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2EA" w:rsidP="00467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CPCCBS6016 Assess and advise on performance-based solutions for buildings up to three storeys</w:t>
      </w:r>
      <w:r>
        <w:fldChar w:fldCharType="end"/>
      </w:r>
    </w:p>
    <w:p w:rsidR="004672EA" w:rsidP="004672EA">
      <w:pPr>
        <w:pStyle w:val="Version"/>
        <w:sectPr w:rsidSect="00624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821" w:rsidP="00624821">
      <w:pPr>
        <w:pStyle w:val="SuperHeading"/>
      </w:pPr>
      <w:r w:rsidRPr="00624821">
        <w:t>CPCCBS6016 Assess and advise on performance-based solutions for buildings up to three storeys</w:t>
      </w:r>
    </w:p>
    <w:p w:rsidR="00000000" w:rsidRPr="00624821" w:rsidP="00624821">
      <w:pPr>
        <w:pStyle w:val="Heading1"/>
      </w:pPr>
      <w:bookmarkStart w:id="1" w:name="O_734172"/>
      <w:bookmarkEnd w:id="1"/>
      <w:r w:rsidRPr="00624821">
        <w:t>Modification History</w:t>
      </w:r>
    </w:p>
    <w:p w:rsidR="00000000" w:rsidRPr="00624821" w:rsidP="004672EA">
      <w:pPr>
        <w:pStyle w:val="BodyText"/>
      </w:pPr>
      <w:r w:rsidRPr="00624821">
        <w:t xml:space="preserve">Release 1. </w:t>
      </w:r>
    </w:p>
    <w:p w:rsidR="00000000" w:rsidRPr="00624821" w:rsidP="004672EA">
      <w:pPr>
        <w:pStyle w:val="BodyText"/>
      </w:pPr>
      <w:r w:rsidRPr="00624821">
        <w:t>This version first released with CPC Construction, Plumbing and Services Training Package Version 1.</w:t>
      </w:r>
    </w:p>
    <w:p w:rsidR="00000000" w:rsidRPr="00624821" w:rsidP="00624821">
      <w:pPr>
        <w:pStyle w:val="Heading1"/>
      </w:pPr>
      <w:bookmarkStart w:id="2" w:name="O_734180"/>
      <w:bookmarkEnd w:id="2"/>
      <w:r w:rsidRPr="00624821">
        <w:t>Application</w:t>
      </w:r>
    </w:p>
    <w:p w:rsidR="00000000" w:rsidRPr="00624821" w:rsidP="004672EA">
      <w:pPr>
        <w:pStyle w:val="BodyText"/>
      </w:pPr>
      <w:r w:rsidRPr="00624821">
        <w:t>This unit of competency specifies the outcomes required to advise on the application of National Construction Code (NCC) performance requirements for performance-based solutions for buildings up to three storeys, and to apply approved a</w:t>
      </w:r>
      <w:r w:rsidRPr="00624821">
        <w:t>ssessment methods to determine whether a proposed solution is compliant.</w:t>
      </w:r>
    </w:p>
    <w:p w:rsidR="00000000" w:rsidRPr="00624821" w:rsidP="004672EA">
      <w:pPr>
        <w:pStyle w:val="BodyText"/>
      </w:pPr>
      <w:r w:rsidRPr="00624821">
        <w:t>The unit applies to assessing architectural drawings and specifications for performance-based solutions and analysing them in relation to the relevant sections of the Building Code o</w:t>
      </w:r>
      <w:r w:rsidRPr="00624821">
        <w:t xml:space="preserve">f Australia (BCA) and the Plumbing Code of Australia (PCA). </w:t>
      </w:r>
    </w:p>
    <w:p w:rsidR="00000000" w:rsidRPr="00624821" w:rsidP="004672EA">
      <w:pPr>
        <w:pStyle w:val="BodyText"/>
      </w:pPr>
      <w:r w:rsidRPr="00624821">
        <w:t>The unit supports the work of building surveyors who:</w:t>
      </w:r>
    </w:p>
    <w:p w:rsidR="00000000" w:rsidRPr="00624821" w:rsidP="00624821">
      <w:pPr>
        <w:pStyle w:val="ListBullet"/>
      </w:pPr>
      <w:r w:rsidRPr="00624821">
        <w:t>provide advice to architects and building designers on compliance requirements and options for performance-based solutions, or</w:t>
      </w:r>
    </w:p>
    <w:p w:rsidR="00000000" w:rsidRPr="00624821" w:rsidP="00624821">
      <w:pPr>
        <w:pStyle w:val="ListBullet"/>
      </w:pPr>
      <w:r w:rsidRPr="00624821">
        <w:t>act in the s</w:t>
      </w:r>
      <w:r w:rsidRPr="00624821">
        <w:t>tatutory role with responsibility for assessing the compliance of performance-based solutions and certifying those that are compliant.</w:t>
      </w:r>
    </w:p>
    <w:p w:rsidR="00000000" w:rsidRPr="00624821" w:rsidP="00624821">
      <w:pPr>
        <w:pStyle w:val="BodyText"/>
      </w:pPr>
    </w:p>
    <w:p w:rsidR="00000000" w:rsidRPr="00624821" w:rsidP="004672EA">
      <w:pPr>
        <w:pStyle w:val="BodyText"/>
      </w:pPr>
      <w:r w:rsidRPr="00624821">
        <w:t>Under legislation the building surveyor is responsible for ensuring that there is no conflict of interest between the tw</w:t>
      </w:r>
      <w:r w:rsidRPr="00624821">
        <w:t>o roles. The building surveyor cannot advise on, and then certify, the same performance-based solution.</w:t>
      </w:r>
    </w:p>
    <w:p w:rsidR="00000000" w:rsidRPr="00624821" w:rsidP="004672EA">
      <w:pPr>
        <w:pStyle w:val="BodyText"/>
      </w:pPr>
      <w:r w:rsidRPr="00624821">
        <w:t>Licensing, legislative, regulatory or certification requirements apply to this unit in some States. Relevant state and territory regulatory authorities</w:t>
      </w:r>
      <w:r w:rsidRPr="00624821">
        <w:t xml:space="preserve"> should be consulted to confirm those requirements.</w:t>
      </w:r>
    </w:p>
    <w:p w:rsidR="00000000" w:rsidRPr="00624821" w:rsidP="00624821">
      <w:pPr>
        <w:pStyle w:val="Heading1"/>
      </w:pPr>
      <w:bookmarkStart w:id="3" w:name="O_734179"/>
      <w:bookmarkEnd w:id="3"/>
      <w:r w:rsidRPr="00624821">
        <w:t>Pre-requisite Unit</w:t>
      </w:r>
    </w:p>
    <w:p w:rsidR="00000000" w:rsidRPr="00624821" w:rsidP="004672EA">
      <w:pPr>
        <w:pStyle w:val="BodyText"/>
      </w:pPr>
      <w:r w:rsidRPr="00624821">
        <w:t>Nil</w:t>
      </w:r>
    </w:p>
    <w:p w:rsidR="00000000" w:rsidRPr="00624821" w:rsidP="00624821">
      <w:pPr>
        <w:pStyle w:val="Heading1"/>
      </w:pPr>
      <w:bookmarkStart w:id="4" w:name="O_734178"/>
      <w:bookmarkEnd w:id="4"/>
      <w:r w:rsidRPr="00624821">
        <w:t>Competency Field</w:t>
      </w:r>
    </w:p>
    <w:p w:rsidR="00000000" w:rsidRPr="00624821" w:rsidP="004672EA">
      <w:pPr>
        <w:pStyle w:val="BodyText"/>
      </w:pPr>
      <w:r w:rsidRPr="00624821">
        <w:t>Building surveying</w:t>
      </w:r>
    </w:p>
    <w:p w:rsidR="00000000" w:rsidRPr="00624821" w:rsidP="00624821">
      <w:pPr>
        <w:pStyle w:val="Heading1"/>
      </w:pPr>
      <w:bookmarkStart w:id="5" w:name="O_734177"/>
      <w:bookmarkEnd w:id="5"/>
      <w:r w:rsidRPr="00624821">
        <w:t>Unit Sector</w:t>
      </w:r>
    </w:p>
    <w:p w:rsidR="00000000" w:rsidRPr="00624821" w:rsidP="004672EA">
      <w:pPr>
        <w:pStyle w:val="BodyText"/>
      </w:pPr>
      <w:r w:rsidRPr="00624821">
        <w:t>Construction</w:t>
      </w:r>
    </w:p>
    <w:p w:rsidR="00000000" w:rsidRPr="00624821" w:rsidP="00624821">
      <w:pPr>
        <w:pStyle w:val="Heading1"/>
      </w:pPr>
      <w:bookmarkStart w:id="6" w:name="O_734176"/>
      <w:bookmarkEnd w:id="6"/>
      <w:r w:rsidRPr="006248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070"/>
        <w:gridCol w:w="800"/>
        <w:gridCol w:w="5610"/>
      </w:tblGrid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Elements describe the essential outcomes.</w:t>
            </w:r>
          </w:p>
        </w:tc>
        <w:tc>
          <w:tcPr>
            <w:tcW w:w="6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Determine buildi</w:t>
            </w:r>
            <w:r w:rsidRPr="00624821">
              <w:t>ng surveying service requirements.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Scope and limitations of building surveyor role in relation to advising on or certifying performance-based solutions are determined.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Architectural drawings and specifications are obtained and performance-based solutions to be advised on or certified are identified.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Requirement for performance-based solution is clarified and discussed with development team, as required.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S</w:t>
            </w:r>
            <w:r w:rsidRPr="00624821">
              <w:t>ervice level agreements and budgets are negotiated with clients in the case of building surveyors providing an advisory service.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Process for applying for assessment of performance-based solutions is clarified with clients in the case of building surveyors acting in a statutory role.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2.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Analyse performance requirements for performance- 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Regulatory intent of</w:t>
            </w:r>
            <w:r w:rsidRPr="00624821">
              <w:t xml:space="preserve"> performance-based solutions is determined.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Methods for identifying performance requirements relevant to proposed performance-based solutions are determined and applied.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Level of performance applied to the development of performance-based solutions is determined.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rPr>
                <w:rStyle w:val="SpecialBold"/>
              </w:rPr>
              <w:t>3.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Determine assessment requirements for performance- 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NCC performance requirements and specifications for the material, form of construction or design of performance-based solution are interpreted and confirmed.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3.2</w:t>
            </w:r>
            <w:r w:rsidRPr="00624821">
              <w:rPr>
                <w:rStyle w:val="SpecialBold"/>
              </w:rPr>
              <w:t>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 xml:space="preserve">NCC </w:t>
            </w:r>
            <w:r w:rsidRPr="00624821">
              <w:rPr>
                <w:rStyle w:val="BoldandItalics"/>
              </w:rPr>
              <w:t xml:space="preserve">assessment methods </w:t>
            </w:r>
            <w:r w:rsidRPr="00624821">
              <w:t>that may be applied to performance-based solution are determined.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3.3</w:t>
            </w:r>
            <w:r w:rsidRPr="00624821">
              <w:rPr>
                <w:rStyle w:val="SpecialBold"/>
              </w:rPr>
              <w:t>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Requirements for services of technical experts qualified to provide evidence or expert judgement in relation to the performance-based solution are determined and negotiated with clients.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4.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Analyse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Analysis of</w:t>
            </w:r>
            <w:r w:rsidRPr="00624821">
              <w:t xml:space="preserve"> performance-based solution is discussed with relevant stakeholders and technical experts.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 xml:space="preserve">Principles of fire safety engineering are applied to </w:t>
            </w:r>
            <w:r w:rsidRPr="00624821">
              <w:rPr>
                <w:rStyle w:val="BoldandItalics"/>
              </w:rPr>
              <w:t xml:space="preserve">analysis of compliance </w:t>
            </w:r>
            <w:r w:rsidRPr="00624821">
              <w:t>of performance-based solution for fire safety.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 xml:space="preserve">Design principles are applied to analysis of compliance of performance-based solution for </w:t>
            </w:r>
            <w:r w:rsidRPr="00624821">
              <w:rPr>
                <w:rStyle w:val="BoldandItalics"/>
              </w:rPr>
              <w:t>structural safety, health, amenity and sustainability.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Strengths and weaknesses of performance-based solution are determined.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Advise on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Assessment requirements for performance-based solution are explained to, and discussed with, clients.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Strengths and weaknesses of proposed performance-based solutions are evaluated and discussed with clients.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Optional performance-based solutions are developed and discussed with clients.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 xml:space="preserve">Client is advised and assisted in selecting preferred </w:t>
            </w:r>
            <w:r w:rsidRPr="00624821">
              <w:t>performance-based solution.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Verification methods and evidence or expert judgment to support performance-based solutions are evaluated and explained to clients.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5.6.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Documentation for performance-based solution is gathered and prepared for submission for assessment.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Assess compliance of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Documentation for performance-based solution is reviewed for completeness and requests are made for further information, as required.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Verification information supplied to support performance-based solution is analysed and evaluated.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Evidence or expert judgment to support performance-based solution is analysed and evaluated.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Compliance of performance-based solution is determined and documented according to regulatory requirements.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6.5.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BodyText"/>
            </w:pPr>
            <w:r w:rsidRPr="00624821">
              <w:t>Documentation is processed and client i</w:t>
            </w:r>
            <w:r w:rsidRPr="00624821">
              <w:t>s notified according to legislative and regulatory requirements.</w:t>
            </w:r>
          </w:p>
        </w:tc>
      </w:tr>
    </w:tbl>
    <w:p w:rsidR="00000000" w:rsidRPr="00624821" w:rsidP="00624821">
      <w:pPr>
        <w:pStyle w:val="BodyText"/>
      </w:pPr>
    </w:p>
    <w:p w:rsidR="00000000" w:rsidRPr="00624821" w:rsidP="00624821">
      <w:pPr>
        <w:pStyle w:val="AllowPageBreak"/>
      </w:pPr>
    </w:p>
    <w:p w:rsidR="00000000" w:rsidRPr="00624821" w:rsidP="00624821">
      <w:pPr>
        <w:pStyle w:val="Heading1"/>
      </w:pPr>
      <w:bookmarkStart w:id="7" w:name="O_734175"/>
      <w:bookmarkEnd w:id="7"/>
      <w:r w:rsidRPr="006248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78"/>
      </w:tblGrid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This section describes the language, literacy, numeracy and employment skills essential to performance in this unit but not explicit in the performance cr</w:t>
            </w:r>
            <w:r w:rsidRPr="00624821">
              <w:t>iteria.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BodyText"/>
            </w:pPr>
            <w:r w:rsidRPr="0062482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rPr>
                <w:rStyle w:val="SpecialBold"/>
              </w:rPr>
              <w:t>Performance feature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Learning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independently access and interpret a range of complex technical information relating to performance requirements for buildings up to three storeys</w:t>
            </w:r>
          </w:p>
          <w:p w:rsidR="00000000" w:rsidRPr="00624821" w:rsidP="00624821">
            <w:pPr>
              <w:pStyle w:val="ListBullet"/>
            </w:pPr>
            <w:r w:rsidRPr="00624821">
              <w:t xml:space="preserve">use structured approaches to maintain currency of skills and knowledge as a regular part of routine through, for example, email alerts, conferences, or subscriptions to relevant journals. 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Numeracy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 xml:space="preserve">extract and interpret a </w:t>
            </w:r>
            <w:r w:rsidRPr="00624821">
              <w:t>range of mathematical information contained in technical documentation relating to the design of buildings up to three storeys, including:</w:t>
            </w:r>
          </w:p>
          <w:p w:rsidR="00000000" w:rsidRPr="00624821" w:rsidP="00624821">
            <w:pPr>
              <w:pStyle w:val="ListBullet2"/>
            </w:pPr>
            <w:r w:rsidRPr="00624821">
              <w:t>ratios, rates and proportions</w:t>
            </w:r>
          </w:p>
          <w:p w:rsidR="00000000" w:rsidRPr="00624821" w:rsidP="00624821">
            <w:pPr>
              <w:pStyle w:val="ListBullet2"/>
            </w:pPr>
            <w:r w:rsidRPr="00624821">
              <w:t xml:space="preserve">detailed plans. 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Oral communication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determine client requirements regarding nature and scope of services sought, through open-ended questioning, active listening, paraphrasing and summarising</w:t>
            </w:r>
          </w:p>
          <w:p w:rsidR="00000000" w:rsidRPr="00624821" w:rsidP="00624821">
            <w:pPr>
              <w:pStyle w:val="ListBullet"/>
            </w:pPr>
            <w:r w:rsidRPr="00624821">
              <w:t>understand and use specialised construction industry vocabulary in a variety of situations, for exam</w:t>
            </w:r>
            <w:r w:rsidRPr="00624821">
              <w:t xml:space="preserve">ple explanations, descriptions and discussions with architects, building designers and specialist personnel. 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Reading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use different reading strategies to locate specific compliance requirements in a range of resources, including the NCC</w:t>
            </w:r>
          </w:p>
          <w:p w:rsidR="00000000" w:rsidRPr="00624821" w:rsidP="00624821">
            <w:pPr>
              <w:pStyle w:val="ListBullet"/>
            </w:pPr>
            <w:r w:rsidRPr="00624821">
              <w:t>under</w:t>
            </w:r>
            <w:r w:rsidRPr="00624821">
              <w:t>stand technical texts with complex structures, specialised vocabulary, acronyms and diagrams specific to plans and performance requirements for buildings up to three storeys</w:t>
            </w:r>
          </w:p>
          <w:p w:rsidR="00000000" w:rsidRPr="00624821" w:rsidP="00624821">
            <w:pPr>
              <w:pStyle w:val="ListBullet"/>
            </w:pPr>
            <w:r w:rsidRPr="00624821">
              <w:t>monitor own understanding of technical language and texts and apply a range of str</w:t>
            </w:r>
            <w:r w:rsidRPr="00624821">
              <w:t>ategies to ensure correct interpretation of performance requirements, including re-reading or obtaining clarification from another source.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>Writing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use accurately-spelled specialised construction industry vocabulary in emails, letters and repo</w:t>
            </w:r>
            <w:r w:rsidRPr="00624821">
              <w:t>rts to clients and specialist personnel.</w:t>
            </w:r>
          </w:p>
        </w:tc>
      </w:tr>
    </w:tbl>
    <w:p w:rsidR="00000000" w:rsidRPr="00624821" w:rsidP="00624821">
      <w:pPr>
        <w:pStyle w:val="BodyText"/>
      </w:pPr>
    </w:p>
    <w:p w:rsidR="00000000" w:rsidRPr="00624821" w:rsidP="00624821">
      <w:pPr>
        <w:pStyle w:val="AllowPageBreak"/>
      </w:pPr>
    </w:p>
    <w:p w:rsidR="00000000" w:rsidRPr="00624821" w:rsidP="00624821">
      <w:pPr>
        <w:pStyle w:val="Heading1"/>
      </w:pPr>
      <w:bookmarkStart w:id="8" w:name="O_734174"/>
      <w:bookmarkEnd w:id="8"/>
      <w:r w:rsidRPr="0062482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1"/>
        <w:gridCol w:w="6677"/>
      </w:tblGrid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t xml:space="preserve">This section specifies essential operating conditions and any other factors essential to the work environment. Bold italicised wording, if used in the performance </w:t>
            </w:r>
            <w:r w:rsidRPr="00624821">
              <w:t>criteria, is detailed below.</w:t>
            </w: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rPr>
                <w:rStyle w:val="BoldandItalics"/>
              </w:rPr>
              <w:t>Assessment methods</w:t>
            </w:r>
            <w:r w:rsidRPr="00624821">
              <w:t xml:space="preserve"> must include: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calculations</w:t>
            </w:r>
          </w:p>
          <w:p w:rsidR="00000000" w:rsidRPr="00624821" w:rsidP="00624821">
            <w:pPr>
              <w:pStyle w:val="ListBullet"/>
            </w:pPr>
            <w:r w:rsidRPr="00624821">
              <w:t>inspections</w:t>
            </w:r>
          </w:p>
          <w:p w:rsidR="00000000" w:rsidRPr="00624821" w:rsidP="00624821">
            <w:pPr>
              <w:pStyle w:val="ListBullet"/>
            </w:pPr>
            <w:r w:rsidRPr="00624821">
              <w:t>tests</w:t>
            </w:r>
          </w:p>
          <w:p w:rsidR="00000000" w:rsidRPr="00624821" w:rsidP="00624821">
            <w:pPr>
              <w:pStyle w:val="ListBullet"/>
            </w:pPr>
            <w:r w:rsidRPr="00624821">
              <w:t>other method recommended by appropriate technical experts in relation to the material, construction method or design.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rPr>
                <w:rStyle w:val="BoldandItalics"/>
              </w:rPr>
              <w:t>Analysis of compliance</w:t>
            </w:r>
            <w:r w:rsidRPr="00624821">
              <w:t xml:space="preserve"> must include: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comparison with deemed-to-satisfy specifications</w:t>
            </w:r>
          </w:p>
          <w:p w:rsidR="00000000" w:rsidRPr="00624821" w:rsidP="00624821">
            <w:pPr>
              <w:pStyle w:val="ListBullet"/>
            </w:pPr>
            <w:r w:rsidRPr="00624821">
              <w:t>evaluation against NCC assessment methods.</w:t>
            </w:r>
          </w:p>
          <w:p w:rsidR="00000000" w:rsidP="00624821">
            <w:pPr>
              <w:pStyle w:val="BodyText"/>
              <w:rPr>
                <w:lang w:val="en-NZ"/>
              </w:rPr>
            </w:pPr>
          </w:p>
        </w:tc>
      </w:tr>
      <w:tr w:rsidTr="0062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821">
            <w:pPr>
              <w:pStyle w:val="BodyText"/>
              <w:rPr>
                <w:lang w:val="en-NZ"/>
              </w:rPr>
            </w:pPr>
            <w:r w:rsidRPr="00624821">
              <w:rPr>
                <w:rStyle w:val="BoldandItalics"/>
              </w:rPr>
              <w:t>Structural safety, health, amenity and sustainability</w:t>
            </w:r>
            <w:r w:rsidRPr="00624821">
              <w:t xml:space="preserve"> must include two of the following: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821" w:rsidP="00624821">
            <w:pPr>
              <w:pStyle w:val="ListBullet"/>
            </w:pPr>
            <w:r w:rsidRPr="00624821">
              <w:t>access and egress, including access for people with a disability</w:t>
            </w:r>
          </w:p>
          <w:p w:rsidR="00000000" w:rsidRPr="00624821" w:rsidP="00624821">
            <w:pPr>
              <w:pStyle w:val="ListBullet"/>
            </w:pPr>
            <w:r w:rsidRPr="00624821">
              <w:t>damp an</w:t>
            </w:r>
            <w:r w:rsidRPr="00624821">
              <w:t>d weatherproofing</w:t>
            </w:r>
          </w:p>
          <w:p w:rsidR="00000000" w:rsidRPr="00624821" w:rsidP="00624821">
            <w:pPr>
              <w:pStyle w:val="ListBullet"/>
            </w:pPr>
            <w:r w:rsidRPr="00624821">
              <w:t>energy efficiency</w:t>
            </w:r>
          </w:p>
          <w:p w:rsidR="00000000" w:rsidRPr="00624821" w:rsidP="00624821">
            <w:pPr>
              <w:pStyle w:val="ListBullet"/>
            </w:pPr>
            <w:r w:rsidRPr="00624821">
              <w:t>light and ventilation</w:t>
            </w:r>
          </w:p>
          <w:p w:rsidR="00000000" w:rsidRPr="00624821" w:rsidP="00624821">
            <w:pPr>
              <w:pStyle w:val="ListBullet"/>
            </w:pPr>
            <w:r w:rsidRPr="00624821">
              <w:t>room heights</w:t>
            </w:r>
          </w:p>
          <w:p w:rsidR="00000000" w:rsidRPr="00624821" w:rsidP="00624821">
            <w:pPr>
              <w:pStyle w:val="ListBullet"/>
            </w:pPr>
            <w:r w:rsidRPr="00624821">
              <w:t>sanitary and other facilities</w:t>
            </w:r>
          </w:p>
          <w:p w:rsidR="00000000" w:rsidRPr="00624821" w:rsidP="00624821">
            <w:pPr>
              <w:pStyle w:val="ListBullet"/>
            </w:pPr>
            <w:r w:rsidRPr="00624821">
              <w:t>services and equipment</w:t>
            </w:r>
          </w:p>
          <w:p w:rsidR="00000000" w:rsidRPr="00624821" w:rsidP="00624821">
            <w:pPr>
              <w:pStyle w:val="ListBullet"/>
            </w:pPr>
            <w:r w:rsidRPr="00624821">
              <w:t>sound transmission and insulation</w:t>
            </w:r>
          </w:p>
          <w:p w:rsidR="00000000" w:rsidRPr="00624821" w:rsidP="00624821">
            <w:pPr>
              <w:pStyle w:val="ListBullet"/>
            </w:pPr>
            <w:r w:rsidRPr="00624821">
              <w:t>structural safety.</w:t>
            </w:r>
          </w:p>
        </w:tc>
      </w:tr>
    </w:tbl>
    <w:p w:rsidR="00000000" w:rsidRPr="00624821" w:rsidP="00624821">
      <w:pPr>
        <w:pStyle w:val="BodyText"/>
      </w:pPr>
    </w:p>
    <w:p w:rsidR="00000000" w:rsidRPr="00624821" w:rsidP="00624821">
      <w:pPr>
        <w:pStyle w:val="AllowPageBreak"/>
      </w:pPr>
    </w:p>
    <w:p w:rsidR="00000000" w:rsidRPr="00624821" w:rsidP="00624821">
      <w:pPr>
        <w:pStyle w:val="Heading1"/>
      </w:pPr>
      <w:bookmarkStart w:id="9" w:name="O_734173"/>
      <w:bookmarkEnd w:id="9"/>
      <w:r w:rsidRPr="00624821">
        <w:t>Unit Mapping Information</w:t>
      </w:r>
    </w:p>
    <w:p w:rsidR="00000000" w:rsidRPr="00624821" w:rsidP="004672EA">
      <w:pPr>
        <w:pStyle w:val="BodyText"/>
      </w:pPr>
      <w:r w:rsidRPr="00624821">
        <w:t>No equivalent unit.</w:t>
      </w:r>
    </w:p>
    <w:p w:rsidR="00000000" w:rsidRPr="00624821" w:rsidP="00624821">
      <w:pPr>
        <w:pStyle w:val="Heading1"/>
      </w:pPr>
      <w:bookmarkStart w:id="10" w:name="O_734166"/>
      <w:bookmarkEnd w:id="10"/>
      <w:r w:rsidRPr="00624821">
        <w:t>Links</w:t>
      </w:r>
    </w:p>
    <w:p w:rsidR="00000000" w:rsidRPr="00624821" w:rsidP="004672EA">
      <w:pPr>
        <w:pStyle w:val="BodyText"/>
      </w:pPr>
      <w:r w:rsidRPr="00624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58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4821" w:rsidP="004672EA">
      <w:pPr>
        <w:pStyle w:val="BodyText"/>
        <w:sectPr w:rsidSect="006248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4821" w:rsidP="00624821">
      <w:pPr>
        <w:pStyle w:val="SuperHeading"/>
      </w:pPr>
      <w:r w:rsidRPr="00624821">
        <w:t xml:space="preserve">Assessment </w:t>
      </w:r>
      <w:r w:rsidRPr="00624821">
        <w:t>Requirements for CPCCBS6016 Assess and advise on performance-based solutions for buildings up to three storeys</w:t>
      </w:r>
    </w:p>
    <w:p w:rsidR="00000000" w:rsidRPr="00624821" w:rsidP="00624821">
      <w:pPr>
        <w:pStyle w:val="Heading1"/>
      </w:pPr>
      <w:bookmarkStart w:id="11" w:name="O_734168"/>
      <w:bookmarkEnd w:id="11"/>
      <w:r w:rsidRPr="00624821">
        <w:t>Modification History</w:t>
      </w:r>
    </w:p>
    <w:p w:rsidR="00000000" w:rsidRPr="00624821" w:rsidP="004672EA">
      <w:pPr>
        <w:pStyle w:val="BodyText"/>
      </w:pPr>
      <w:r w:rsidRPr="00624821">
        <w:t xml:space="preserve">Release 1. </w:t>
      </w:r>
    </w:p>
    <w:p w:rsidR="00000000" w:rsidRPr="00624821" w:rsidP="004672EA">
      <w:pPr>
        <w:pStyle w:val="BodyText"/>
      </w:pPr>
      <w:r w:rsidRPr="00624821">
        <w:t>This version first released with CPC Construction, Plumbing and Services Training Package Version 1.</w:t>
      </w:r>
    </w:p>
    <w:p w:rsidR="00000000" w:rsidRPr="00624821" w:rsidP="00624821">
      <w:pPr>
        <w:pStyle w:val="Heading1"/>
      </w:pPr>
      <w:bookmarkStart w:id="12" w:name="O_734171"/>
      <w:bookmarkEnd w:id="12"/>
      <w:r w:rsidRPr="00624821">
        <w:t>Performance Evidence</w:t>
      </w:r>
    </w:p>
    <w:p w:rsidR="00000000" w:rsidRPr="00624821" w:rsidP="004672EA">
      <w:pPr>
        <w:pStyle w:val="BodyText"/>
      </w:pPr>
      <w:r w:rsidRPr="00624821">
        <w:t xml:space="preserve">A person demonstrating competency in this unit must satisfy all of the elements, performance criteria and foundation </w:t>
      </w:r>
      <w:r w:rsidRPr="00624821">
        <w:t>skills of this unit. The person must provide advice on three performance-based solutions for the following buildings up to three storeys:</w:t>
      </w:r>
    </w:p>
    <w:p w:rsidR="00000000" w:rsidRPr="00624821" w:rsidP="00624821">
      <w:pPr>
        <w:pStyle w:val="ListBullet"/>
      </w:pPr>
      <w:r w:rsidRPr="00624821">
        <w:t>one performance-based fire safety solution</w:t>
      </w:r>
    </w:p>
    <w:p w:rsidR="00000000" w:rsidRPr="00624821" w:rsidP="00624821">
      <w:pPr>
        <w:pStyle w:val="ListBullet"/>
      </w:pPr>
      <w:r w:rsidRPr="00624821">
        <w:t>two performance-based solutions for structural safety, health, amenity and</w:t>
      </w:r>
      <w:r w:rsidRPr="00624821">
        <w:t xml:space="preserve"> sustainability.</w:t>
      </w:r>
    </w:p>
    <w:p w:rsidR="00000000" w:rsidRPr="00624821" w:rsidP="00624821">
      <w:pPr>
        <w:pStyle w:val="BodyText"/>
      </w:pPr>
    </w:p>
    <w:p w:rsidR="00000000" w:rsidRPr="00624821" w:rsidP="004672EA">
      <w:pPr>
        <w:pStyle w:val="BodyText"/>
      </w:pPr>
      <w:r w:rsidRPr="00624821">
        <w:t>In doing the above, the person must:</w:t>
      </w:r>
    </w:p>
    <w:p w:rsidR="00000000" w:rsidRPr="00624821" w:rsidP="00624821">
      <w:pPr>
        <w:pStyle w:val="ListBullet"/>
      </w:pPr>
      <w:r w:rsidRPr="00624821">
        <w:t>determine service levels required by the client or clarify assessment processes with the applicant</w:t>
      </w:r>
    </w:p>
    <w:p w:rsidR="00000000" w:rsidRPr="00624821" w:rsidP="00624821">
      <w:pPr>
        <w:pStyle w:val="ListBullet"/>
      </w:pPr>
      <w:r w:rsidRPr="00624821">
        <w:t>determine the performance requirements applicable to the solutions</w:t>
      </w:r>
    </w:p>
    <w:p w:rsidR="00000000" w:rsidRPr="00624821" w:rsidP="00624821">
      <w:pPr>
        <w:pStyle w:val="ListBullet"/>
      </w:pPr>
      <w:r w:rsidRPr="00624821">
        <w:t>analyse performance-based solution</w:t>
      </w:r>
      <w:r w:rsidRPr="00624821">
        <w:t>s against performance requirements</w:t>
      </w:r>
    </w:p>
    <w:p w:rsidR="00000000" w:rsidRPr="00624821" w:rsidP="00624821">
      <w:pPr>
        <w:pStyle w:val="ListBullet"/>
      </w:pPr>
      <w:r w:rsidRPr="00624821">
        <w:t>advise on compliance of performance-based solutions, including optional solutions</w:t>
      </w:r>
    </w:p>
    <w:p w:rsidR="00000000" w:rsidRPr="00624821" w:rsidP="00624821">
      <w:pPr>
        <w:pStyle w:val="ListBullet"/>
      </w:pPr>
      <w:r w:rsidRPr="00624821">
        <w:t>advise clients on the documentation required to verify solutions</w:t>
      </w:r>
    </w:p>
    <w:p w:rsidR="00000000" w:rsidRPr="00624821" w:rsidP="00624821">
      <w:pPr>
        <w:pStyle w:val="ListBullet"/>
      </w:pPr>
      <w:r w:rsidRPr="00624821">
        <w:t xml:space="preserve">assess performance-based solutions and certify those that are compliant. </w:t>
      </w:r>
    </w:p>
    <w:p w:rsidR="00000000" w:rsidRPr="00624821" w:rsidP="00624821">
      <w:pPr>
        <w:pStyle w:val="AllowPageBreak"/>
      </w:pPr>
    </w:p>
    <w:p w:rsidR="00000000" w:rsidRPr="00624821" w:rsidP="00624821">
      <w:pPr>
        <w:pStyle w:val="Heading1"/>
      </w:pPr>
      <w:bookmarkStart w:id="13" w:name="O_734170"/>
      <w:bookmarkEnd w:id="13"/>
      <w:r w:rsidRPr="00624821">
        <w:t>Knowledge Evidence</w:t>
      </w:r>
    </w:p>
    <w:p w:rsidR="00000000" w:rsidRPr="00624821" w:rsidP="004672EA">
      <w:pPr>
        <w:pStyle w:val="BodyText"/>
      </w:pPr>
      <w:r w:rsidRPr="00624821">
        <w:t>A person demonstrating competency in this unit must demonstrate knowledge of:</w:t>
      </w:r>
    </w:p>
    <w:p w:rsidR="00000000" w:rsidRPr="00624821" w:rsidP="00624821">
      <w:pPr>
        <w:pStyle w:val="ListBullet"/>
      </w:pPr>
      <w:r w:rsidRPr="00624821">
        <w:t>construction methods and materials applicable to performance-based solutions</w:t>
      </w:r>
    </w:p>
    <w:p w:rsidR="00000000" w:rsidRPr="00624821" w:rsidP="00624821">
      <w:pPr>
        <w:pStyle w:val="ListBullet"/>
      </w:pPr>
      <w:r w:rsidRPr="00624821">
        <w:t>drawing symbols, notations, acronyms and construction terminology used in the National Construction Code (NCC), Australian standards, working drawings, building design specifications, and building permit documentation</w:t>
      </w:r>
    </w:p>
    <w:p w:rsidR="00000000" w:rsidRPr="00624821" w:rsidP="00624821">
      <w:pPr>
        <w:pStyle w:val="ListBullet"/>
      </w:pPr>
      <w:r w:rsidRPr="00624821">
        <w:t>international standards and guidelines</w:t>
      </w:r>
      <w:r w:rsidRPr="00624821">
        <w:t xml:space="preserve"> relevant to performance-based solutions</w:t>
      </w:r>
    </w:p>
    <w:p w:rsidR="00000000" w:rsidRPr="00624821" w:rsidP="00624821">
      <w:pPr>
        <w:pStyle w:val="ListBullet"/>
      </w:pPr>
      <w:r w:rsidRPr="00624821">
        <w:t>performance requirements for performance-based solutions specified in the NCC</w:t>
      </w:r>
    </w:p>
    <w:p w:rsidR="00000000" w:rsidRPr="00624821" w:rsidP="00624821">
      <w:pPr>
        <w:pStyle w:val="ListBullet"/>
      </w:pPr>
      <w:r w:rsidRPr="00624821">
        <w:t>principles of fire safety engineering:</w:t>
      </w:r>
    </w:p>
    <w:p w:rsidR="00000000" w:rsidRPr="00624821" w:rsidP="00624821">
      <w:pPr>
        <w:pStyle w:val="ListBullet2"/>
      </w:pPr>
      <w:r w:rsidRPr="00624821">
        <w:t>International Fire Engineering Guidelines, Part 1</w:t>
      </w:r>
    </w:p>
    <w:p w:rsidR="00000000" w:rsidRPr="00624821" w:rsidP="00624821">
      <w:pPr>
        <w:pStyle w:val="ListBullet2"/>
      </w:pPr>
      <w:r w:rsidRPr="00624821">
        <w:t>characteristics of building materials in relati</w:t>
      </w:r>
      <w:r w:rsidRPr="00624821">
        <w:t>on to fire</w:t>
      </w:r>
    </w:p>
    <w:p w:rsidR="00000000" w:rsidRPr="00624821" w:rsidP="00624821">
      <w:pPr>
        <w:pStyle w:val="ListBullet2"/>
      </w:pPr>
      <w:r w:rsidRPr="00624821">
        <w:t>fire-modelling</w:t>
      </w:r>
    </w:p>
    <w:p w:rsidR="00000000" w:rsidRPr="00624821" w:rsidP="00624821">
      <w:pPr>
        <w:pStyle w:val="ListBullet2"/>
      </w:pPr>
      <w:r w:rsidRPr="00624821">
        <w:t>fire science:</w:t>
      </w:r>
    </w:p>
    <w:p w:rsidR="00000000" w:rsidRPr="00624821" w:rsidP="00624821">
      <w:pPr>
        <w:pStyle w:val="ListBullet3"/>
      </w:pPr>
      <w:r w:rsidRPr="00624821">
        <w:t>fire behaviour and dynamics</w:t>
      </w:r>
    </w:p>
    <w:p w:rsidR="00000000" w:rsidRPr="00624821" w:rsidP="00624821">
      <w:pPr>
        <w:pStyle w:val="ListBullet3"/>
      </w:pPr>
      <w:r w:rsidRPr="00624821">
        <w:t>impact of fire on structures and materials</w:t>
      </w:r>
    </w:p>
    <w:p w:rsidR="00000000" w:rsidRPr="00624821" w:rsidP="00624821">
      <w:pPr>
        <w:pStyle w:val="ListBullet3"/>
      </w:pPr>
      <w:r w:rsidRPr="00624821">
        <w:t>products of combustion</w:t>
      </w:r>
    </w:p>
    <w:p w:rsidR="00000000" w:rsidRPr="00624821" w:rsidP="00624821">
      <w:pPr>
        <w:pStyle w:val="ListBullet3"/>
      </w:pPr>
      <w:r w:rsidRPr="00624821">
        <w:t>fire control strategies</w:t>
      </w:r>
    </w:p>
    <w:p w:rsidR="00000000" w:rsidRPr="00624821" w:rsidP="00624821">
      <w:pPr>
        <w:pStyle w:val="ListBullet3"/>
      </w:pPr>
      <w:r w:rsidRPr="00624821">
        <w:t>fire retardants</w:t>
      </w:r>
    </w:p>
    <w:p w:rsidR="00000000" w:rsidRPr="00624821" w:rsidP="00624821">
      <w:pPr>
        <w:pStyle w:val="ListBullet3"/>
      </w:pPr>
      <w:r w:rsidRPr="00624821">
        <w:t>fire detection technologies</w:t>
      </w:r>
    </w:p>
    <w:p w:rsidR="00000000" w:rsidRPr="00624821" w:rsidP="00624821">
      <w:pPr>
        <w:pStyle w:val="ListBullet3"/>
      </w:pPr>
      <w:r w:rsidRPr="00624821">
        <w:t>fire suppression technologies</w:t>
      </w:r>
    </w:p>
    <w:p w:rsidR="00000000" w:rsidRPr="00624821" w:rsidP="00624821">
      <w:pPr>
        <w:pStyle w:val="ListBullet3"/>
      </w:pPr>
      <w:r w:rsidRPr="00624821">
        <w:t>fire containment</w:t>
      </w:r>
    </w:p>
    <w:p w:rsidR="00000000" w:rsidRPr="00624821" w:rsidP="00624821">
      <w:pPr>
        <w:pStyle w:val="ListBullet2"/>
      </w:pPr>
      <w:r w:rsidRPr="00624821">
        <w:t>human response to fire</w:t>
      </w:r>
    </w:p>
    <w:p w:rsidR="00000000" w:rsidRPr="00624821" w:rsidP="00624821">
      <w:pPr>
        <w:pStyle w:val="ListBullet2"/>
      </w:pPr>
      <w:r w:rsidRPr="00624821">
        <w:t>interconnection of fire systems, including cause and effect matrix</w:t>
      </w:r>
    </w:p>
    <w:p w:rsidR="00000000" w:rsidRPr="00624821" w:rsidP="00624821">
      <w:pPr>
        <w:pStyle w:val="ListBullet2"/>
      </w:pPr>
      <w:r w:rsidRPr="00624821">
        <w:t>interaction with other services</w:t>
      </w:r>
    </w:p>
    <w:p w:rsidR="00000000" w:rsidRPr="00624821" w:rsidP="00624821">
      <w:pPr>
        <w:pStyle w:val="ListBullet"/>
      </w:pPr>
      <w:r w:rsidRPr="00624821">
        <w:t>project management strategies that ensure thorough and timely advice is delivered according to service level agreement</w:t>
      </w:r>
    </w:p>
    <w:p w:rsidR="00000000" w:rsidRPr="00624821" w:rsidP="00624821">
      <w:pPr>
        <w:pStyle w:val="ListBullet"/>
      </w:pPr>
      <w:r w:rsidRPr="00624821">
        <w:t>regulatory intent of performance-based solutions.</w:t>
      </w:r>
    </w:p>
    <w:p w:rsidR="00000000" w:rsidRPr="00624821" w:rsidP="00624821">
      <w:pPr>
        <w:pStyle w:val="AllowPageBreak"/>
      </w:pPr>
    </w:p>
    <w:p w:rsidR="00000000" w:rsidRPr="00624821" w:rsidP="00624821">
      <w:pPr>
        <w:pStyle w:val="Heading1"/>
      </w:pPr>
      <w:bookmarkStart w:id="14" w:name="O_734169"/>
      <w:bookmarkEnd w:id="14"/>
      <w:r w:rsidRPr="00624821">
        <w:t>Assessment Conditions</w:t>
      </w:r>
    </w:p>
    <w:p w:rsidR="00000000" w:rsidRPr="00624821" w:rsidP="004672EA">
      <w:pPr>
        <w:pStyle w:val="BodyText"/>
      </w:pPr>
      <w:r w:rsidRPr="00624821">
        <w:t>Suitable assessment of performance requires:</w:t>
      </w:r>
    </w:p>
    <w:p w:rsidR="00000000" w:rsidRPr="00624821" w:rsidP="00624821">
      <w:pPr>
        <w:pStyle w:val="ListBullet"/>
      </w:pPr>
      <w:r w:rsidRPr="00624821">
        <w:t>equipment:</w:t>
      </w:r>
    </w:p>
    <w:p w:rsidR="00000000" w:rsidRPr="00624821" w:rsidP="00624821">
      <w:pPr>
        <w:pStyle w:val="ListBullet2"/>
      </w:pPr>
      <w:r w:rsidRPr="00624821">
        <w:t>computer with internet access and business software currently in use in building surveying practices</w:t>
      </w:r>
    </w:p>
    <w:p w:rsidR="00000000" w:rsidRPr="00624821" w:rsidP="00624821">
      <w:pPr>
        <w:pStyle w:val="ListBullet"/>
      </w:pPr>
      <w:r w:rsidRPr="00624821">
        <w:t>materia</w:t>
      </w:r>
      <w:r w:rsidRPr="00624821">
        <w:t>ls:</w:t>
      </w:r>
    </w:p>
    <w:p w:rsidR="00000000" w:rsidRPr="00624821" w:rsidP="00624821">
      <w:pPr>
        <w:pStyle w:val="ListBullet2"/>
      </w:pPr>
      <w:r w:rsidRPr="00624821">
        <w:t xml:space="preserve">documentation for the three performance-based solutions specified in the performance evidence </w:t>
      </w:r>
    </w:p>
    <w:p w:rsidR="00000000" w:rsidRPr="00624821" w:rsidP="00624821">
      <w:pPr>
        <w:pStyle w:val="ListBullet"/>
      </w:pPr>
      <w:r w:rsidRPr="00624821">
        <w:t>specifications:</w:t>
      </w:r>
    </w:p>
    <w:p w:rsidR="00000000" w:rsidRPr="00624821" w:rsidP="00624821">
      <w:pPr>
        <w:pStyle w:val="ListBullet2"/>
      </w:pPr>
      <w:r w:rsidRPr="00624821">
        <w:t xml:space="preserve">access to the NCC and associated standards. </w:t>
      </w:r>
    </w:p>
    <w:p w:rsidR="00000000" w:rsidRPr="00624821" w:rsidP="00624821">
      <w:pPr>
        <w:pStyle w:val="BodyText"/>
      </w:pPr>
    </w:p>
    <w:p w:rsidR="00000000" w:rsidRPr="00624821" w:rsidP="004672EA">
      <w:pPr>
        <w:pStyle w:val="Heading3"/>
      </w:pPr>
      <w:r w:rsidRPr="00624821">
        <w:rPr>
          <w:rStyle w:val="SpecialBold"/>
        </w:rPr>
        <w:t>Assessor requirements</w:t>
      </w:r>
    </w:p>
    <w:p w:rsidR="00000000" w:rsidRPr="00624821" w:rsidP="004672EA">
      <w:pPr>
        <w:pStyle w:val="BodyText"/>
      </w:pPr>
      <w:r w:rsidRPr="00624821">
        <w:t xml:space="preserve">Assessors must satisfy the assessor requirements in the </w:t>
      </w:r>
      <w:r w:rsidRPr="00624821">
        <w:rPr>
          <w:rStyle w:val="Emphasis"/>
        </w:rPr>
        <w:t xml:space="preserve">Standards for Registered Training Organisations </w:t>
      </w:r>
      <w:r w:rsidRPr="00624821">
        <w:t>(RTOs) current at the time of assessment.</w:t>
      </w:r>
    </w:p>
    <w:p w:rsidR="00000000" w:rsidRPr="00624821" w:rsidP="004672EA">
      <w:pPr>
        <w:pStyle w:val="BodyText"/>
      </w:pPr>
      <w:r w:rsidRPr="00624821">
        <w:t>In addition, assessors must also demonstrate current membership of a relevant industry association and have current registration on the National Building Professiona</w:t>
      </w:r>
      <w:r w:rsidRPr="00624821">
        <w:t>ls Register in the Building Industry Control category (level 1) or be accredited under the Australian Institute of Building Surveyors (AIBS) National Accreditation Scheme at Building Surveyor level.</w:t>
      </w:r>
    </w:p>
    <w:p w:rsidR="00000000" w:rsidRPr="00624821" w:rsidP="00624821">
      <w:pPr>
        <w:pStyle w:val="Heading1"/>
      </w:pPr>
      <w:bookmarkStart w:id="15" w:name="O_734167"/>
      <w:bookmarkEnd w:id="15"/>
      <w:r w:rsidRPr="00624821">
        <w:t>Links</w:t>
      </w:r>
    </w:p>
    <w:p w:rsidR="00000000" w:rsidRPr="00624821" w:rsidP="004672EA">
      <w:pPr>
        <w:pStyle w:val="BodyText"/>
      </w:pPr>
      <w:r w:rsidRPr="00624821">
        <w:t>Companion Volume implementation gu</w:t>
      </w:r>
      <w:r w:rsidRPr="00624821">
        <w:t xml:space="preserve">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58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4821" w:rsidP="00624821"/>
    <w:sectPr w:rsidSect="006248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 w:rsidRPr="004672EA" w:rsidP="00467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EA" w:rsidP="0062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72EA" w:rsidP="0062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72EA" w:rsidP="006248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 w:rsidP="0062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72EA">
      <w:t>Approved</w:t>
    </w:r>
    <w:r w:rsidR="004672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72E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72EA">
      <w:rPr>
        <w:noProof/>
      </w:rPr>
      <w:t>6</w:t>
    </w:r>
    <w:r>
      <w:rPr>
        <w:noProof/>
      </w:rPr>
      <w:fldChar w:fldCharType="end"/>
    </w:r>
  </w:p>
  <w:p w:rsidR="00624821" w:rsidP="0062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72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72EA">
      <w:t>BuildSkills Australia</w:t>
    </w:r>
    <w:r w:rsidR="004672EA">
      <w:fldChar w:fldCharType="end"/>
    </w:r>
  </w:p>
  <w:p w:rsidR="00624821" w:rsidP="00624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821" w:rsidRPr="004672EA" w:rsidP="00467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2EA" w:rsidRPr="002D2AF8" w:rsidP="0062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CPCCBS6016 Assess and advise on performance-based solutions for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72EA" w:rsidP="006248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21" w:rsidRPr="002D2AF8" w:rsidP="0062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72EA">
      <w:t>CPCCBS6016 Assess and advise on performance-based solutions for buildings up to three storeys</w:t>
    </w:r>
    <w:r w:rsidR="004672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72EA">
      <w:rPr>
        <w:noProof/>
      </w:rPr>
      <w:t>2 March 2025</w:t>
    </w:r>
    <w:r>
      <w:fldChar w:fldCharType="end"/>
    </w:r>
  </w:p>
  <w:p w:rsidR="00624821" w:rsidP="00624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E9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23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0C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821"/>
  </w:style>
  <w:style w:type="character" w:customStyle="1" w:styleId="Heading1Char">
    <w:name w:val="Heading 1 Char"/>
    <w:basedOn w:val="DefaultParagraphFont"/>
    <w:link w:val="Heading1"/>
    <w:rsid w:val="00624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8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821"/>
    <w:rPr>
      <w:b/>
      <w:spacing w:val="0"/>
    </w:rPr>
  </w:style>
  <w:style w:type="paragraph" w:styleId="ListBullet2">
    <w:name w:val="List Bullet 2"/>
    <w:basedOn w:val="List2"/>
    <w:rsid w:val="0062482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4821"/>
    <w:rPr>
      <w:i/>
    </w:rPr>
  </w:style>
  <w:style w:type="paragraph" w:customStyle="1" w:styleId="SuperHeading">
    <w:name w:val="SuperHeading"/>
    <w:basedOn w:val="Normal"/>
    <w:rsid w:val="00624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48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248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24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821"/>
  </w:style>
  <w:style w:type="paragraph" w:styleId="TableofFigures">
    <w:name w:val="table of figures"/>
    <w:basedOn w:val="Normal"/>
    <w:next w:val="Normal"/>
    <w:semiHidden/>
    <w:rsid w:val="00624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8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4821"/>
    <w:rPr>
      <w:rFonts w:ascii="Wingdings" w:hAnsi="Wingdings"/>
    </w:rPr>
  </w:style>
  <w:style w:type="paragraph" w:customStyle="1" w:styleId="TableHeading">
    <w:name w:val="Table Heading"/>
    <w:basedOn w:val="HeadingBase"/>
    <w:rsid w:val="00624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821"/>
    <w:rPr>
      <w:color w:val="0033CC"/>
      <w:u w:val="none"/>
    </w:rPr>
  </w:style>
  <w:style w:type="paragraph" w:customStyle="1" w:styleId="BodyTextRight">
    <w:name w:val="Body Text Right"/>
    <w:basedOn w:val="BodyText"/>
    <w:rsid w:val="00624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8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821"/>
    <w:rPr>
      <w:sz w:val="32"/>
    </w:rPr>
  </w:style>
  <w:style w:type="paragraph" w:customStyle="1" w:styleId="HeadingProcedure">
    <w:name w:val="Heading Procedure"/>
    <w:basedOn w:val="HeadingBase"/>
    <w:next w:val="Normal"/>
    <w:rsid w:val="00624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821"/>
    <w:pPr>
      <w:spacing w:before="60" w:after="60"/>
    </w:pPr>
  </w:style>
  <w:style w:type="paragraph" w:styleId="ListContinue">
    <w:name w:val="List Continue"/>
    <w:basedOn w:val="List"/>
    <w:rsid w:val="00624821"/>
    <w:pPr>
      <w:ind w:firstLine="0"/>
    </w:pPr>
  </w:style>
  <w:style w:type="paragraph" w:customStyle="1" w:styleId="ListNote">
    <w:name w:val="List Note"/>
    <w:basedOn w:val="List"/>
    <w:rsid w:val="00624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821"/>
    <w:rPr>
      <w:rFonts w:ascii="Courier New" w:hAnsi="Courier New"/>
    </w:rPr>
  </w:style>
  <w:style w:type="paragraph" w:customStyle="1" w:styleId="NoteBullet">
    <w:name w:val="Note Bullet"/>
    <w:basedOn w:val="Note"/>
    <w:rsid w:val="00624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8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4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821"/>
    <w:rPr>
      <w:b/>
      <w:smallCaps/>
    </w:rPr>
  </w:style>
  <w:style w:type="paragraph" w:customStyle="1" w:styleId="TableListNumber">
    <w:name w:val="Table List Number"/>
    <w:basedOn w:val="ListNumber"/>
    <w:rsid w:val="00624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821"/>
    <w:pPr>
      <w:numPr>
        <w:numId w:val="10"/>
      </w:numPr>
    </w:pPr>
  </w:style>
  <w:style w:type="paragraph" w:customStyle="1" w:styleId="ListAlpha2">
    <w:name w:val="List Alpha 2"/>
    <w:basedOn w:val="List2"/>
    <w:rsid w:val="00624821"/>
    <w:pPr>
      <w:numPr>
        <w:numId w:val="9"/>
      </w:numPr>
    </w:pPr>
  </w:style>
  <w:style w:type="paragraph" w:styleId="List2">
    <w:name w:val="List 2"/>
    <w:basedOn w:val="BodyText"/>
    <w:rsid w:val="00624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8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48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4821"/>
    <w:pPr>
      <w:numPr>
        <w:numId w:val="5"/>
      </w:numPr>
    </w:pPr>
  </w:style>
  <w:style w:type="paragraph" w:styleId="ListContinue2">
    <w:name w:val="List Continue 2"/>
    <w:basedOn w:val="List2"/>
    <w:rsid w:val="00624821"/>
    <w:pPr>
      <w:ind w:firstLine="0"/>
    </w:pPr>
  </w:style>
  <w:style w:type="paragraph" w:styleId="ListContinue3">
    <w:name w:val="List Continue 3"/>
    <w:basedOn w:val="List3"/>
    <w:rsid w:val="00624821"/>
    <w:pPr>
      <w:ind w:left="1021" w:firstLine="0"/>
    </w:pPr>
  </w:style>
  <w:style w:type="paragraph" w:styleId="ListContinue4">
    <w:name w:val="List Continue 4"/>
    <w:basedOn w:val="List4"/>
    <w:rsid w:val="00624821"/>
    <w:pPr>
      <w:ind w:firstLine="0"/>
    </w:pPr>
  </w:style>
  <w:style w:type="paragraph" w:styleId="ListContinue5">
    <w:name w:val="List Continue 5"/>
    <w:basedOn w:val="List5"/>
    <w:rsid w:val="00624821"/>
    <w:pPr>
      <w:ind w:firstLine="0"/>
    </w:pPr>
  </w:style>
  <w:style w:type="paragraph" w:styleId="ListNumber3">
    <w:name w:val="List Number 3"/>
    <w:basedOn w:val="List3"/>
    <w:rsid w:val="00624821"/>
    <w:pPr>
      <w:numPr>
        <w:numId w:val="6"/>
      </w:numPr>
    </w:pPr>
  </w:style>
  <w:style w:type="paragraph" w:styleId="ListNumber4">
    <w:name w:val="List Number 4"/>
    <w:basedOn w:val="List4"/>
    <w:rsid w:val="00624821"/>
    <w:pPr>
      <w:numPr>
        <w:numId w:val="7"/>
      </w:numPr>
    </w:pPr>
  </w:style>
  <w:style w:type="paragraph" w:styleId="ListNumber5">
    <w:name w:val="List Number 5"/>
    <w:basedOn w:val="List5"/>
    <w:rsid w:val="00624821"/>
    <w:pPr>
      <w:numPr>
        <w:numId w:val="8"/>
      </w:numPr>
    </w:pPr>
  </w:style>
  <w:style w:type="paragraph" w:styleId="BlockText">
    <w:name w:val="Block Text"/>
    <w:basedOn w:val="Normal"/>
    <w:rsid w:val="00624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821"/>
    <w:rPr>
      <w:sz w:val="16"/>
      <w:vertAlign w:val="superscript"/>
    </w:rPr>
  </w:style>
  <w:style w:type="character" w:customStyle="1" w:styleId="Symbols">
    <w:name w:val="Symbols"/>
    <w:basedOn w:val="DefaultParagraphFont"/>
    <w:rsid w:val="00624821"/>
    <w:rPr>
      <w:rFonts w:ascii="Symbol" w:hAnsi="Symbol"/>
    </w:rPr>
  </w:style>
  <w:style w:type="character" w:customStyle="1" w:styleId="MenuOptions">
    <w:name w:val="Menu Options"/>
    <w:basedOn w:val="DefaultParagraphFont"/>
    <w:rsid w:val="00624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821"/>
    <w:rPr>
      <w:b/>
    </w:rPr>
  </w:style>
  <w:style w:type="character" w:customStyle="1" w:styleId="Underlined">
    <w:name w:val="Underlined"/>
    <w:basedOn w:val="DefaultParagraphFont"/>
    <w:rsid w:val="00624821"/>
    <w:rPr>
      <w:u w:val="single"/>
    </w:rPr>
  </w:style>
  <w:style w:type="paragraph" w:customStyle="1" w:styleId="TableBodyTextRight">
    <w:name w:val="Table Body Text Right"/>
    <w:basedOn w:val="TableBodyText"/>
    <w:rsid w:val="00624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821"/>
    <w:rPr>
      <w:sz w:val="18"/>
    </w:rPr>
  </w:style>
  <w:style w:type="paragraph" w:customStyle="1" w:styleId="BodySmallRight">
    <w:name w:val="Body Small Right"/>
    <w:basedOn w:val="BodyTextRight"/>
    <w:rsid w:val="00624821"/>
    <w:rPr>
      <w:sz w:val="18"/>
      <w:szCs w:val="18"/>
    </w:rPr>
  </w:style>
  <w:style w:type="paragraph" w:customStyle="1" w:styleId="MarginEdition">
    <w:name w:val="Margin Edition"/>
    <w:basedOn w:val="MarginNote"/>
    <w:rsid w:val="00624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821"/>
    <w:rPr>
      <w:sz w:val="2"/>
      <w:szCs w:val="2"/>
    </w:rPr>
  </w:style>
  <w:style w:type="character" w:customStyle="1" w:styleId="Small">
    <w:name w:val="Small"/>
    <w:basedOn w:val="DefaultParagraphFont"/>
    <w:rsid w:val="00624821"/>
    <w:rPr>
      <w:sz w:val="16"/>
    </w:rPr>
  </w:style>
  <w:style w:type="paragraph" w:customStyle="1" w:styleId="WideTable">
    <w:name w:val="Wide Table"/>
    <w:basedOn w:val="Normal"/>
    <w:rsid w:val="00624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821"/>
  </w:style>
  <w:style w:type="paragraph" w:styleId="Quote">
    <w:name w:val="Quote"/>
    <w:basedOn w:val="Heading1"/>
    <w:link w:val="QuoteChar"/>
    <w:qFormat/>
    <w:rsid w:val="00624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821"/>
    <w:pPr>
      <w:pageBreakBefore/>
    </w:pPr>
  </w:style>
  <w:style w:type="paragraph" w:customStyle="1" w:styleId="Border">
    <w:name w:val="Border"/>
    <w:basedOn w:val="Normal"/>
    <w:qFormat/>
    <w:rsid w:val="00624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821"/>
    <w:rPr>
      <w:u w:val="single"/>
    </w:rPr>
  </w:style>
  <w:style w:type="paragraph" w:styleId="BalloonText">
    <w:name w:val="Balloon Text"/>
    <w:basedOn w:val="Normal"/>
    <w:link w:val="BalloonTextChar"/>
    <w:rsid w:val="00624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821"/>
    <w:pPr>
      <w:spacing w:before="0" w:after="0"/>
    </w:pPr>
  </w:style>
  <w:style w:type="paragraph" w:customStyle="1" w:styleId="BodyTextBold">
    <w:name w:val="Body Text Bold"/>
    <w:basedOn w:val="BodyText"/>
    <w:qFormat/>
    <w:rsid w:val="00624821"/>
    <w:rPr>
      <w:b/>
    </w:rPr>
  </w:style>
  <w:style w:type="character" w:styleId="Hyperlink">
    <w:name w:val="Hyperlink"/>
    <w:basedOn w:val="DefaultParagraphFont"/>
    <w:uiPriority w:val="99"/>
    <w:unhideWhenUsed/>
    <w:rsid w:val="00467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1555</Words>
  <Characters>10597</Characters>
  <Application>Microsoft Office Word</Application>
  <DocSecurity>0</DocSecurity>
  <Lines>407</Lines>
  <Paragraphs>213</Paragraphs>
  <ScaleCrop>false</ScaleCrop>
  <Company>Author-it Software Corporation Ltd.</Company>
  <LinksUpToDate>false</LinksUpToDate>
  <CharactersWithSpaces>11939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CPCCBS6016 Assess and advise on performance-based solutions for buildings up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