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451" w:rsidP="000C4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CPCCBS6016 Assess and advise on performance-based solutions for buildings up to three storeys</w:t>
      </w:r>
      <w:r>
        <w:fldChar w:fldCharType="end"/>
      </w:r>
    </w:p>
    <w:p w:rsidR="000C4451" w:rsidP="000C4451">
      <w:pPr>
        <w:pStyle w:val="Version"/>
        <w:sectPr w:rsidSect="005D4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729" w:rsidP="005D4729">
      <w:pPr>
        <w:pStyle w:val="SuperHeading"/>
      </w:pPr>
      <w:r w:rsidRPr="005D4729">
        <w:t>Assessment Requirements for CPCCBS6016 Assess and advise on performance-based solutions for buildings up to three storeys</w:t>
      </w:r>
    </w:p>
    <w:p w:rsidR="00000000" w:rsidRPr="005D4729" w:rsidP="005D4729">
      <w:pPr>
        <w:pStyle w:val="Heading1"/>
      </w:pPr>
      <w:bookmarkStart w:id="1" w:name="O_734168"/>
      <w:bookmarkEnd w:id="1"/>
      <w:r w:rsidRPr="005D4729">
        <w:t>Modification History</w:t>
      </w:r>
    </w:p>
    <w:p w:rsidR="00000000" w:rsidRPr="005D4729" w:rsidP="000C4451">
      <w:pPr>
        <w:pStyle w:val="BodyText"/>
      </w:pPr>
      <w:r w:rsidRPr="005D4729">
        <w:t xml:space="preserve">Release 1. </w:t>
      </w:r>
    </w:p>
    <w:p w:rsidR="00000000" w:rsidRPr="005D4729" w:rsidP="000C4451">
      <w:pPr>
        <w:pStyle w:val="BodyText"/>
      </w:pPr>
      <w:r w:rsidRPr="005D4729">
        <w:t>This version first released with CPC Construction, Plumbing and Services Training Package Version 1.</w:t>
      </w:r>
    </w:p>
    <w:p w:rsidR="00000000" w:rsidRPr="005D4729" w:rsidP="005D4729">
      <w:pPr>
        <w:pStyle w:val="Heading1"/>
      </w:pPr>
      <w:bookmarkStart w:id="2" w:name="O_734171"/>
      <w:bookmarkEnd w:id="2"/>
      <w:r w:rsidRPr="005D4729">
        <w:t>Performance Evidence</w:t>
      </w:r>
    </w:p>
    <w:p w:rsidR="00000000" w:rsidRPr="005D4729" w:rsidP="000C4451">
      <w:pPr>
        <w:pStyle w:val="BodyText"/>
      </w:pPr>
      <w:r w:rsidRPr="005D4729">
        <w:t xml:space="preserve">A person demonstrating competency in this unit must satisfy all of the elements, performance criteria and foundation </w:t>
      </w:r>
      <w:r w:rsidRPr="005D4729">
        <w:t>skills of this unit. The person must provide advice on three performance-based solutions for the following buildings up to three storeys:</w:t>
      </w:r>
    </w:p>
    <w:p w:rsidR="00000000" w:rsidRPr="005D4729" w:rsidP="005D4729">
      <w:pPr>
        <w:pStyle w:val="ListBullet"/>
      </w:pPr>
      <w:r w:rsidRPr="005D4729">
        <w:t>one performance-based fire safety solution</w:t>
      </w:r>
    </w:p>
    <w:p w:rsidR="00000000" w:rsidRPr="005D4729" w:rsidP="005D4729">
      <w:pPr>
        <w:pStyle w:val="ListBullet"/>
      </w:pPr>
      <w:r w:rsidRPr="005D4729">
        <w:t>two performance-based solutions for structural safety, health, amenity and</w:t>
      </w:r>
      <w:r w:rsidRPr="005D4729">
        <w:t xml:space="preserve"> sustainability.</w:t>
      </w:r>
    </w:p>
    <w:p w:rsidR="00000000" w:rsidRPr="005D4729" w:rsidP="005D4729">
      <w:pPr>
        <w:pStyle w:val="BodyText"/>
      </w:pPr>
    </w:p>
    <w:p w:rsidR="00000000" w:rsidRPr="005D4729" w:rsidP="000C4451">
      <w:pPr>
        <w:pStyle w:val="BodyText"/>
      </w:pPr>
      <w:r w:rsidRPr="005D4729">
        <w:t>In doing the above, the person must:</w:t>
      </w:r>
    </w:p>
    <w:p w:rsidR="00000000" w:rsidRPr="005D4729" w:rsidP="005D4729">
      <w:pPr>
        <w:pStyle w:val="ListBullet"/>
      </w:pPr>
      <w:r w:rsidRPr="005D4729">
        <w:t>determine service levels required by the client or clarify assessment processes with the applicant</w:t>
      </w:r>
    </w:p>
    <w:p w:rsidR="00000000" w:rsidRPr="005D4729" w:rsidP="005D4729">
      <w:pPr>
        <w:pStyle w:val="ListBullet"/>
      </w:pPr>
      <w:r w:rsidRPr="005D4729">
        <w:t>determine the performance requirements applicable to the solutions</w:t>
      </w:r>
    </w:p>
    <w:p w:rsidR="00000000" w:rsidRPr="005D4729" w:rsidP="005D4729">
      <w:pPr>
        <w:pStyle w:val="ListBullet"/>
      </w:pPr>
      <w:r w:rsidRPr="005D4729">
        <w:t>analyse performance-based solution</w:t>
      </w:r>
      <w:r w:rsidRPr="005D4729">
        <w:t>s against performance requirements</w:t>
      </w:r>
    </w:p>
    <w:p w:rsidR="00000000" w:rsidRPr="005D4729" w:rsidP="005D4729">
      <w:pPr>
        <w:pStyle w:val="ListBullet"/>
      </w:pPr>
      <w:r w:rsidRPr="005D4729">
        <w:t>advise on compliance of performance-based solutions, including optional solutions</w:t>
      </w:r>
    </w:p>
    <w:p w:rsidR="00000000" w:rsidRPr="005D4729" w:rsidP="005D4729">
      <w:pPr>
        <w:pStyle w:val="ListBullet"/>
      </w:pPr>
      <w:r w:rsidRPr="005D4729">
        <w:t>advise clients on the documentation required to verify solutions</w:t>
      </w:r>
    </w:p>
    <w:p w:rsidR="00000000" w:rsidRPr="005D4729" w:rsidP="005D4729">
      <w:pPr>
        <w:pStyle w:val="ListBullet"/>
      </w:pPr>
      <w:r w:rsidRPr="005D4729">
        <w:t xml:space="preserve">assess performance-based solutions and certify those that are compliant. </w:t>
      </w:r>
    </w:p>
    <w:p w:rsidR="00000000" w:rsidRPr="005D4729" w:rsidP="005D4729">
      <w:pPr>
        <w:pStyle w:val="AllowPageBreak"/>
      </w:pPr>
    </w:p>
    <w:p w:rsidR="00000000" w:rsidRPr="005D4729" w:rsidP="005D4729">
      <w:pPr>
        <w:pStyle w:val="Heading1"/>
      </w:pPr>
      <w:bookmarkStart w:id="3" w:name="O_734170"/>
      <w:bookmarkEnd w:id="3"/>
      <w:r w:rsidRPr="005D4729">
        <w:t>Knowledge Evidence</w:t>
      </w:r>
    </w:p>
    <w:p w:rsidR="00000000" w:rsidRPr="005D4729" w:rsidP="000C4451">
      <w:pPr>
        <w:pStyle w:val="BodyText"/>
      </w:pPr>
      <w:r w:rsidRPr="005D4729">
        <w:t>A person demonstrating competency in this unit must demonstrate knowledge of:</w:t>
      </w:r>
    </w:p>
    <w:p w:rsidR="00000000" w:rsidRPr="005D4729" w:rsidP="005D4729">
      <w:pPr>
        <w:pStyle w:val="ListBullet"/>
      </w:pPr>
      <w:r w:rsidRPr="005D4729">
        <w:t>construction methods and materials applicable to performance-based solutions</w:t>
      </w:r>
    </w:p>
    <w:p w:rsidR="00000000" w:rsidRPr="005D4729" w:rsidP="005D4729">
      <w:pPr>
        <w:pStyle w:val="ListBullet"/>
      </w:pPr>
      <w:r w:rsidRPr="005D4729">
        <w:t>drawing symbols, notations, acronyms and construction terminology used in the National Construction Code (NCC), Australian standards, working drawings, building design specifications, and building permit documentation</w:t>
      </w:r>
    </w:p>
    <w:p w:rsidR="00000000" w:rsidRPr="005D4729" w:rsidP="005D4729">
      <w:pPr>
        <w:pStyle w:val="ListBullet"/>
      </w:pPr>
      <w:r w:rsidRPr="005D4729">
        <w:t>international standards and guidelines</w:t>
      </w:r>
      <w:r w:rsidRPr="005D4729">
        <w:t xml:space="preserve"> relevant to performance-based solutions</w:t>
      </w:r>
    </w:p>
    <w:p w:rsidR="00000000" w:rsidRPr="005D4729" w:rsidP="005D4729">
      <w:pPr>
        <w:pStyle w:val="ListBullet"/>
      </w:pPr>
      <w:r w:rsidRPr="005D4729">
        <w:t>performance requirements for performance-based solutions specified in the NCC</w:t>
      </w:r>
    </w:p>
    <w:p w:rsidR="00000000" w:rsidRPr="005D4729" w:rsidP="005D4729">
      <w:pPr>
        <w:pStyle w:val="ListBullet"/>
      </w:pPr>
      <w:r w:rsidRPr="005D4729">
        <w:t>principles of fire safety engineering:</w:t>
      </w:r>
    </w:p>
    <w:p w:rsidR="00000000" w:rsidRPr="005D4729" w:rsidP="005D4729">
      <w:pPr>
        <w:pStyle w:val="ListBullet2"/>
      </w:pPr>
      <w:r w:rsidRPr="005D4729">
        <w:t>International Fire Engineering Guidelines, Part 1</w:t>
      </w:r>
    </w:p>
    <w:p w:rsidR="00000000" w:rsidRPr="005D4729" w:rsidP="005D4729">
      <w:pPr>
        <w:pStyle w:val="ListBullet2"/>
      </w:pPr>
      <w:r w:rsidRPr="005D4729">
        <w:t>characteristics of building materials in relati</w:t>
      </w:r>
      <w:r w:rsidRPr="005D4729">
        <w:t>on to fire</w:t>
      </w:r>
    </w:p>
    <w:p w:rsidR="00000000" w:rsidRPr="005D4729" w:rsidP="005D4729">
      <w:pPr>
        <w:pStyle w:val="ListBullet2"/>
      </w:pPr>
      <w:r w:rsidRPr="005D4729">
        <w:t>fire-modelling</w:t>
      </w:r>
    </w:p>
    <w:p w:rsidR="00000000" w:rsidRPr="005D4729" w:rsidP="005D4729">
      <w:pPr>
        <w:pStyle w:val="ListBullet2"/>
      </w:pPr>
      <w:r w:rsidRPr="005D4729">
        <w:t>fire science:</w:t>
      </w:r>
    </w:p>
    <w:p w:rsidR="00000000" w:rsidRPr="005D4729" w:rsidP="005D4729">
      <w:pPr>
        <w:pStyle w:val="ListBullet3"/>
      </w:pPr>
      <w:r w:rsidRPr="005D4729">
        <w:t>fire behaviour and dynamics</w:t>
      </w:r>
    </w:p>
    <w:p w:rsidR="00000000" w:rsidRPr="005D4729" w:rsidP="005D4729">
      <w:pPr>
        <w:pStyle w:val="ListBullet3"/>
      </w:pPr>
      <w:r w:rsidRPr="005D4729">
        <w:t>impact of fire on structures and materials</w:t>
      </w:r>
    </w:p>
    <w:p w:rsidR="00000000" w:rsidRPr="005D4729" w:rsidP="005D4729">
      <w:pPr>
        <w:pStyle w:val="ListBullet3"/>
      </w:pPr>
      <w:r w:rsidRPr="005D4729">
        <w:t>products of combustion</w:t>
      </w:r>
    </w:p>
    <w:p w:rsidR="00000000" w:rsidRPr="005D4729" w:rsidP="005D4729">
      <w:pPr>
        <w:pStyle w:val="ListBullet3"/>
      </w:pPr>
      <w:r w:rsidRPr="005D4729">
        <w:t>fire control strategies</w:t>
      </w:r>
    </w:p>
    <w:p w:rsidR="00000000" w:rsidRPr="005D4729" w:rsidP="005D4729">
      <w:pPr>
        <w:pStyle w:val="ListBullet3"/>
      </w:pPr>
      <w:r w:rsidRPr="005D4729">
        <w:t>fire retardants</w:t>
      </w:r>
    </w:p>
    <w:p w:rsidR="00000000" w:rsidRPr="005D4729" w:rsidP="005D4729">
      <w:pPr>
        <w:pStyle w:val="ListBullet3"/>
      </w:pPr>
      <w:r w:rsidRPr="005D4729">
        <w:t>fire detection technologies</w:t>
      </w:r>
    </w:p>
    <w:p w:rsidR="00000000" w:rsidRPr="005D4729" w:rsidP="005D4729">
      <w:pPr>
        <w:pStyle w:val="ListBullet3"/>
      </w:pPr>
      <w:r w:rsidRPr="005D4729">
        <w:t>fire suppression technologies</w:t>
      </w:r>
    </w:p>
    <w:p w:rsidR="00000000" w:rsidRPr="005D4729" w:rsidP="005D4729">
      <w:pPr>
        <w:pStyle w:val="ListBullet3"/>
      </w:pPr>
      <w:r w:rsidRPr="005D4729">
        <w:t>fire containment</w:t>
      </w:r>
    </w:p>
    <w:p w:rsidR="00000000" w:rsidRPr="005D4729" w:rsidP="005D4729">
      <w:pPr>
        <w:pStyle w:val="ListBullet2"/>
      </w:pPr>
      <w:r w:rsidRPr="005D4729">
        <w:t>human response to fire</w:t>
      </w:r>
    </w:p>
    <w:p w:rsidR="00000000" w:rsidRPr="005D4729" w:rsidP="005D4729">
      <w:pPr>
        <w:pStyle w:val="ListBullet2"/>
      </w:pPr>
      <w:r w:rsidRPr="005D4729">
        <w:t>interconnection of fire systems, including cause and effect matrix</w:t>
      </w:r>
    </w:p>
    <w:p w:rsidR="00000000" w:rsidRPr="005D4729" w:rsidP="005D4729">
      <w:pPr>
        <w:pStyle w:val="ListBullet2"/>
      </w:pPr>
      <w:r w:rsidRPr="005D4729">
        <w:t>interaction with other services</w:t>
      </w:r>
    </w:p>
    <w:p w:rsidR="00000000" w:rsidRPr="005D4729" w:rsidP="005D4729">
      <w:pPr>
        <w:pStyle w:val="ListBullet"/>
      </w:pPr>
      <w:r w:rsidRPr="005D4729">
        <w:t>project management strategies that ensure thorough and timely advice is delivered according to service level agreement</w:t>
      </w:r>
    </w:p>
    <w:p w:rsidR="00000000" w:rsidRPr="005D4729" w:rsidP="005D4729">
      <w:pPr>
        <w:pStyle w:val="ListBullet"/>
      </w:pPr>
      <w:r w:rsidRPr="005D4729">
        <w:t>regulatory intent of performance-based solutions.</w:t>
      </w:r>
    </w:p>
    <w:p w:rsidR="00000000" w:rsidRPr="005D4729" w:rsidP="005D4729">
      <w:pPr>
        <w:pStyle w:val="AllowPageBreak"/>
      </w:pPr>
    </w:p>
    <w:p w:rsidR="00000000" w:rsidRPr="005D4729" w:rsidP="005D4729">
      <w:pPr>
        <w:pStyle w:val="Heading1"/>
      </w:pPr>
      <w:bookmarkStart w:id="4" w:name="O_734169"/>
      <w:bookmarkEnd w:id="4"/>
      <w:r w:rsidRPr="005D4729">
        <w:t>Assessment Conditions</w:t>
      </w:r>
    </w:p>
    <w:p w:rsidR="00000000" w:rsidRPr="005D4729" w:rsidP="000C4451">
      <w:pPr>
        <w:pStyle w:val="BodyText"/>
      </w:pPr>
      <w:r w:rsidRPr="005D4729">
        <w:t>Suitable assessment of performance requires:</w:t>
      </w:r>
    </w:p>
    <w:p w:rsidR="00000000" w:rsidRPr="005D4729" w:rsidP="005D4729">
      <w:pPr>
        <w:pStyle w:val="ListBullet"/>
      </w:pPr>
      <w:r w:rsidRPr="005D4729">
        <w:t>equipment:</w:t>
      </w:r>
    </w:p>
    <w:p w:rsidR="00000000" w:rsidRPr="005D4729" w:rsidP="005D4729">
      <w:pPr>
        <w:pStyle w:val="ListBullet2"/>
      </w:pPr>
      <w:r w:rsidRPr="005D4729">
        <w:t>computer with internet access and business software currently in use in building surveying practices</w:t>
      </w:r>
    </w:p>
    <w:p w:rsidR="00000000" w:rsidRPr="005D4729" w:rsidP="005D4729">
      <w:pPr>
        <w:pStyle w:val="ListBullet"/>
      </w:pPr>
      <w:r w:rsidRPr="005D4729">
        <w:t>materia</w:t>
      </w:r>
      <w:r w:rsidRPr="005D4729">
        <w:t>ls:</w:t>
      </w:r>
    </w:p>
    <w:p w:rsidR="00000000" w:rsidRPr="005D4729" w:rsidP="005D4729">
      <w:pPr>
        <w:pStyle w:val="ListBullet2"/>
      </w:pPr>
      <w:r w:rsidRPr="005D4729">
        <w:t xml:space="preserve">documentation for the three performance-based solutions specified in the performance evidence </w:t>
      </w:r>
    </w:p>
    <w:p w:rsidR="00000000" w:rsidRPr="005D4729" w:rsidP="005D4729">
      <w:pPr>
        <w:pStyle w:val="ListBullet"/>
      </w:pPr>
      <w:r w:rsidRPr="005D4729">
        <w:t>specifications:</w:t>
      </w:r>
    </w:p>
    <w:p w:rsidR="00000000" w:rsidRPr="005D4729" w:rsidP="005D4729">
      <w:pPr>
        <w:pStyle w:val="ListBullet2"/>
      </w:pPr>
      <w:r w:rsidRPr="005D4729">
        <w:t xml:space="preserve">access to the NCC and associated standards. </w:t>
      </w:r>
    </w:p>
    <w:p w:rsidR="00000000" w:rsidRPr="005D4729" w:rsidP="005D4729">
      <w:pPr>
        <w:pStyle w:val="BodyText"/>
      </w:pPr>
    </w:p>
    <w:p w:rsidR="00000000" w:rsidRPr="005D4729" w:rsidP="000C4451">
      <w:pPr>
        <w:pStyle w:val="Heading3"/>
      </w:pPr>
      <w:r w:rsidRPr="005D4729">
        <w:rPr>
          <w:rStyle w:val="SpecialBold"/>
        </w:rPr>
        <w:t>Assessor requirements</w:t>
      </w:r>
    </w:p>
    <w:p w:rsidR="00000000" w:rsidRPr="005D4729" w:rsidP="000C4451">
      <w:pPr>
        <w:pStyle w:val="BodyText"/>
      </w:pPr>
      <w:r w:rsidRPr="005D4729">
        <w:t xml:space="preserve">Assessors must satisfy the assessor requirements in the </w:t>
      </w:r>
      <w:r w:rsidRPr="005D4729">
        <w:rPr>
          <w:rStyle w:val="Emphasis"/>
        </w:rPr>
        <w:t xml:space="preserve">Standards for </w:t>
      </w:r>
      <w:r w:rsidRPr="005D4729">
        <w:rPr>
          <w:rStyle w:val="Emphasis"/>
        </w:rPr>
        <w:t xml:space="preserve">Registered Training Organisations </w:t>
      </w:r>
      <w:r w:rsidRPr="005D4729">
        <w:t>(RTOs) current at the time of assessment.</w:t>
      </w:r>
    </w:p>
    <w:p w:rsidR="00000000" w:rsidRPr="005D4729" w:rsidP="000C4451">
      <w:pPr>
        <w:pStyle w:val="BodyText"/>
      </w:pPr>
      <w:r w:rsidRPr="005D4729">
        <w:t xml:space="preserve">In addition, assessors must also demonstrate current membership of a relevant industry association and have current registration on the National Building Professionals Register in the Building Industry Control category (level 1) or be accredited under the </w:t>
      </w:r>
      <w:r w:rsidRPr="005D4729">
        <w:t>Australian Institute of Building Surveyors (AIBS) National Accreditation Scheme at Building Surveyor level.</w:t>
      </w:r>
    </w:p>
    <w:p w:rsidR="00000000" w:rsidRPr="005D4729" w:rsidP="005D4729">
      <w:pPr>
        <w:pStyle w:val="Heading1"/>
      </w:pPr>
      <w:bookmarkStart w:id="5" w:name="O_734167"/>
      <w:bookmarkEnd w:id="5"/>
      <w:r w:rsidRPr="005D4729">
        <w:t>Links</w:t>
      </w:r>
    </w:p>
    <w:p w:rsidR="00000000" w:rsidRPr="005D4729" w:rsidP="000C4451">
      <w:pPr>
        <w:pStyle w:val="BodyText"/>
      </w:pPr>
      <w:r w:rsidRPr="005D4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62A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D4729" w:rsidP="005D4729"/>
    <w:sectPr w:rsidSect="005D47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29" w:rsidRPr="000C4451" w:rsidP="000C4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51" w:rsidP="005D4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451" w:rsidP="005D4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C4451" w:rsidP="005D4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729" w:rsidRPr="000C4451" w:rsidP="000C4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51" w:rsidRPr="002D2AF8" w:rsidP="005D4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CPCCBS6016 Assess and advise on performance-based solutions for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0C4451" w:rsidP="005D4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3E4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104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0E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729"/>
  </w:style>
  <w:style w:type="character" w:customStyle="1" w:styleId="Heading1Char">
    <w:name w:val="Heading 1 Char"/>
    <w:basedOn w:val="DefaultParagraphFont"/>
    <w:link w:val="Heading1"/>
    <w:rsid w:val="005D4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7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729"/>
    <w:rPr>
      <w:b/>
      <w:spacing w:val="0"/>
    </w:rPr>
  </w:style>
  <w:style w:type="paragraph" w:styleId="ListBullet2">
    <w:name w:val="List Bullet 2"/>
    <w:basedOn w:val="List2"/>
    <w:rsid w:val="005D472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4729"/>
    <w:rPr>
      <w:i/>
    </w:rPr>
  </w:style>
  <w:style w:type="paragraph" w:customStyle="1" w:styleId="SuperHeading">
    <w:name w:val="SuperHeading"/>
    <w:basedOn w:val="Normal"/>
    <w:rsid w:val="005D4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47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4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4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7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4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729"/>
  </w:style>
  <w:style w:type="paragraph" w:styleId="TableofFigures">
    <w:name w:val="table of figures"/>
    <w:basedOn w:val="Normal"/>
    <w:next w:val="Normal"/>
    <w:semiHidden/>
    <w:rsid w:val="005D4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7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4729"/>
    <w:rPr>
      <w:rFonts w:ascii="Wingdings" w:hAnsi="Wingdings"/>
    </w:rPr>
  </w:style>
  <w:style w:type="paragraph" w:customStyle="1" w:styleId="TableHeading">
    <w:name w:val="Table Heading"/>
    <w:basedOn w:val="HeadingBase"/>
    <w:rsid w:val="005D4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729"/>
    <w:rPr>
      <w:color w:val="0033CC"/>
      <w:u w:val="none"/>
    </w:rPr>
  </w:style>
  <w:style w:type="paragraph" w:customStyle="1" w:styleId="BodyTextRight">
    <w:name w:val="Body Text Right"/>
    <w:basedOn w:val="BodyText"/>
    <w:rsid w:val="005D4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7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729"/>
    <w:rPr>
      <w:sz w:val="32"/>
    </w:rPr>
  </w:style>
  <w:style w:type="paragraph" w:customStyle="1" w:styleId="HeadingProcedure">
    <w:name w:val="Heading Procedure"/>
    <w:basedOn w:val="HeadingBase"/>
    <w:next w:val="Normal"/>
    <w:rsid w:val="005D4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729"/>
    <w:pPr>
      <w:spacing w:before="60" w:after="60"/>
    </w:pPr>
  </w:style>
  <w:style w:type="paragraph" w:styleId="ListContinue">
    <w:name w:val="List Continue"/>
    <w:basedOn w:val="List"/>
    <w:rsid w:val="005D4729"/>
    <w:pPr>
      <w:ind w:firstLine="0"/>
    </w:pPr>
  </w:style>
  <w:style w:type="paragraph" w:customStyle="1" w:styleId="ListNote">
    <w:name w:val="List Note"/>
    <w:basedOn w:val="List"/>
    <w:rsid w:val="005D4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729"/>
    <w:rPr>
      <w:rFonts w:ascii="Courier New" w:hAnsi="Courier New"/>
    </w:rPr>
  </w:style>
  <w:style w:type="paragraph" w:customStyle="1" w:styleId="NoteBullet">
    <w:name w:val="Note Bullet"/>
    <w:basedOn w:val="Note"/>
    <w:rsid w:val="005D4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7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4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729"/>
    <w:rPr>
      <w:b/>
      <w:smallCaps/>
    </w:rPr>
  </w:style>
  <w:style w:type="paragraph" w:customStyle="1" w:styleId="TableListNumber">
    <w:name w:val="Table List Number"/>
    <w:basedOn w:val="ListNumber"/>
    <w:rsid w:val="005D4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729"/>
    <w:pPr>
      <w:numPr>
        <w:numId w:val="10"/>
      </w:numPr>
    </w:pPr>
  </w:style>
  <w:style w:type="paragraph" w:customStyle="1" w:styleId="ListAlpha2">
    <w:name w:val="List Alpha 2"/>
    <w:basedOn w:val="List2"/>
    <w:rsid w:val="005D4729"/>
    <w:pPr>
      <w:numPr>
        <w:numId w:val="9"/>
      </w:numPr>
    </w:pPr>
  </w:style>
  <w:style w:type="paragraph" w:styleId="List2">
    <w:name w:val="List 2"/>
    <w:basedOn w:val="BodyText"/>
    <w:rsid w:val="005D4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7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47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4729"/>
    <w:pPr>
      <w:numPr>
        <w:numId w:val="5"/>
      </w:numPr>
    </w:pPr>
  </w:style>
  <w:style w:type="paragraph" w:styleId="ListContinue2">
    <w:name w:val="List Continue 2"/>
    <w:basedOn w:val="List2"/>
    <w:rsid w:val="005D4729"/>
    <w:pPr>
      <w:ind w:firstLine="0"/>
    </w:pPr>
  </w:style>
  <w:style w:type="paragraph" w:styleId="ListContinue3">
    <w:name w:val="List Continue 3"/>
    <w:basedOn w:val="List3"/>
    <w:rsid w:val="005D4729"/>
    <w:pPr>
      <w:ind w:left="1021" w:firstLine="0"/>
    </w:pPr>
  </w:style>
  <w:style w:type="paragraph" w:styleId="ListContinue4">
    <w:name w:val="List Continue 4"/>
    <w:basedOn w:val="List4"/>
    <w:rsid w:val="005D4729"/>
    <w:pPr>
      <w:ind w:firstLine="0"/>
    </w:pPr>
  </w:style>
  <w:style w:type="paragraph" w:styleId="ListContinue5">
    <w:name w:val="List Continue 5"/>
    <w:basedOn w:val="List5"/>
    <w:rsid w:val="005D4729"/>
    <w:pPr>
      <w:ind w:firstLine="0"/>
    </w:pPr>
  </w:style>
  <w:style w:type="paragraph" w:styleId="ListNumber3">
    <w:name w:val="List Number 3"/>
    <w:basedOn w:val="List3"/>
    <w:rsid w:val="005D4729"/>
    <w:pPr>
      <w:numPr>
        <w:numId w:val="6"/>
      </w:numPr>
    </w:pPr>
  </w:style>
  <w:style w:type="paragraph" w:styleId="ListNumber4">
    <w:name w:val="List Number 4"/>
    <w:basedOn w:val="List4"/>
    <w:rsid w:val="005D4729"/>
    <w:pPr>
      <w:numPr>
        <w:numId w:val="7"/>
      </w:numPr>
    </w:pPr>
  </w:style>
  <w:style w:type="paragraph" w:styleId="ListNumber5">
    <w:name w:val="List Number 5"/>
    <w:basedOn w:val="List5"/>
    <w:rsid w:val="005D4729"/>
    <w:pPr>
      <w:numPr>
        <w:numId w:val="8"/>
      </w:numPr>
    </w:pPr>
  </w:style>
  <w:style w:type="paragraph" w:styleId="BlockText">
    <w:name w:val="Block Text"/>
    <w:basedOn w:val="Normal"/>
    <w:rsid w:val="005D4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729"/>
    <w:rPr>
      <w:sz w:val="16"/>
      <w:vertAlign w:val="superscript"/>
    </w:rPr>
  </w:style>
  <w:style w:type="character" w:customStyle="1" w:styleId="Symbols">
    <w:name w:val="Symbols"/>
    <w:basedOn w:val="DefaultParagraphFont"/>
    <w:rsid w:val="005D4729"/>
    <w:rPr>
      <w:rFonts w:ascii="Symbol" w:hAnsi="Symbol"/>
    </w:rPr>
  </w:style>
  <w:style w:type="character" w:customStyle="1" w:styleId="MenuOptions">
    <w:name w:val="Menu Options"/>
    <w:basedOn w:val="DefaultParagraphFont"/>
    <w:rsid w:val="005D4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729"/>
    <w:rPr>
      <w:b/>
    </w:rPr>
  </w:style>
  <w:style w:type="character" w:customStyle="1" w:styleId="Underlined">
    <w:name w:val="Underlined"/>
    <w:basedOn w:val="DefaultParagraphFont"/>
    <w:rsid w:val="005D4729"/>
    <w:rPr>
      <w:u w:val="single"/>
    </w:rPr>
  </w:style>
  <w:style w:type="paragraph" w:customStyle="1" w:styleId="TableBodyTextRight">
    <w:name w:val="Table Body Text Right"/>
    <w:basedOn w:val="TableBodyText"/>
    <w:rsid w:val="005D4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729"/>
    <w:rPr>
      <w:sz w:val="18"/>
    </w:rPr>
  </w:style>
  <w:style w:type="paragraph" w:customStyle="1" w:styleId="BodySmallRight">
    <w:name w:val="Body Small Right"/>
    <w:basedOn w:val="BodyTextRight"/>
    <w:rsid w:val="005D4729"/>
    <w:rPr>
      <w:sz w:val="18"/>
      <w:szCs w:val="18"/>
    </w:rPr>
  </w:style>
  <w:style w:type="paragraph" w:customStyle="1" w:styleId="MarginEdition">
    <w:name w:val="Margin Edition"/>
    <w:basedOn w:val="MarginNote"/>
    <w:rsid w:val="005D4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729"/>
    <w:rPr>
      <w:sz w:val="2"/>
      <w:szCs w:val="2"/>
    </w:rPr>
  </w:style>
  <w:style w:type="character" w:customStyle="1" w:styleId="Small">
    <w:name w:val="Small"/>
    <w:basedOn w:val="DefaultParagraphFont"/>
    <w:rsid w:val="005D4729"/>
    <w:rPr>
      <w:sz w:val="16"/>
    </w:rPr>
  </w:style>
  <w:style w:type="paragraph" w:customStyle="1" w:styleId="WideTable">
    <w:name w:val="Wide Table"/>
    <w:basedOn w:val="Normal"/>
    <w:rsid w:val="005D4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729"/>
  </w:style>
  <w:style w:type="paragraph" w:styleId="Quote">
    <w:name w:val="Quote"/>
    <w:basedOn w:val="Heading1"/>
    <w:link w:val="QuoteChar"/>
    <w:qFormat/>
    <w:rsid w:val="005D4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729"/>
    <w:pPr>
      <w:pageBreakBefore/>
    </w:pPr>
  </w:style>
  <w:style w:type="paragraph" w:customStyle="1" w:styleId="Border">
    <w:name w:val="Border"/>
    <w:basedOn w:val="Normal"/>
    <w:qFormat/>
    <w:rsid w:val="005D4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729"/>
    <w:rPr>
      <w:u w:val="single"/>
    </w:rPr>
  </w:style>
  <w:style w:type="character" w:customStyle="1" w:styleId="BoldandItalics">
    <w:name w:val="Bold and Italics"/>
    <w:qFormat/>
    <w:rsid w:val="005D4729"/>
    <w:rPr>
      <w:b/>
      <w:i/>
      <w:u w:val="none"/>
    </w:rPr>
  </w:style>
  <w:style w:type="paragraph" w:styleId="BalloonText">
    <w:name w:val="Balloon Text"/>
    <w:basedOn w:val="Normal"/>
    <w:link w:val="BalloonTextChar"/>
    <w:rsid w:val="005D4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729"/>
    <w:pPr>
      <w:spacing w:before="0" w:after="0"/>
    </w:pPr>
  </w:style>
  <w:style w:type="paragraph" w:customStyle="1" w:styleId="BodyTextBold">
    <w:name w:val="Body Text Bold"/>
    <w:basedOn w:val="BodyText"/>
    <w:qFormat/>
    <w:rsid w:val="005D4729"/>
    <w:rPr>
      <w:b/>
    </w:rPr>
  </w:style>
  <w:style w:type="character" w:styleId="Hyperlink">
    <w:name w:val="Hyperlink"/>
    <w:basedOn w:val="DefaultParagraphFont"/>
    <w:uiPriority w:val="99"/>
    <w:unhideWhenUsed/>
    <w:rsid w:val="000C44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3261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CPCCBS6016 Assess and advise on performance-based solutions for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2020-12-23T10:55:00Z</dcterms:created>
  <dcterms:modified xsi:type="dcterms:W3CDTF">2020-12-23T10:55:00Z</dcterms:modified>
</cp:coreProperties>
</file>