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C40" w:rsidP="00491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CPCCBS6012 Conduct and report on initial construction inspections of residential buildings up to three storeys</w:t>
      </w:r>
      <w:r>
        <w:fldChar w:fldCharType="end"/>
      </w:r>
    </w:p>
    <w:p w:rsidR="00491C40" w:rsidP="00491C40">
      <w:pPr>
        <w:pStyle w:val="Version"/>
        <w:sectPr w:rsidSect="002F1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33F" w:rsidP="002F133F">
      <w:pPr>
        <w:pStyle w:val="SuperHeading"/>
      </w:pPr>
      <w:r w:rsidRPr="002F133F">
        <w:t>CPCCBS6012 Conduct and report on initial construction inspections of residential buildings up to three storeys</w:t>
      </w:r>
    </w:p>
    <w:p w:rsidR="00000000" w:rsidRPr="002F133F" w:rsidP="002F133F">
      <w:pPr>
        <w:pStyle w:val="Heading1"/>
      </w:pPr>
      <w:bookmarkStart w:id="1" w:name="O_734096"/>
      <w:bookmarkEnd w:id="1"/>
      <w:r w:rsidRPr="002F133F">
        <w:t>Modification History</w:t>
      </w:r>
    </w:p>
    <w:p w:rsidR="00000000" w:rsidRPr="002F133F" w:rsidP="00491C40">
      <w:pPr>
        <w:pStyle w:val="BodyText"/>
      </w:pPr>
      <w:r w:rsidRPr="002F133F">
        <w:t xml:space="preserve">Release 1. </w:t>
      </w:r>
    </w:p>
    <w:p w:rsidR="00000000" w:rsidRPr="002F133F" w:rsidP="00491C40">
      <w:pPr>
        <w:pStyle w:val="BodyText"/>
      </w:pPr>
      <w:r w:rsidRPr="002F133F">
        <w:t>This version first released with CPC Construction, Plumbing and Services Training Package Version 1.</w:t>
      </w:r>
    </w:p>
    <w:p w:rsidR="00000000" w:rsidRPr="002F133F" w:rsidP="002F133F">
      <w:pPr>
        <w:pStyle w:val="Heading1"/>
      </w:pPr>
      <w:bookmarkStart w:id="2" w:name="O_734104"/>
      <w:bookmarkEnd w:id="2"/>
      <w:r w:rsidRPr="002F133F">
        <w:t>Application</w:t>
      </w:r>
    </w:p>
    <w:p w:rsidR="00000000" w:rsidRPr="002F133F" w:rsidP="00491C40">
      <w:pPr>
        <w:pStyle w:val="BodyText"/>
      </w:pPr>
      <w:r w:rsidRPr="002F133F">
        <w:t xml:space="preserve">This unit of competency specifies the outcomes required to inspect for compliance the site preparation, foundations, footings </w:t>
      </w:r>
      <w:r w:rsidRPr="002F133F">
        <w:t xml:space="preserve">and framing of class 1 and 10 buildings and structures, as defined in the Building Code of Australia (BCA) and up to three storeys and not more than 2000 square metres in floor area. </w:t>
      </w:r>
    </w:p>
    <w:p w:rsidR="00000000" w:rsidRPr="002F133F" w:rsidP="00491C40">
      <w:pPr>
        <w:pStyle w:val="BodyText"/>
      </w:pPr>
      <w:r w:rsidRPr="002F133F">
        <w:t>The unit supports the work of private or municipal building surveyors o</w:t>
      </w:r>
      <w:r w:rsidRPr="002F133F">
        <w:t>r certifiers who conduct mandated inspections of class 1 and 10 buildings and structures at the following initial stages of construction:</w:t>
      </w:r>
    </w:p>
    <w:p w:rsidR="00000000" w:rsidRPr="002F133F" w:rsidP="002F133F">
      <w:pPr>
        <w:pStyle w:val="ListBullet"/>
      </w:pPr>
      <w:r w:rsidRPr="002F133F">
        <w:t>site preparation, foundations and footings</w:t>
      </w:r>
    </w:p>
    <w:p w:rsidR="00000000" w:rsidRPr="002F133F" w:rsidP="002F133F">
      <w:pPr>
        <w:pStyle w:val="ListBullet"/>
      </w:pPr>
      <w:r w:rsidRPr="002F133F">
        <w:t>framing.</w:t>
      </w:r>
    </w:p>
    <w:p w:rsidR="00000000" w:rsidRPr="002F133F" w:rsidP="002F133F">
      <w:pPr>
        <w:pStyle w:val="BodyText"/>
      </w:pPr>
    </w:p>
    <w:p w:rsidR="00000000" w:rsidRPr="002F133F" w:rsidP="00491C40">
      <w:pPr>
        <w:pStyle w:val="BodyText"/>
      </w:pPr>
      <w:r w:rsidRPr="002F133F">
        <w:t xml:space="preserve">It applies to planning and conducting inspections, reporting on </w:t>
      </w:r>
      <w:r w:rsidRPr="002F133F">
        <w:t xml:space="preserve">issues of non-compliance, and preparing certificates of compliance according to legislative and regulatory requirements. </w:t>
      </w:r>
    </w:p>
    <w:p w:rsidR="00000000" w:rsidRPr="002F133F" w:rsidP="00491C40">
      <w:pPr>
        <w:pStyle w:val="BodyText"/>
      </w:pPr>
      <w:r w:rsidRPr="002F133F">
        <w:t>The certificate of compliance for each stage must be completed and processed before the next stage of construction may commence.</w:t>
      </w:r>
    </w:p>
    <w:p w:rsidR="00000000" w:rsidRPr="002F133F" w:rsidP="00491C40">
      <w:pPr>
        <w:pStyle w:val="BodyText"/>
      </w:pPr>
      <w:r w:rsidRPr="002F133F">
        <w:t>The</w:t>
      </w:r>
      <w:r w:rsidRPr="002F133F">
        <w:t xml:space="preserve"> building surveyor or certifier must be satisfied that remedial work required in cases of non-compliance is understood by the building contractor and completed within required timeframes. This involves developing and maintaining professional and cooperativ</w:t>
      </w:r>
      <w:r w:rsidRPr="002F133F">
        <w:t xml:space="preserve">e relationships with building contractors throughout a highly regulated process. </w:t>
      </w:r>
    </w:p>
    <w:p w:rsidR="00000000" w:rsidRPr="002F133F" w:rsidP="00491C40">
      <w:pPr>
        <w:pStyle w:val="BodyText"/>
      </w:pPr>
      <w:r w:rsidRPr="002F133F">
        <w:t>Licensing, legislative, regulatory or certification requirements apply to this unit in some States. Relevant state and territory regulatory authorities should be consulted t</w:t>
      </w:r>
      <w:r w:rsidRPr="002F133F">
        <w:t>o confirm those requirements.</w:t>
      </w:r>
    </w:p>
    <w:p w:rsidR="00000000" w:rsidRPr="002F133F" w:rsidP="002F133F">
      <w:pPr>
        <w:pStyle w:val="Heading1"/>
      </w:pPr>
      <w:bookmarkStart w:id="3" w:name="O_734103"/>
      <w:bookmarkEnd w:id="3"/>
      <w:r w:rsidRPr="002F133F">
        <w:t>Pre-requisite Unit</w:t>
      </w:r>
    </w:p>
    <w:p w:rsidR="00000000" w:rsidRPr="002F133F" w:rsidP="00491C40">
      <w:pPr>
        <w:pStyle w:val="BodyText"/>
      </w:pPr>
      <w:r w:rsidRPr="002F133F">
        <w:t>Nil</w:t>
      </w:r>
    </w:p>
    <w:p w:rsidR="00000000" w:rsidRPr="002F133F" w:rsidP="002F133F">
      <w:pPr>
        <w:pStyle w:val="Heading1"/>
      </w:pPr>
      <w:bookmarkStart w:id="4" w:name="O_734102"/>
      <w:bookmarkEnd w:id="4"/>
      <w:r w:rsidRPr="002F133F">
        <w:t>Competency Field</w:t>
      </w:r>
    </w:p>
    <w:p w:rsidR="00000000" w:rsidRPr="002F133F" w:rsidP="00491C40">
      <w:pPr>
        <w:pStyle w:val="BodyText"/>
      </w:pPr>
      <w:r w:rsidRPr="002F133F">
        <w:t>Building surveying</w:t>
      </w:r>
    </w:p>
    <w:p w:rsidR="00000000" w:rsidRPr="002F133F" w:rsidP="002F133F">
      <w:pPr>
        <w:pStyle w:val="Heading1"/>
      </w:pPr>
      <w:bookmarkStart w:id="5" w:name="O_734101"/>
      <w:bookmarkEnd w:id="5"/>
      <w:r w:rsidRPr="002F133F">
        <w:t>Unit Sector</w:t>
      </w:r>
    </w:p>
    <w:p w:rsidR="00000000" w:rsidRPr="002F133F" w:rsidP="00491C40">
      <w:pPr>
        <w:pStyle w:val="BodyText"/>
      </w:pPr>
      <w:r w:rsidRPr="002F133F">
        <w:t>Construction</w:t>
      </w:r>
    </w:p>
    <w:p w:rsidR="00000000" w:rsidRPr="002F133F" w:rsidP="002F133F">
      <w:pPr>
        <w:pStyle w:val="Heading1"/>
      </w:pPr>
      <w:bookmarkStart w:id="6" w:name="O_734100"/>
      <w:bookmarkEnd w:id="6"/>
      <w:r w:rsidRPr="002F13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Plan and prepare</w:t>
            </w:r>
            <w:r w:rsidRPr="002F133F">
              <w:t xml:space="preserve"> to inspect site preparation and foundations and footings.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BodyText"/>
            </w:pPr>
            <w:r w:rsidRPr="002F133F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>Site classification</w:t>
            </w:r>
            <w:r w:rsidRPr="002F133F">
              <w:t xml:space="preserve"> is determined according to BCA definitions and </w:t>
            </w:r>
            <w:r w:rsidRPr="002F133F">
              <w:rPr>
                <w:rStyle w:val="BoldandItalics"/>
              </w:rPr>
              <w:t>compliance requirements for site preparation, foundations and footings</w:t>
            </w:r>
            <w:r w:rsidRPr="002F133F">
              <w:t xml:space="preserve"> are identified and interpreted.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Approved building design drawings and specifications are interpreted and variations from deemed-to-satisfy provisions for compliance are confirmed with senior personnel or statutory authority.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Inspections are scheduled according to project and legi</w:t>
            </w:r>
            <w:r w:rsidRPr="002F133F">
              <w:t>slative and regulatory requirements, and stakeholders are notified as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Missed inspections are recorded and reported according to legislative and regulatory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Work health and safety (WHS) requirements for inspections of site preparation, foundations and footings are identified.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 and report on site preparation, foundations and footings.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Site preparation, foundations and footings are surveyed </w:t>
            </w:r>
            <w:r w:rsidRPr="002F133F">
              <w:t>according to project, statutory and WHS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Features of site preparation, foundations and footings are assessed against compliance requirements, approved </w:t>
            </w:r>
            <w:r w:rsidRPr="002F133F">
              <w:t>drawings, and discussed with on-site personnel as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Inspections undertaken to ensure compliance with waterproofing are validated and documented.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Details of non-compliant features are documented and reported according to workplace procedures and legislative and regulatory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Non-compliant features are discussed with relevant contractors and work required to remedy non-compliance is negotiated according to scope of personal responsibilities.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Timeframe for remedial action and rescheduled inspection is negotiated accordin</w:t>
            </w:r>
            <w:r w:rsidRPr="002F133F">
              <w:t>g to scope of personal responsibilities, and contractor’s failure to comply is reported according to legislative and regulatory requirements if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2.7.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Certificate of compliance for foundations and footings is prepared and processed according to </w:t>
            </w:r>
            <w:r w:rsidRPr="002F133F">
              <w:t>legislative and regulatory requirements and scope of personal responsibilities.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Plan and prepare to inspect framing.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Climate zone is determined according to BCA definitions and </w:t>
            </w:r>
            <w:r w:rsidRPr="002F133F">
              <w:rPr>
                <w:rStyle w:val="BoldandItalics"/>
              </w:rPr>
              <w:t>compliance requirements for sub-floor ventilation</w:t>
            </w:r>
            <w:r w:rsidRPr="002F133F">
              <w:t xml:space="preserve"> are identified </w:t>
            </w:r>
            <w:r w:rsidRPr="002F133F">
              <w:t>and interpreted.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Yield-stress of steel frame material is determined and </w:t>
            </w:r>
            <w:r w:rsidRPr="002F133F">
              <w:rPr>
                <w:rStyle w:val="BoldandItalics"/>
              </w:rPr>
              <w:t>compliance requirements for steel framing and structural steel members</w:t>
            </w:r>
            <w:r w:rsidRPr="002F133F">
              <w:t xml:space="preserve"> are identified and interpreted.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Extreme weather events for the area are determined and </w:t>
            </w:r>
            <w:r w:rsidRPr="002F133F">
              <w:rPr>
                <w:rStyle w:val="BoldandItalics"/>
              </w:rPr>
              <w:t>compliance requirements for timber framing</w:t>
            </w:r>
            <w:r w:rsidRPr="002F133F">
              <w:t xml:space="preserve"> are identified and interpreted.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Approved building design drawings and specifications are interpreted and variations from deemed-to-satisfy provisions for compliance are confirmed with senior personnel or s</w:t>
            </w:r>
            <w:r w:rsidRPr="002F133F">
              <w:t>tatutory authority.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Inspection is scheduled according to project and legislative and regulatory requirements, and stakeholders are notified as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Missed inspections are recorded and reported according to legislative and regulatory re</w:t>
            </w:r>
            <w:r w:rsidRPr="002F133F">
              <w:t>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3.7.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WHS requirements for inspections of framing are identified.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 and report on framing.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Framing is inspected according to project, statutory and WHS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Features of framing are assessed against compliance requirements and approved drawings, and discussed with on-site personnel as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Details of non-compliant features are documented and reported according to workplace procedures and legislativ</w:t>
            </w:r>
            <w:r w:rsidRPr="002F133F">
              <w:t>e and regulatory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Non-compliant features of framing are discussed with relevant contractors and work required to remedy non-compliance is negotiated according to scope of personal responsibilities.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Timeframe for remedial action and rescheduled inspection is negotiated according to scope of personal responsibilities, and contractor’s failure to comply is reported according to legislative and regulatory requirements if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4.6.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Certificate of </w:t>
            </w:r>
            <w:r w:rsidRPr="002F133F">
              <w:t>compliance for framing is prepared and processed according to legislative and regulatory requirements and scope of personal responsibilities.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5.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Plan and prepare to inspect wet areas.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Wall and substrate construction methods and m</w:t>
            </w:r>
            <w:r w:rsidRPr="002F133F">
              <w:t>aterials are identified.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BodyText"/>
            </w:pPr>
            <w:r w:rsidRPr="002F133F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>Compliance requirements for waterproofing</w:t>
            </w:r>
            <w:r w:rsidRPr="002F133F">
              <w:t xml:space="preserve"> are identified and interpreted.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5.3.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Approved building design drawings and specifications are interpreted and variations from deemed-to-satisfy provisions for compliance are conf</w:t>
            </w:r>
            <w:r w:rsidRPr="002F133F">
              <w:t>irmed with senior personnel or statutory authority.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5.4.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Inspection is scheduled according to project and legislative and regulatory requirements, and stakeholders are notified as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5.5.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Missed inspections are recorded and reported according to legislative and regulatory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5.6.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WHS requirements for inspections of wet areas are identified.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Inspect and report on wet areas.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Wet areas are inspected according to project, statutory and WHS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Waterproofing installation is assessed against manufacturer specifications, compliance requirements and approved drawings and discussed with on-site personnel as required</w:t>
            </w:r>
            <w:r w:rsidRPr="002F133F">
              <w:t>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Details of non-compliant features are documented and reported according to workplace procedures and legislative and regulatory requirements.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Non-compliant features of wet areas are discussed with relevant contractors and work required to remedy non-compliance is negotiated according to scope of personal responsibilities.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Timeframe for remedial action and rescheduled inspection is negoti</w:t>
            </w:r>
            <w:r w:rsidRPr="002F133F">
              <w:t>ated according to scope of personal responsibilities, and contractor’s failure to comply is reported according to legislative and regulatory requirements if required.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6.6.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BodyText"/>
            </w:pPr>
            <w:r w:rsidRPr="002F133F">
              <w:t>Certificate of compliance for wet areas is prepared and processed according to le</w:t>
            </w:r>
            <w:r w:rsidRPr="002F133F">
              <w:t>gislative and regulatory requirements and scope of personal responsibilities.</w:t>
            </w:r>
          </w:p>
        </w:tc>
      </w:tr>
    </w:tbl>
    <w:p w:rsidR="00000000" w:rsidRPr="002F133F" w:rsidP="002F133F">
      <w:pPr>
        <w:pStyle w:val="BodyText"/>
      </w:pPr>
    </w:p>
    <w:p w:rsidR="00000000" w:rsidRPr="002F133F" w:rsidP="002F133F">
      <w:pPr>
        <w:pStyle w:val="AllowPageBreak"/>
      </w:pPr>
    </w:p>
    <w:p w:rsidR="00000000" w:rsidRPr="002F133F" w:rsidP="002F133F">
      <w:pPr>
        <w:pStyle w:val="Heading1"/>
      </w:pPr>
      <w:bookmarkStart w:id="7" w:name="O_734099"/>
      <w:bookmarkEnd w:id="7"/>
      <w:r w:rsidRPr="002F13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78"/>
      </w:tblGrid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 xml:space="preserve">This section describes the language, literacy, numeracy and employment skills essential to performance in this unit but not explicit in the </w:t>
            </w:r>
            <w:r w:rsidRPr="002F133F">
              <w:t>performance criteria.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BodyText"/>
            </w:pPr>
            <w:r w:rsidRPr="002F133F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SpecialBold"/>
              </w:rPr>
              <w:t>Performance feature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Learning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independently access and interpret a range of complex technical information relating to compliance requirements for features of foundations, footings and framing for class 1 and 10 bui</w:t>
            </w:r>
            <w:r w:rsidRPr="002F133F">
              <w:t>ldings and structures, including specific requirements for particular geographic and climatic areas and different planning schemes and codes.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Numeracy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 xml:space="preserve">extract and interpret a range of mathematical information contained in technical </w:t>
            </w:r>
            <w:r w:rsidRPr="002F133F">
              <w:t>documentation relating to foundations, footings and framing of class 1 and 10 buildings and structures</w:t>
            </w:r>
          </w:p>
          <w:p w:rsidR="00000000" w:rsidRPr="002F133F" w:rsidP="002F133F">
            <w:pPr>
              <w:pStyle w:val="ListBullet"/>
            </w:pPr>
            <w:r w:rsidRPr="002F133F">
              <w:t>measure and calculate dimensions, including bearer spans, floor areas and sub-floor clearances.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Oral communication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 xml:space="preserve">use communication style </w:t>
            </w:r>
            <w:r w:rsidRPr="002F133F">
              <w:t>and technical construction vocabulary to develop and maintain cooperative and professional relationship with building contractors and exchange technical information</w:t>
            </w:r>
          </w:p>
          <w:p w:rsidR="00000000" w:rsidRPr="002F133F" w:rsidP="002F133F">
            <w:pPr>
              <w:pStyle w:val="ListBullet"/>
            </w:pPr>
            <w:r w:rsidRPr="002F133F">
              <w:t xml:space="preserve">monitor the effectiveness of interactions with on-site personnel when negotiating remedial </w:t>
            </w:r>
            <w:r w:rsidRPr="002F133F">
              <w:t>work and adjust communication style to facilitate a positive outcome.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Reading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use different reading strategies to locate specific compliance requirements in a range of resources, including the BCA</w:t>
            </w:r>
          </w:p>
          <w:p w:rsidR="00000000" w:rsidRPr="002F133F" w:rsidP="002F133F">
            <w:pPr>
              <w:pStyle w:val="ListBullet"/>
            </w:pPr>
            <w:r w:rsidRPr="002F133F">
              <w:t>understand technical texts with complex struc</w:t>
            </w:r>
            <w:r w:rsidRPr="002F133F">
              <w:t>tures, specialised vocabulary, acronyms and diagrams specific to plans and compliance requirements for features of foundations, footings and framing for class 1 and 10 buildings.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Writing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integrate and document information gathered from a range of sources, including on-site inspections and communications with builders</w:t>
            </w:r>
          </w:p>
          <w:p w:rsidR="00000000" w:rsidRPr="002F133F" w:rsidP="002F133F">
            <w:pPr>
              <w:pStyle w:val="ListBullet"/>
            </w:pPr>
            <w:r w:rsidRPr="002F133F">
              <w:t>use accurately-spelled technical vocabulary specific to compliance of features of foundations, footing and framing when comp</w:t>
            </w:r>
            <w:r w:rsidRPr="002F133F">
              <w:t>iling detailed non-compliance reports.</w:t>
            </w:r>
          </w:p>
        </w:tc>
      </w:tr>
    </w:tbl>
    <w:p w:rsidR="00000000" w:rsidRPr="002F133F" w:rsidP="002F133F">
      <w:pPr>
        <w:pStyle w:val="BodyText"/>
      </w:pPr>
    </w:p>
    <w:p w:rsidR="00000000" w:rsidRPr="002F133F" w:rsidP="002F133F">
      <w:pPr>
        <w:pStyle w:val="AllowPageBreak"/>
      </w:pPr>
    </w:p>
    <w:p w:rsidR="00000000" w:rsidRPr="002F133F" w:rsidP="002F133F">
      <w:pPr>
        <w:pStyle w:val="Heading1"/>
      </w:pPr>
      <w:bookmarkStart w:id="8" w:name="O_734098"/>
      <w:bookmarkEnd w:id="8"/>
      <w:r w:rsidRPr="002F133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6870"/>
      </w:tblGrid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t>This section specifies work environments and conditions that may affect performance. Essential operating conditions that may be present (depending on the work situation, needs of</w:t>
            </w:r>
            <w:r w:rsidRPr="002F133F">
              <w:t xml:space="preserve"> the candidate, accessibility of the item, and local industry and regional contexts) are included. Bold italicised wording, if used in the performance criteria, is detailed below.</w:t>
            </w: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 xml:space="preserve">Site classification </w:t>
            </w:r>
            <w:r w:rsidRPr="002F133F">
              <w:t>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advice from relevant authority or experts, especially where site classification is not defined by the BCA</w:t>
            </w:r>
          </w:p>
          <w:p w:rsidR="00000000" w:rsidRPr="002F133F" w:rsidP="002F133F">
            <w:pPr>
              <w:pStyle w:val="ListBullet"/>
            </w:pPr>
            <w:r w:rsidRPr="002F133F">
              <w:t>determination of soil type, including arrangements for soil testing as required</w:t>
            </w:r>
          </w:p>
          <w:p w:rsidR="00000000" w:rsidRPr="002F133F" w:rsidP="002F133F">
            <w:pPr>
              <w:pStyle w:val="ListBullet"/>
            </w:pPr>
            <w:r w:rsidRPr="002F133F">
              <w:t>identification of soil properties and characteristics and effects on s</w:t>
            </w:r>
            <w:r w:rsidRPr="002F133F">
              <w:t>ite stability, including potential for:</w:t>
            </w:r>
          </w:p>
          <w:p w:rsidR="00000000" w:rsidRPr="002F133F" w:rsidP="002F133F">
            <w:pPr>
              <w:pStyle w:val="ListBullet2"/>
            </w:pPr>
            <w:r w:rsidRPr="002F133F">
              <w:t>collapsing soil</w:t>
            </w:r>
          </w:p>
          <w:p w:rsidR="00000000" w:rsidRPr="002F133F" w:rsidP="002F133F">
            <w:pPr>
              <w:pStyle w:val="ListBullet2"/>
            </w:pPr>
            <w:r w:rsidRPr="002F133F">
              <w:t>ground movement due to moisture change</w:t>
            </w:r>
          </w:p>
          <w:p w:rsidR="00000000" w:rsidRPr="002F133F" w:rsidP="002F133F">
            <w:pPr>
              <w:pStyle w:val="ListBullet2"/>
            </w:pPr>
            <w:r w:rsidRPr="002F133F">
              <w:t>land slips</w:t>
            </w:r>
          </w:p>
          <w:p w:rsidR="00000000" w:rsidRPr="002F133F" w:rsidP="002F133F">
            <w:pPr>
              <w:pStyle w:val="ListBullet2"/>
            </w:pPr>
            <w:r w:rsidRPr="002F133F">
              <w:t>mine subsidence</w:t>
            </w:r>
          </w:p>
          <w:p w:rsidR="00000000" w:rsidRPr="002F133F" w:rsidP="002F133F">
            <w:pPr>
              <w:pStyle w:val="ListBullet2"/>
            </w:pPr>
            <w:r w:rsidRPr="002F133F">
              <w:t>soil erosion.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>Compliance requirements for site preparation, foundations and footings</w:t>
            </w:r>
            <w:r w:rsidRPr="002F133F">
              <w:t xml:space="preserve"> 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AS2870 Residential slabs and footings</w:t>
            </w:r>
          </w:p>
          <w:p w:rsidR="00000000" w:rsidRPr="002F133F" w:rsidP="002F133F">
            <w:pPr>
              <w:pStyle w:val="ListBullet"/>
            </w:pPr>
            <w:r w:rsidRPr="002F133F">
              <w:t>BCA:</w:t>
            </w:r>
          </w:p>
          <w:p w:rsidR="00000000" w:rsidRPr="002F133F" w:rsidP="002F133F">
            <w:pPr>
              <w:pStyle w:val="ListBullet2"/>
            </w:pPr>
            <w:r w:rsidRPr="002F133F">
              <w:t>deemed-to-satisfy specifications</w:t>
            </w:r>
          </w:p>
          <w:p w:rsidR="00000000" w:rsidRPr="002F133F" w:rsidP="002F133F">
            <w:pPr>
              <w:pStyle w:val="ListBullet2"/>
            </w:pPr>
            <w:r w:rsidRPr="002F133F">
              <w:t>performance requirements for alternative solutions</w:t>
            </w:r>
          </w:p>
          <w:p w:rsidR="00000000" w:rsidRPr="002F133F" w:rsidP="002F133F">
            <w:pPr>
              <w:pStyle w:val="ListBullet"/>
            </w:pPr>
            <w:r w:rsidRPr="002F133F">
              <w:t>building control legislation and regulations</w:t>
            </w:r>
          </w:p>
          <w:p w:rsidR="00000000" w:rsidRPr="002F133F" w:rsidP="002F133F">
            <w:pPr>
              <w:pStyle w:val="ListBullet"/>
            </w:pPr>
            <w:r w:rsidRPr="002F133F">
              <w:t xml:space="preserve">requirements for concrete, steel or timber stumps specified in: </w:t>
            </w:r>
          </w:p>
          <w:p w:rsidR="00000000" w:rsidRPr="002F133F" w:rsidP="002F133F">
            <w:pPr>
              <w:pStyle w:val="ListBullet2"/>
            </w:pPr>
            <w:r w:rsidRPr="002F133F">
              <w:t>AS3600 Concrete structures</w:t>
            </w:r>
          </w:p>
          <w:p w:rsidR="00000000" w:rsidRPr="002F133F" w:rsidP="002F133F">
            <w:pPr>
              <w:pStyle w:val="ListBullet2"/>
            </w:pPr>
            <w:r w:rsidRPr="002F133F">
              <w:t>AS4100 Steel structures</w:t>
            </w:r>
          </w:p>
          <w:p w:rsidR="00000000" w:rsidRPr="002F133F" w:rsidP="002F133F">
            <w:pPr>
              <w:pStyle w:val="ListBullet2"/>
            </w:pPr>
            <w:r w:rsidRPr="002F133F">
              <w:t>AS1684 Timber framing code</w:t>
            </w:r>
          </w:p>
          <w:p w:rsidR="00000000" w:rsidRPr="002F133F" w:rsidP="002F133F">
            <w:pPr>
              <w:pStyle w:val="ListBullet"/>
            </w:pPr>
            <w:r w:rsidRPr="002F133F">
              <w:t xml:space="preserve">requirements for stormwater drainage and connections to street gutter and easements </w:t>
            </w:r>
          </w:p>
          <w:p w:rsidR="00000000" w:rsidRPr="002F133F" w:rsidP="002F133F">
            <w:pPr>
              <w:pStyle w:val="ListBullet"/>
            </w:pPr>
            <w:r w:rsidRPr="002F133F">
              <w:t>requirements relating to:</w:t>
            </w:r>
          </w:p>
          <w:p w:rsidR="00000000" w:rsidRPr="002F133F" w:rsidP="002F133F">
            <w:pPr>
              <w:pStyle w:val="ListBullet2"/>
            </w:pPr>
            <w:r w:rsidRPr="002F133F">
              <w:t>excavations</w:t>
            </w:r>
          </w:p>
          <w:p w:rsidR="00000000" w:rsidRPr="002F133F" w:rsidP="002F133F">
            <w:pPr>
              <w:pStyle w:val="ListBullet2"/>
            </w:pPr>
            <w:r w:rsidRPr="002F133F">
              <w:t>filling under concrete slabs</w:t>
            </w:r>
          </w:p>
          <w:p w:rsidR="00000000" w:rsidRPr="002F133F" w:rsidP="002F133F">
            <w:pPr>
              <w:pStyle w:val="ListBullet2"/>
            </w:pPr>
            <w:r w:rsidRPr="002F133F">
              <w:t>pest risk management</w:t>
            </w:r>
          </w:p>
          <w:p w:rsidR="00000000" w:rsidRPr="002F133F" w:rsidP="002F133F">
            <w:pPr>
              <w:pStyle w:val="ListBullet"/>
            </w:pPr>
            <w:r w:rsidRPr="002F133F">
              <w:t>re</w:t>
            </w:r>
            <w:r w:rsidRPr="002F133F">
              <w:t>quirements specified by relevant authority or experts.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>Compliance requirements for sub-floor ventilation</w:t>
            </w:r>
            <w:r w:rsidRPr="002F133F">
              <w:t xml:space="preserve"> 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AS1684 Timber framing code</w:t>
            </w:r>
          </w:p>
          <w:p w:rsidR="00000000" w:rsidRPr="002F133F" w:rsidP="002F133F">
            <w:pPr>
              <w:pStyle w:val="ListBullet"/>
            </w:pPr>
            <w:r w:rsidRPr="002F133F">
              <w:t>BCA:</w:t>
            </w:r>
          </w:p>
          <w:p w:rsidR="00000000" w:rsidRPr="002F133F" w:rsidP="002F133F">
            <w:pPr>
              <w:pStyle w:val="ListBullet2"/>
            </w:pPr>
            <w:r w:rsidRPr="002F133F">
              <w:t>deemed-to-satisfy specifications</w:t>
            </w:r>
          </w:p>
          <w:p w:rsidR="00000000" w:rsidRPr="002F133F" w:rsidP="002F133F">
            <w:pPr>
              <w:pStyle w:val="ListBullet2"/>
            </w:pPr>
            <w:r w:rsidRPr="002F133F">
              <w:t>performance requirements for alternative solutions</w:t>
            </w:r>
          </w:p>
          <w:p w:rsidR="00000000" w:rsidRPr="002F133F" w:rsidP="002F133F">
            <w:pPr>
              <w:pStyle w:val="ListBullet"/>
            </w:pPr>
            <w:r w:rsidRPr="002F133F">
              <w:t>build</w:t>
            </w:r>
            <w:r w:rsidRPr="002F133F">
              <w:t>ing control legislation and regulations</w:t>
            </w:r>
          </w:p>
          <w:p w:rsidR="00000000" w:rsidRPr="002F133F" w:rsidP="002F133F">
            <w:pPr>
              <w:pStyle w:val="ListBullet"/>
            </w:pPr>
            <w:r w:rsidRPr="002F133F">
              <w:t>requirements specified by relevant authority or experts.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>Compliance requirements for steel framing and structural steel members</w:t>
            </w:r>
            <w:r w:rsidRPr="002F133F">
              <w:t xml:space="preserve"> 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AS4100 Steel structures</w:t>
            </w:r>
          </w:p>
          <w:p w:rsidR="00000000" w:rsidRPr="002F133F" w:rsidP="002F133F">
            <w:pPr>
              <w:pStyle w:val="ListBullet"/>
            </w:pPr>
            <w:r w:rsidRPr="002F133F">
              <w:t>AS/NZS4600 Cold-formed steel structures</w:t>
            </w:r>
          </w:p>
          <w:p w:rsidR="00000000" w:rsidRPr="002F133F" w:rsidP="002F133F">
            <w:pPr>
              <w:pStyle w:val="ListBullet"/>
            </w:pPr>
            <w:r w:rsidRPr="002F133F">
              <w:t>BCA:</w:t>
            </w:r>
          </w:p>
          <w:p w:rsidR="00000000" w:rsidRPr="002F133F" w:rsidP="002F133F">
            <w:pPr>
              <w:pStyle w:val="ListBullet2"/>
            </w:pPr>
            <w:r w:rsidRPr="002F133F">
              <w:t>deemed-to-satisfy specifications</w:t>
            </w:r>
          </w:p>
          <w:p w:rsidR="00000000" w:rsidRPr="002F133F" w:rsidP="002F133F">
            <w:pPr>
              <w:pStyle w:val="ListBullet2"/>
            </w:pPr>
            <w:r w:rsidRPr="002F133F">
              <w:t>performance requirements for alternative solutions</w:t>
            </w:r>
          </w:p>
          <w:p w:rsidR="00000000" w:rsidRPr="002F133F" w:rsidP="002F133F">
            <w:pPr>
              <w:pStyle w:val="ListBullet"/>
            </w:pPr>
            <w:r w:rsidRPr="002F133F">
              <w:t>building control legislation and regulations</w:t>
            </w:r>
          </w:p>
          <w:p w:rsidR="00000000" w:rsidRPr="002F133F" w:rsidP="002F133F">
            <w:pPr>
              <w:pStyle w:val="ListBullet"/>
            </w:pPr>
            <w:r w:rsidRPr="002F133F">
              <w:t>corrosion protection requirements</w:t>
            </w:r>
          </w:p>
          <w:p w:rsidR="00000000" w:rsidRPr="002F133F" w:rsidP="002F133F">
            <w:pPr>
              <w:pStyle w:val="ListBullet"/>
            </w:pPr>
            <w:r w:rsidRPr="002F133F">
              <w:t>National Association of Steel-Framed Housing (NASH) standards</w:t>
            </w:r>
          </w:p>
          <w:p w:rsidR="00000000" w:rsidRPr="002F133F" w:rsidP="002F133F">
            <w:pPr>
              <w:pStyle w:val="ListBullet"/>
            </w:pPr>
            <w:r w:rsidRPr="002F133F">
              <w:t>service penetration requirements</w:t>
            </w:r>
          </w:p>
          <w:p w:rsidR="00000000" w:rsidRPr="002F133F" w:rsidP="002F133F">
            <w:pPr>
              <w:pStyle w:val="ListBullet"/>
            </w:pPr>
            <w:r w:rsidRPr="002F133F">
              <w:t>requirements specified by relevant authority or experts.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1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>Compliance requirements for timber framing</w:t>
            </w:r>
            <w:r w:rsidRPr="002F133F">
              <w:t xml:space="preserve"> 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AS1684 Timber framing code</w:t>
            </w:r>
          </w:p>
          <w:p w:rsidR="00000000" w:rsidRPr="002F133F" w:rsidP="002F133F">
            <w:pPr>
              <w:pStyle w:val="ListBullet"/>
            </w:pPr>
            <w:r w:rsidRPr="002F133F">
              <w:t>BCA:</w:t>
            </w:r>
          </w:p>
          <w:p w:rsidR="00000000" w:rsidRPr="002F133F" w:rsidP="002F133F">
            <w:pPr>
              <w:pStyle w:val="ListBullet2"/>
            </w:pPr>
            <w:r w:rsidRPr="002F133F">
              <w:t>deemed-to-satisfy specifications</w:t>
            </w:r>
          </w:p>
          <w:p w:rsidR="00000000" w:rsidRPr="002F133F" w:rsidP="002F133F">
            <w:pPr>
              <w:pStyle w:val="ListBullet2"/>
            </w:pPr>
            <w:r w:rsidRPr="002F133F">
              <w:t>performance requirements for alternative solutions</w:t>
            </w:r>
          </w:p>
          <w:p w:rsidR="00000000" w:rsidRPr="002F133F" w:rsidP="002F133F">
            <w:pPr>
              <w:pStyle w:val="ListBullet"/>
            </w:pPr>
            <w:r w:rsidRPr="002F133F">
              <w:t>building control legislation and regulations</w:t>
            </w:r>
          </w:p>
          <w:p w:rsidR="00000000" w:rsidRPr="002F133F" w:rsidP="002F133F">
            <w:pPr>
              <w:pStyle w:val="ListBullet"/>
            </w:pPr>
            <w:r w:rsidRPr="002F133F">
              <w:t>requirements specified by relevant authority or experts</w:t>
            </w:r>
          </w:p>
          <w:p w:rsidR="00000000" w:rsidRPr="002F133F" w:rsidP="002F133F">
            <w:pPr>
              <w:pStyle w:val="ListBullet"/>
            </w:pPr>
            <w:r w:rsidRPr="002F133F">
              <w:t>requirements in high wind areas</w:t>
            </w:r>
          </w:p>
          <w:p w:rsidR="00000000" w:rsidRPr="002F133F" w:rsidP="002F133F">
            <w:pPr>
              <w:pStyle w:val="ListBullet"/>
            </w:pPr>
            <w:r w:rsidRPr="002F133F">
              <w:t>specific requirements for use in conjunction with:</w:t>
            </w:r>
          </w:p>
          <w:p w:rsidR="00000000" w:rsidRPr="002F133F" w:rsidP="002F133F">
            <w:pPr>
              <w:pStyle w:val="ListBullet2"/>
            </w:pPr>
            <w:r w:rsidRPr="002F133F">
              <w:t>concrete floors</w:t>
            </w:r>
          </w:p>
          <w:p w:rsidR="00000000" w:rsidRPr="002F133F" w:rsidP="002F133F">
            <w:pPr>
              <w:pStyle w:val="ListBullet2"/>
            </w:pPr>
            <w:r w:rsidRPr="002F133F">
              <w:t>ste</w:t>
            </w:r>
            <w:r w:rsidRPr="002F133F">
              <w:t>el members</w:t>
            </w:r>
          </w:p>
          <w:p w:rsidR="00000000" w:rsidRPr="002F133F" w:rsidP="002F133F">
            <w:pPr>
              <w:pStyle w:val="ListBullet"/>
            </w:pPr>
            <w:r w:rsidRPr="002F133F">
              <w:t>timber species scheduled for structural use.</w:t>
            </w:r>
          </w:p>
          <w:p w:rsidR="00000000" w:rsidP="002F133F">
            <w:pPr>
              <w:pStyle w:val="BodyText"/>
              <w:rPr>
                <w:lang w:val="en-NZ"/>
              </w:rPr>
            </w:pPr>
          </w:p>
        </w:tc>
      </w:tr>
      <w:tr w:rsidTr="002F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33F">
            <w:pPr>
              <w:pStyle w:val="BodyText"/>
              <w:rPr>
                <w:lang w:val="en-NZ"/>
              </w:rPr>
            </w:pPr>
            <w:r w:rsidRPr="002F133F">
              <w:rPr>
                <w:rStyle w:val="BoldandItalics"/>
              </w:rPr>
              <w:t xml:space="preserve">Compliance </w:t>
            </w:r>
            <w:r w:rsidRPr="002F133F">
              <w:rPr>
                <w:rStyle w:val="BoldandItalics"/>
              </w:rPr>
              <w:t>requirements for waterproofing</w:t>
            </w:r>
            <w:r w:rsidRPr="002F133F">
              <w:t xml:space="preserve"> must include:</w:t>
            </w:r>
          </w:p>
        </w:tc>
        <w:tc>
          <w:tcPr>
            <w:tcW w:w="6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33F" w:rsidP="002F133F">
            <w:pPr>
              <w:pStyle w:val="ListBullet"/>
            </w:pPr>
            <w:r w:rsidRPr="002F133F">
              <w:t>AS3740 Waterproofing of wet areas within residential buildings</w:t>
            </w:r>
          </w:p>
          <w:p w:rsidR="00000000" w:rsidRPr="002F133F" w:rsidP="002F133F">
            <w:pPr>
              <w:pStyle w:val="ListBullet"/>
            </w:pPr>
            <w:r w:rsidRPr="002F133F">
              <w:t>BCA:</w:t>
            </w:r>
          </w:p>
          <w:p w:rsidR="00000000" w:rsidRPr="002F133F" w:rsidP="002F133F">
            <w:pPr>
              <w:pStyle w:val="ListBullet2"/>
            </w:pPr>
            <w:r w:rsidRPr="002F133F">
              <w:t>deemed-to-satisfy specifications</w:t>
            </w:r>
          </w:p>
          <w:p w:rsidR="00000000" w:rsidRPr="002F133F" w:rsidP="002F133F">
            <w:pPr>
              <w:pStyle w:val="ListBullet2"/>
            </w:pPr>
            <w:r w:rsidRPr="002F133F">
              <w:t>performance requirements for alternative solutions</w:t>
            </w:r>
          </w:p>
          <w:p w:rsidR="00000000" w:rsidRPr="002F133F" w:rsidP="002F133F">
            <w:pPr>
              <w:pStyle w:val="ListBullet"/>
            </w:pPr>
            <w:r w:rsidRPr="002F133F">
              <w:t>building control legislation and regulations</w:t>
            </w:r>
          </w:p>
          <w:p w:rsidR="00000000" w:rsidRPr="002F133F" w:rsidP="002F133F">
            <w:pPr>
              <w:pStyle w:val="ListBullet"/>
            </w:pPr>
            <w:r w:rsidRPr="002F133F">
              <w:t>requirements specified by relevant authority or experts.</w:t>
            </w:r>
          </w:p>
        </w:tc>
      </w:tr>
    </w:tbl>
    <w:p w:rsidR="00000000" w:rsidRPr="002F133F" w:rsidP="002F133F">
      <w:pPr>
        <w:pStyle w:val="BodyText"/>
      </w:pPr>
    </w:p>
    <w:p w:rsidR="00000000" w:rsidRPr="002F133F" w:rsidP="002F133F">
      <w:pPr>
        <w:pStyle w:val="AllowPageBreak"/>
      </w:pPr>
    </w:p>
    <w:p w:rsidR="00000000" w:rsidRPr="002F133F" w:rsidP="002F133F">
      <w:pPr>
        <w:pStyle w:val="Heading1"/>
      </w:pPr>
      <w:bookmarkStart w:id="9" w:name="O_734097"/>
      <w:bookmarkEnd w:id="9"/>
      <w:r w:rsidRPr="002F133F">
        <w:t>Unit Mapping Information</w:t>
      </w:r>
    </w:p>
    <w:p w:rsidR="00000000" w:rsidRPr="002F133F" w:rsidP="00491C40">
      <w:pPr>
        <w:pStyle w:val="BodyText"/>
      </w:pPr>
      <w:r w:rsidRPr="002F133F">
        <w:t>No equivalent unit.</w:t>
      </w:r>
    </w:p>
    <w:p w:rsidR="00000000" w:rsidRPr="002F133F" w:rsidP="002F133F">
      <w:pPr>
        <w:pStyle w:val="Heading1"/>
      </w:pPr>
      <w:bookmarkStart w:id="10" w:name="O_734090"/>
      <w:bookmarkEnd w:id="10"/>
      <w:r w:rsidRPr="002F133F">
        <w:t>Links</w:t>
      </w:r>
    </w:p>
    <w:p w:rsidR="00000000" w:rsidRPr="002F133F" w:rsidP="00491C40">
      <w:pPr>
        <w:pStyle w:val="BodyText"/>
      </w:pPr>
      <w:r w:rsidRPr="002F13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819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133F" w:rsidP="002F133F"/>
    <w:sectPr w:rsidSect="002F13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3F" w:rsidRPr="00491C40" w:rsidP="00491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0" w:rsidP="002F1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91C40" w:rsidP="002F1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91C40" w:rsidP="002F1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33F" w:rsidRPr="00491C40" w:rsidP="00491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0" w:rsidRPr="002D2AF8" w:rsidP="002F1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CPCCBS6012 Conduct and report on initial construction inspections of residential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491C40" w:rsidP="002F1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943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9A4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E09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33F"/>
  </w:style>
  <w:style w:type="character" w:customStyle="1" w:styleId="Heading1Char">
    <w:name w:val="Heading 1 Char"/>
    <w:basedOn w:val="DefaultParagraphFont"/>
    <w:link w:val="Heading1"/>
    <w:rsid w:val="002F1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3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3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33F"/>
    <w:rPr>
      <w:b/>
      <w:spacing w:val="0"/>
    </w:rPr>
  </w:style>
  <w:style w:type="paragraph" w:styleId="ListBullet2">
    <w:name w:val="List Bullet 2"/>
    <w:basedOn w:val="List2"/>
    <w:rsid w:val="002F13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1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F133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1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3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3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33F"/>
    <w:rPr>
      <w:i/>
    </w:rPr>
  </w:style>
  <w:style w:type="paragraph" w:styleId="Caption">
    <w:name w:val="caption"/>
    <w:basedOn w:val="BodyText"/>
    <w:next w:val="Normal"/>
    <w:qFormat/>
    <w:rsid w:val="002F1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33F"/>
  </w:style>
  <w:style w:type="paragraph" w:styleId="TableofFigures">
    <w:name w:val="table of figures"/>
    <w:basedOn w:val="Normal"/>
    <w:next w:val="Normal"/>
    <w:semiHidden/>
    <w:rsid w:val="002F1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3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33F"/>
    <w:rPr>
      <w:rFonts w:ascii="Wingdings" w:hAnsi="Wingdings"/>
    </w:rPr>
  </w:style>
  <w:style w:type="paragraph" w:customStyle="1" w:styleId="TableHeading">
    <w:name w:val="Table Heading"/>
    <w:basedOn w:val="HeadingBase"/>
    <w:rsid w:val="002F1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33F"/>
    <w:rPr>
      <w:color w:val="0033CC"/>
      <w:u w:val="none"/>
    </w:rPr>
  </w:style>
  <w:style w:type="paragraph" w:customStyle="1" w:styleId="BodyTextRight">
    <w:name w:val="Body Text Right"/>
    <w:basedOn w:val="BodyText"/>
    <w:rsid w:val="002F1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3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33F"/>
    <w:rPr>
      <w:sz w:val="32"/>
    </w:rPr>
  </w:style>
  <w:style w:type="paragraph" w:customStyle="1" w:styleId="HeadingProcedure">
    <w:name w:val="Heading Procedure"/>
    <w:basedOn w:val="HeadingBase"/>
    <w:next w:val="Normal"/>
    <w:rsid w:val="002F1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33F"/>
    <w:pPr>
      <w:spacing w:before="60" w:after="60"/>
    </w:pPr>
  </w:style>
  <w:style w:type="paragraph" w:styleId="ListContinue">
    <w:name w:val="List Continue"/>
    <w:basedOn w:val="List"/>
    <w:rsid w:val="002F133F"/>
    <w:pPr>
      <w:ind w:firstLine="0"/>
    </w:pPr>
  </w:style>
  <w:style w:type="paragraph" w:customStyle="1" w:styleId="ListNote">
    <w:name w:val="List Note"/>
    <w:basedOn w:val="List"/>
    <w:rsid w:val="002F1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33F"/>
    <w:rPr>
      <w:rFonts w:ascii="Courier New" w:hAnsi="Courier New"/>
    </w:rPr>
  </w:style>
  <w:style w:type="paragraph" w:customStyle="1" w:styleId="NoteBullet">
    <w:name w:val="Note Bullet"/>
    <w:basedOn w:val="Note"/>
    <w:rsid w:val="002F1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3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33F"/>
    <w:rPr>
      <w:b/>
      <w:smallCaps/>
    </w:rPr>
  </w:style>
  <w:style w:type="paragraph" w:customStyle="1" w:styleId="TableListNumber">
    <w:name w:val="Table List Number"/>
    <w:basedOn w:val="ListNumber"/>
    <w:rsid w:val="002F1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33F"/>
    <w:pPr>
      <w:numPr>
        <w:numId w:val="9"/>
      </w:numPr>
    </w:pPr>
  </w:style>
  <w:style w:type="paragraph" w:customStyle="1" w:styleId="ListAlpha2">
    <w:name w:val="List Alpha 2"/>
    <w:basedOn w:val="List2"/>
    <w:rsid w:val="002F133F"/>
    <w:pPr>
      <w:numPr>
        <w:numId w:val="8"/>
      </w:numPr>
    </w:pPr>
  </w:style>
  <w:style w:type="paragraph" w:styleId="List2">
    <w:name w:val="List 2"/>
    <w:basedOn w:val="BodyText"/>
    <w:rsid w:val="002F1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3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3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33F"/>
    <w:pPr>
      <w:numPr>
        <w:numId w:val="4"/>
      </w:numPr>
    </w:pPr>
  </w:style>
  <w:style w:type="paragraph" w:styleId="ListContinue2">
    <w:name w:val="List Continue 2"/>
    <w:basedOn w:val="List2"/>
    <w:rsid w:val="002F133F"/>
    <w:pPr>
      <w:ind w:firstLine="0"/>
    </w:pPr>
  </w:style>
  <w:style w:type="paragraph" w:styleId="ListContinue3">
    <w:name w:val="List Continue 3"/>
    <w:basedOn w:val="List3"/>
    <w:rsid w:val="002F133F"/>
    <w:pPr>
      <w:ind w:left="1021" w:firstLine="0"/>
    </w:pPr>
  </w:style>
  <w:style w:type="paragraph" w:styleId="ListContinue4">
    <w:name w:val="List Continue 4"/>
    <w:basedOn w:val="List4"/>
    <w:rsid w:val="002F133F"/>
    <w:pPr>
      <w:ind w:firstLine="0"/>
    </w:pPr>
  </w:style>
  <w:style w:type="paragraph" w:styleId="ListContinue5">
    <w:name w:val="List Continue 5"/>
    <w:basedOn w:val="List5"/>
    <w:rsid w:val="002F133F"/>
    <w:pPr>
      <w:ind w:firstLine="0"/>
    </w:pPr>
  </w:style>
  <w:style w:type="paragraph" w:styleId="ListNumber3">
    <w:name w:val="List Number 3"/>
    <w:basedOn w:val="List3"/>
    <w:rsid w:val="002F133F"/>
    <w:pPr>
      <w:numPr>
        <w:numId w:val="5"/>
      </w:numPr>
    </w:pPr>
  </w:style>
  <w:style w:type="paragraph" w:styleId="ListNumber4">
    <w:name w:val="List Number 4"/>
    <w:basedOn w:val="List4"/>
    <w:rsid w:val="002F133F"/>
    <w:pPr>
      <w:numPr>
        <w:numId w:val="6"/>
      </w:numPr>
    </w:pPr>
  </w:style>
  <w:style w:type="paragraph" w:styleId="ListNumber5">
    <w:name w:val="List Number 5"/>
    <w:basedOn w:val="List5"/>
    <w:rsid w:val="002F133F"/>
    <w:pPr>
      <w:numPr>
        <w:numId w:val="7"/>
      </w:numPr>
    </w:pPr>
  </w:style>
  <w:style w:type="paragraph" w:styleId="BlockText">
    <w:name w:val="Block Text"/>
    <w:basedOn w:val="Normal"/>
    <w:rsid w:val="002F1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33F"/>
    <w:rPr>
      <w:sz w:val="16"/>
      <w:vertAlign w:val="superscript"/>
    </w:rPr>
  </w:style>
  <w:style w:type="character" w:customStyle="1" w:styleId="Symbols">
    <w:name w:val="Symbols"/>
    <w:basedOn w:val="DefaultParagraphFont"/>
    <w:rsid w:val="002F133F"/>
    <w:rPr>
      <w:rFonts w:ascii="Symbol" w:hAnsi="Symbol"/>
    </w:rPr>
  </w:style>
  <w:style w:type="character" w:customStyle="1" w:styleId="MenuOptions">
    <w:name w:val="Menu Options"/>
    <w:basedOn w:val="DefaultParagraphFont"/>
    <w:rsid w:val="002F1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33F"/>
    <w:rPr>
      <w:b/>
    </w:rPr>
  </w:style>
  <w:style w:type="character" w:customStyle="1" w:styleId="Underlined">
    <w:name w:val="Underlined"/>
    <w:basedOn w:val="DefaultParagraphFont"/>
    <w:rsid w:val="002F133F"/>
    <w:rPr>
      <w:u w:val="single"/>
    </w:rPr>
  </w:style>
  <w:style w:type="paragraph" w:customStyle="1" w:styleId="TableBodyTextRight">
    <w:name w:val="Table Body Text Right"/>
    <w:basedOn w:val="TableBodyText"/>
    <w:rsid w:val="002F1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33F"/>
    <w:rPr>
      <w:sz w:val="18"/>
    </w:rPr>
  </w:style>
  <w:style w:type="paragraph" w:customStyle="1" w:styleId="BodySmallRight">
    <w:name w:val="Body Small Right"/>
    <w:basedOn w:val="BodyTextRight"/>
    <w:rsid w:val="002F133F"/>
    <w:rPr>
      <w:sz w:val="18"/>
      <w:szCs w:val="18"/>
    </w:rPr>
  </w:style>
  <w:style w:type="paragraph" w:customStyle="1" w:styleId="MarginEdition">
    <w:name w:val="Margin Edition"/>
    <w:basedOn w:val="MarginNote"/>
    <w:rsid w:val="002F1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33F"/>
    <w:rPr>
      <w:sz w:val="2"/>
      <w:szCs w:val="2"/>
    </w:rPr>
  </w:style>
  <w:style w:type="character" w:customStyle="1" w:styleId="Small">
    <w:name w:val="Small"/>
    <w:basedOn w:val="DefaultParagraphFont"/>
    <w:rsid w:val="002F133F"/>
    <w:rPr>
      <w:sz w:val="16"/>
    </w:rPr>
  </w:style>
  <w:style w:type="paragraph" w:customStyle="1" w:styleId="WideTable">
    <w:name w:val="Wide Table"/>
    <w:basedOn w:val="Normal"/>
    <w:rsid w:val="002F1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33F"/>
  </w:style>
  <w:style w:type="paragraph" w:styleId="Quote">
    <w:name w:val="Quote"/>
    <w:basedOn w:val="Heading1"/>
    <w:link w:val="QuoteChar"/>
    <w:qFormat/>
    <w:rsid w:val="002F1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33F"/>
    <w:pPr>
      <w:pageBreakBefore/>
    </w:pPr>
  </w:style>
  <w:style w:type="paragraph" w:customStyle="1" w:styleId="Border">
    <w:name w:val="Border"/>
    <w:basedOn w:val="Normal"/>
    <w:qFormat/>
    <w:rsid w:val="002F1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33F"/>
    <w:rPr>
      <w:u w:val="single"/>
    </w:rPr>
  </w:style>
  <w:style w:type="paragraph" w:styleId="BalloonText">
    <w:name w:val="Balloon Text"/>
    <w:basedOn w:val="Normal"/>
    <w:link w:val="BalloonTextChar"/>
    <w:rsid w:val="002F1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33F"/>
    <w:pPr>
      <w:spacing w:before="0" w:after="0"/>
    </w:pPr>
  </w:style>
  <w:style w:type="paragraph" w:customStyle="1" w:styleId="BodyTextBold">
    <w:name w:val="Body Text Bold"/>
    <w:basedOn w:val="BodyText"/>
    <w:qFormat/>
    <w:rsid w:val="002F133F"/>
    <w:rPr>
      <w:b/>
    </w:rPr>
  </w:style>
  <w:style w:type="character" w:styleId="Hyperlink">
    <w:name w:val="Hyperlink"/>
    <w:basedOn w:val="DefaultParagraphFont"/>
    <w:uiPriority w:val="99"/>
    <w:unhideWhenUsed/>
    <w:rsid w:val="00491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1707</Words>
  <Characters>11523</Characters>
  <Application>Microsoft Office Word</Application>
  <DocSecurity>0</DocSecurity>
  <Lines>460</Lines>
  <Paragraphs>228</Paragraphs>
  <ScaleCrop>false</ScaleCrop>
  <Company>Author-it Software Corporation Ltd.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CPCCBS6012 Conduct and report on initial construction inspections of residential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2020-12-23T10:21:00Z</dcterms:created>
  <dcterms:modified xsi:type="dcterms:W3CDTF">2020-12-23T10:21:00Z</dcterms:modified>
</cp:coreProperties>
</file>