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3D48" w:rsidP="002D3D48">
      <w:pPr>
        <w:pStyle w:val="Title"/>
      </w:pPr>
      <w:r>
        <w:fldChar w:fldCharType="begin"/>
      </w:r>
      <w:r>
        <w:instrText xml:space="preserve"> TITLE   \* MERGEFORMAT </w:instrText>
      </w:r>
      <w:r>
        <w:fldChar w:fldCharType="separate"/>
      </w:r>
      <w:r>
        <w:t>CPCCBS6012 Conduct and report on initial construction inspections of residential buildings up to three storeys</w:t>
      </w:r>
      <w:r>
        <w:fldChar w:fldCharType="end"/>
      </w:r>
    </w:p>
    <w:p w:rsidR="002D3D48" w:rsidP="002D3D48">
      <w:pPr>
        <w:pStyle w:val="Version"/>
        <w:sectPr w:rsidSect="00000EF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0EFC" w:rsidP="00000EFC">
      <w:pPr>
        <w:pStyle w:val="SuperHeading"/>
      </w:pPr>
      <w:r w:rsidRPr="00000EFC">
        <w:t>CPCCBS6012 Conduct and report on initial construction inspections of residential buildings up to three storeys</w:t>
      </w:r>
    </w:p>
    <w:p w:rsidR="00000000" w:rsidRPr="00000EFC" w:rsidP="00000EFC">
      <w:pPr>
        <w:pStyle w:val="Heading1"/>
      </w:pPr>
      <w:bookmarkStart w:id="1" w:name="O_734096"/>
      <w:bookmarkEnd w:id="1"/>
      <w:r w:rsidRPr="00000EFC">
        <w:t>Modification History</w:t>
      </w:r>
    </w:p>
    <w:p w:rsidR="00000000" w:rsidRPr="00000EFC" w:rsidP="002D3D48">
      <w:pPr>
        <w:pStyle w:val="BodyText"/>
      </w:pPr>
      <w:r w:rsidRPr="00000EFC">
        <w:t xml:space="preserve">Release 1. </w:t>
      </w:r>
    </w:p>
    <w:p w:rsidR="00000000" w:rsidRPr="00000EFC" w:rsidP="002D3D48">
      <w:pPr>
        <w:pStyle w:val="BodyText"/>
      </w:pPr>
      <w:r w:rsidRPr="00000EFC">
        <w:t>This version first released with CPC Construction, Plumbing and Services Training Package Version 1.</w:t>
      </w:r>
    </w:p>
    <w:p w:rsidR="00000000" w:rsidRPr="00000EFC" w:rsidP="00000EFC">
      <w:pPr>
        <w:pStyle w:val="Heading1"/>
      </w:pPr>
      <w:bookmarkStart w:id="2" w:name="O_734104"/>
      <w:bookmarkEnd w:id="2"/>
      <w:r w:rsidRPr="00000EFC">
        <w:t>Application</w:t>
      </w:r>
    </w:p>
    <w:p w:rsidR="00000000" w:rsidRPr="00000EFC" w:rsidP="002D3D48">
      <w:pPr>
        <w:pStyle w:val="BodyText"/>
      </w:pPr>
      <w:r w:rsidRPr="00000EFC">
        <w:t xml:space="preserve">This unit of competency specifies the outcomes required to inspect for compliance the site preparation, foundations, footings </w:t>
      </w:r>
      <w:r w:rsidRPr="00000EFC">
        <w:t xml:space="preserve">and framing of class 1 and 10 buildings and structures, as defined in the Building Code of Australia (BCA) and up to three storeys and not more than 2000 square metres in floor area. </w:t>
      </w:r>
    </w:p>
    <w:p w:rsidR="00000000" w:rsidRPr="00000EFC" w:rsidP="002D3D48">
      <w:pPr>
        <w:pStyle w:val="BodyText"/>
      </w:pPr>
      <w:r w:rsidRPr="00000EFC">
        <w:t>The unit supports the work of private or municipal building surveyors o</w:t>
      </w:r>
      <w:r w:rsidRPr="00000EFC">
        <w:t>r certifiers who conduct mandated inspections of class 1 and 10 buildings and structures at the following initial stages of construction:</w:t>
      </w:r>
    </w:p>
    <w:p w:rsidR="00000000" w:rsidRPr="00000EFC" w:rsidP="00000EFC">
      <w:pPr>
        <w:pStyle w:val="ListBullet"/>
      </w:pPr>
      <w:r w:rsidRPr="00000EFC">
        <w:t>site preparation, foundations and footings</w:t>
      </w:r>
    </w:p>
    <w:p w:rsidR="00000000" w:rsidRPr="00000EFC" w:rsidP="00000EFC">
      <w:pPr>
        <w:pStyle w:val="ListBullet"/>
      </w:pPr>
      <w:r w:rsidRPr="00000EFC">
        <w:t>framing.</w:t>
      </w:r>
    </w:p>
    <w:p w:rsidR="00000000" w:rsidRPr="00000EFC" w:rsidP="00000EFC">
      <w:pPr>
        <w:pStyle w:val="BodyText"/>
      </w:pPr>
    </w:p>
    <w:p w:rsidR="00000000" w:rsidRPr="00000EFC" w:rsidP="002D3D48">
      <w:pPr>
        <w:pStyle w:val="BodyText"/>
      </w:pPr>
      <w:r w:rsidRPr="00000EFC">
        <w:t xml:space="preserve">It applies to planning and conducting inspections, reporting on </w:t>
      </w:r>
      <w:r w:rsidRPr="00000EFC">
        <w:t xml:space="preserve">issues of non-compliance, and preparing certificates of compliance according to legislative and regulatory requirements. </w:t>
      </w:r>
    </w:p>
    <w:p w:rsidR="00000000" w:rsidRPr="00000EFC" w:rsidP="002D3D48">
      <w:pPr>
        <w:pStyle w:val="BodyText"/>
      </w:pPr>
      <w:r w:rsidRPr="00000EFC">
        <w:t>The certificate of compliance for each stage must be completed and processed before the next stage of construction may commence.</w:t>
      </w:r>
    </w:p>
    <w:p w:rsidR="00000000" w:rsidRPr="00000EFC" w:rsidP="002D3D48">
      <w:pPr>
        <w:pStyle w:val="BodyText"/>
      </w:pPr>
      <w:r w:rsidRPr="00000EFC">
        <w:t>The</w:t>
      </w:r>
      <w:r w:rsidRPr="00000EFC">
        <w:t xml:space="preserve"> building surveyor or certifier must be satisfied that remedial work required in cases of non-compliance is understood by the building contractor and completed within required timeframes. This involves developing and maintaining professional and cooperativ</w:t>
      </w:r>
      <w:r w:rsidRPr="00000EFC">
        <w:t xml:space="preserve">e relationships with building contractors throughout a highly regulated process. </w:t>
      </w:r>
    </w:p>
    <w:p w:rsidR="00000000" w:rsidRPr="00000EFC" w:rsidP="002D3D48">
      <w:pPr>
        <w:pStyle w:val="BodyText"/>
      </w:pPr>
      <w:r w:rsidRPr="00000EFC">
        <w:t>Licensing, legislative, regulatory or certification requirements apply to this unit in some States. Relevant state and territory regulatory authorities should be consulted t</w:t>
      </w:r>
      <w:r w:rsidRPr="00000EFC">
        <w:t>o confirm those requirements.</w:t>
      </w:r>
    </w:p>
    <w:p w:rsidR="00000000" w:rsidRPr="00000EFC" w:rsidP="00000EFC">
      <w:pPr>
        <w:pStyle w:val="Heading1"/>
      </w:pPr>
      <w:bookmarkStart w:id="3" w:name="O_734103"/>
      <w:bookmarkEnd w:id="3"/>
      <w:r w:rsidRPr="00000EFC">
        <w:t>Pre-requisite Unit</w:t>
      </w:r>
    </w:p>
    <w:p w:rsidR="00000000" w:rsidRPr="00000EFC" w:rsidP="002D3D48">
      <w:pPr>
        <w:pStyle w:val="BodyText"/>
      </w:pPr>
      <w:r w:rsidRPr="00000EFC">
        <w:t>Nil</w:t>
      </w:r>
    </w:p>
    <w:p w:rsidR="00000000" w:rsidRPr="00000EFC" w:rsidP="00000EFC">
      <w:pPr>
        <w:pStyle w:val="Heading1"/>
      </w:pPr>
      <w:bookmarkStart w:id="4" w:name="O_734102"/>
      <w:bookmarkEnd w:id="4"/>
      <w:r w:rsidRPr="00000EFC">
        <w:t>Competency Field</w:t>
      </w:r>
    </w:p>
    <w:p w:rsidR="00000000" w:rsidRPr="00000EFC" w:rsidP="002D3D48">
      <w:pPr>
        <w:pStyle w:val="BodyText"/>
      </w:pPr>
      <w:r w:rsidRPr="00000EFC">
        <w:t>Building surveying</w:t>
      </w:r>
    </w:p>
    <w:p w:rsidR="00000000" w:rsidRPr="00000EFC" w:rsidP="00000EFC">
      <w:pPr>
        <w:pStyle w:val="Heading1"/>
      </w:pPr>
      <w:bookmarkStart w:id="5" w:name="O_734101"/>
      <w:bookmarkEnd w:id="5"/>
      <w:r w:rsidRPr="00000EFC">
        <w:t>Unit Sector</w:t>
      </w:r>
    </w:p>
    <w:p w:rsidR="00000000" w:rsidRPr="00000EFC" w:rsidP="002D3D48">
      <w:pPr>
        <w:pStyle w:val="BodyText"/>
      </w:pPr>
      <w:r w:rsidRPr="00000EFC">
        <w:t>Construction</w:t>
      </w:r>
    </w:p>
    <w:p w:rsidR="00000000" w:rsidRPr="00000EFC" w:rsidP="00000EFC">
      <w:pPr>
        <w:pStyle w:val="Heading1"/>
      </w:pPr>
      <w:bookmarkStart w:id="6" w:name="O_734100"/>
      <w:bookmarkEnd w:id="6"/>
      <w:r w:rsidRPr="00000EFC">
        <w:t>Elements and Performance Criteria</w:t>
      </w:r>
    </w:p>
    <w:tbl>
      <w:tblPr>
        <w:tblW w:w="0" w:type="auto"/>
        <w:tblLayout w:type="fixed"/>
        <w:tblCellMar>
          <w:left w:w="62" w:type="dxa"/>
          <w:right w:w="62" w:type="dxa"/>
        </w:tblCellMar>
        <w:tblLook w:val="0000"/>
      </w:tblPr>
      <w:tblGrid>
        <w:gridCol w:w="540"/>
        <w:gridCol w:w="2100"/>
        <w:gridCol w:w="770"/>
        <w:gridCol w:w="5610"/>
      </w:tblGrid>
      <w:tr w:rsidTr="00000EF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00EFC">
            <w:pPr>
              <w:pStyle w:val="BodyText"/>
              <w:rPr>
                <w:lang w:val="en-NZ"/>
              </w:rPr>
            </w:pPr>
            <w:r w:rsidRPr="00000EFC">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00EFC">
            <w:pPr>
              <w:pStyle w:val="BodyText"/>
              <w:rPr>
                <w:lang w:val="en-NZ"/>
              </w:rPr>
            </w:pPr>
            <w:r w:rsidRPr="00000EFC">
              <w:t>Performance criteria describe the performance needed to demonstrate achievement of the element. Where bold italicised text is used, further information is detailed in the range of conditions.</w:t>
            </w:r>
          </w:p>
        </w:tc>
      </w:tr>
      <w:tr w:rsidTr="00000EFC">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000EFC">
            <w:pPr>
              <w:pStyle w:val="BodyText"/>
              <w:rPr>
                <w:lang w:val="en-NZ"/>
              </w:rPr>
            </w:pPr>
            <w:r w:rsidRPr="00000EFC">
              <w:t>1.</w:t>
            </w:r>
          </w:p>
        </w:tc>
        <w:tc>
          <w:tcPr>
            <w:tcW w:w="2100" w:type="dxa"/>
            <w:vMerge w:val="restart"/>
            <w:tcBorders>
              <w:top w:val="nil"/>
              <w:left w:val="nil"/>
              <w:bottom w:val="nil"/>
              <w:right w:val="nil"/>
            </w:tcBorders>
            <w:tcMar>
              <w:top w:w="0" w:type="dxa"/>
              <w:left w:w="62" w:type="dxa"/>
              <w:bottom w:w="0" w:type="dxa"/>
              <w:right w:w="62" w:type="dxa"/>
            </w:tcMar>
          </w:tcPr>
          <w:p w:rsidR="00000000" w:rsidP="00000EFC">
            <w:pPr>
              <w:pStyle w:val="BodyText"/>
              <w:rPr>
                <w:lang w:val="en-NZ"/>
              </w:rPr>
            </w:pPr>
            <w:r w:rsidRPr="00000EFC">
              <w:t>Plan and prepare</w:t>
            </w:r>
            <w:r w:rsidRPr="00000EFC">
              <w:t xml:space="preserve"> to inspect site preparation and foundations and footings.</w:t>
            </w:r>
          </w:p>
        </w:tc>
        <w:tc>
          <w:tcPr>
            <w:tcW w:w="770" w:type="dxa"/>
            <w:tcBorders>
              <w:top w:val="nil"/>
              <w:left w:val="nil"/>
              <w:bottom w:val="nil"/>
              <w:right w:val="nil"/>
            </w:tcBorders>
            <w:tcMar>
              <w:top w:w="0" w:type="dxa"/>
              <w:left w:w="62" w:type="dxa"/>
              <w:bottom w:w="0" w:type="dxa"/>
              <w:right w:w="62" w:type="dxa"/>
            </w:tcMar>
          </w:tcPr>
          <w:p w:rsidR="00000000" w:rsidRPr="00000EFC" w:rsidP="00000EFC">
            <w:pPr>
              <w:pStyle w:val="BodyText"/>
            </w:pPr>
            <w:r w:rsidRPr="00000EFC">
              <w:t>1.1.</w:t>
            </w:r>
          </w:p>
        </w:tc>
        <w:tc>
          <w:tcPr>
            <w:tcW w:w="5610" w:type="dxa"/>
            <w:tcBorders>
              <w:top w:val="nil"/>
              <w:left w:val="nil"/>
              <w:bottom w:val="nil"/>
              <w:right w:val="nil"/>
            </w:tcBorders>
            <w:tcMar>
              <w:top w:w="0" w:type="dxa"/>
              <w:left w:w="62" w:type="dxa"/>
              <w:bottom w:w="0" w:type="dxa"/>
              <w:right w:w="62" w:type="dxa"/>
            </w:tcMar>
          </w:tcPr>
          <w:p w:rsidR="00000000" w:rsidP="00000EFC">
            <w:pPr>
              <w:pStyle w:val="BodyText"/>
              <w:rPr>
                <w:lang w:val="en-NZ"/>
              </w:rPr>
            </w:pPr>
            <w:r w:rsidRPr="00000EFC">
              <w:rPr>
                <w:rStyle w:val="BoldandItalics"/>
              </w:rPr>
              <w:t>Site classification</w:t>
            </w:r>
            <w:r w:rsidRPr="00000EFC">
              <w:t xml:space="preserve"> is determined according to BCA definitions and </w:t>
            </w:r>
            <w:r w:rsidRPr="00000EFC">
              <w:rPr>
                <w:rStyle w:val="BoldandItalics"/>
              </w:rPr>
              <w:t>compliance requirements for site preparation, foundations and footings</w:t>
            </w:r>
            <w:r w:rsidRPr="00000EFC">
              <w:t xml:space="preserve"> are identified and interpreted.</w:t>
            </w:r>
          </w:p>
        </w:tc>
      </w:tr>
      <w:tr w:rsidTr="00000EFC">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0EFC">
            <w:pPr>
              <w:pStyle w:val="BodyText"/>
              <w:rPr>
                <w:lang w:val="en-NZ"/>
              </w:rPr>
            </w:pPr>
            <w:r w:rsidRPr="00000EFC">
              <w:t>1.2.</w:t>
            </w:r>
          </w:p>
        </w:tc>
        <w:tc>
          <w:tcPr>
            <w:tcW w:w="5610" w:type="dxa"/>
            <w:tcBorders>
              <w:top w:val="nil"/>
              <w:left w:val="nil"/>
              <w:bottom w:val="nil"/>
              <w:right w:val="nil"/>
            </w:tcBorders>
            <w:tcMar>
              <w:top w:w="0" w:type="dxa"/>
              <w:left w:w="62" w:type="dxa"/>
              <w:bottom w:w="0" w:type="dxa"/>
              <w:right w:w="62" w:type="dxa"/>
            </w:tcMar>
          </w:tcPr>
          <w:p w:rsidR="00000000" w:rsidP="00000EFC">
            <w:pPr>
              <w:pStyle w:val="BodyText"/>
              <w:rPr>
                <w:lang w:val="en-NZ"/>
              </w:rPr>
            </w:pPr>
            <w:r w:rsidRPr="00000EFC">
              <w:t>Approved building design drawings and specifications are interpreted and variations from deemed-to-satisfy provisions for compliance are confirmed with senior personnel or statutory authority.</w:t>
            </w:r>
          </w:p>
        </w:tc>
      </w:tr>
      <w:tr w:rsidTr="00000EFC">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0EFC">
            <w:pPr>
              <w:pStyle w:val="BodyText"/>
              <w:rPr>
                <w:lang w:val="en-NZ"/>
              </w:rPr>
            </w:pPr>
            <w:r w:rsidRPr="00000EFC">
              <w:t>1.3.</w:t>
            </w:r>
          </w:p>
        </w:tc>
        <w:tc>
          <w:tcPr>
            <w:tcW w:w="5610" w:type="dxa"/>
            <w:tcBorders>
              <w:top w:val="nil"/>
              <w:left w:val="nil"/>
              <w:bottom w:val="nil"/>
              <w:right w:val="nil"/>
            </w:tcBorders>
            <w:tcMar>
              <w:top w:w="0" w:type="dxa"/>
              <w:left w:w="62" w:type="dxa"/>
              <w:bottom w:w="0" w:type="dxa"/>
              <w:right w:w="62" w:type="dxa"/>
            </w:tcMar>
          </w:tcPr>
          <w:p w:rsidR="00000000" w:rsidP="00000EFC">
            <w:pPr>
              <w:pStyle w:val="BodyText"/>
              <w:rPr>
                <w:lang w:val="en-NZ"/>
              </w:rPr>
            </w:pPr>
            <w:r w:rsidRPr="00000EFC">
              <w:t>Inspections are scheduled according to project and legi</w:t>
            </w:r>
            <w:r w:rsidRPr="00000EFC">
              <w:t>slative and regulatory requirements, and stakeholders are notified as required.</w:t>
            </w:r>
          </w:p>
        </w:tc>
      </w:tr>
      <w:tr w:rsidTr="00000EFC">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0EFC">
            <w:pPr>
              <w:pStyle w:val="BodyText"/>
              <w:rPr>
                <w:lang w:val="en-NZ"/>
              </w:rPr>
            </w:pPr>
            <w:r w:rsidRPr="00000EFC">
              <w:t>1.4.</w:t>
            </w:r>
          </w:p>
        </w:tc>
        <w:tc>
          <w:tcPr>
            <w:tcW w:w="5610" w:type="dxa"/>
            <w:tcBorders>
              <w:top w:val="nil"/>
              <w:left w:val="nil"/>
              <w:bottom w:val="nil"/>
              <w:right w:val="nil"/>
            </w:tcBorders>
            <w:tcMar>
              <w:top w:w="0" w:type="dxa"/>
              <w:left w:w="62" w:type="dxa"/>
              <w:bottom w:w="0" w:type="dxa"/>
              <w:right w:w="62" w:type="dxa"/>
            </w:tcMar>
          </w:tcPr>
          <w:p w:rsidR="00000000" w:rsidP="00000EFC">
            <w:pPr>
              <w:pStyle w:val="BodyText"/>
              <w:rPr>
                <w:lang w:val="en-NZ"/>
              </w:rPr>
            </w:pPr>
            <w:r w:rsidRPr="00000EFC">
              <w:t>Missed inspections are recorded and reported according to legislative and regulatory requirements.</w:t>
            </w:r>
          </w:p>
        </w:tc>
      </w:tr>
      <w:tr w:rsidTr="00000EFC">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0EFC">
            <w:pPr>
              <w:pStyle w:val="BodyText"/>
              <w:rPr>
                <w:lang w:val="en-NZ"/>
              </w:rPr>
            </w:pPr>
            <w:r w:rsidRPr="00000EFC">
              <w:t>1.5.</w:t>
            </w:r>
          </w:p>
        </w:tc>
        <w:tc>
          <w:tcPr>
            <w:tcW w:w="5610" w:type="dxa"/>
            <w:tcBorders>
              <w:top w:val="nil"/>
              <w:left w:val="nil"/>
              <w:bottom w:val="nil"/>
              <w:right w:val="nil"/>
            </w:tcBorders>
            <w:tcMar>
              <w:top w:w="0" w:type="dxa"/>
              <w:left w:w="62" w:type="dxa"/>
              <w:bottom w:w="0" w:type="dxa"/>
              <w:right w:w="62" w:type="dxa"/>
            </w:tcMar>
          </w:tcPr>
          <w:p w:rsidR="00000000" w:rsidP="00000EFC">
            <w:pPr>
              <w:pStyle w:val="BodyText"/>
              <w:rPr>
                <w:lang w:val="en-NZ"/>
              </w:rPr>
            </w:pPr>
            <w:r w:rsidRPr="00000EFC">
              <w:t>Work health and safety (WHS) requirements for inspections of site preparation, foundations and footings are identified.</w:t>
            </w:r>
          </w:p>
        </w:tc>
      </w:tr>
      <w:tr w:rsidTr="00000EF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00EFC">
            <w:pPr>
              <w:pStyle w:val="BodyText"/>
              <w:rPr>
                <w:lang w:val="en-NZ"/>
              </w:rPr>
            </w:pPr>
          </w:p>
        </w:tc>
      </w:tr>
      <w:tr w:rsidTr="00000EFC">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000EFC">
            <w:pPr>
              <w:pStyle w:val="BodyText"/>
              <w:rPr>
                <w:lang w:val="en-NZ"/>
              </w:rPr>
            </w:pPr>
            <w:r w:rsidRPr="00000EFC">
              <w:t>2.</w:t>
            </w:r>
          </w:p>
        </w:tc>
        <w:tc>
          <w:tcPr>
            <w:tcW w:w="2100" w:type="dxa"/>
            <w:vMerge w:val="restart"/>
            <w:tcBorders>
              <w:top w:val="nil"/>
              <w:left w:val="nil"/>
              <w:bottom w:val="nil"/>
              <w:right w:val="nil"/>
            </w:tcBorders>
            <w:tcMar>
              <w:top w:w="0" w:type="dxa"/>
              <w:left w:w="62" w:type="dxa"/>
              <w:bottom w:w="0" w:type="dxa"/>
              <w:right w:w="62" w:type="dxa"/>
            </w:tcMar>
          </w:tcPr>
          <w:p w:rsidR="00000000" w:rsidP="00000EFC">
            <w:pPr>
              <w:pStyle w:val="BodyText"/>
              <w:rPr>
                <w:lang w:val="en-NZ"/>
              </w:rPr>
            </w:pPr>
            <w:r w:rsidRPr="00000EFC">
              <w:t>Inspect and report on site preparation, foundations and footings.</w:t>
            </w:r>
          </w:p>
        </w:tc>
        <w:tc>
          <w:tcPr>
            <w:tcW w:w="770" w:type="dxa"/>
            <w:tcBorders>
              <w:top w:val="nil"/>
              <w:left w:val="nil"/>
              <w:bottom w:val="nil"/>
              <w:right w:val="nil"/>
            </w:tcBorders>
            <w:tcMar>
              <w:top w:w="0" w:type="dxa"/>
              <w:left w:w="62" w:type="dxa"/>
              <w:bottom w:w="0" w:type="dxa"/>
              <w:right w:w="62" w:type="dxa"/>
            </w:tcMar>
          </w:tcPr>
          <w:p w:rsidR="00000000" w:rsidP="00000EFC">
            <w:pPr>
              <w:pStyle w:val="BodyText"/>
              <w:rPr>
                <w:lang w:val="en-NZ"/>
              </w:rPr>
            </w:pPr>
            <w:r w:rsidRPr="00000EFC">
              <w:t>2.1.</w:t>
            </w:r>
          </w:p>
        </w:tc>
        <w:tc>
          <w:tcPr>
            <w:tcW w:w="5610" w:type="dxa"/>
            <w:tcBorders>
              <w:top w:val="nil"/>
              <w:left w:val="nil"/>
              <w:bottom w:val="nil"/>
              <w:right w:val="nil"/>
            </w:tcBorders>
            <w:tcMar>
              <w:top w:w="0" w:type="dxa"/>
              <w:left w:w="62" w:type="dxa"/>
              <w:bottom w:w="0" w:type="dxa"/>
              <w:right w:w="62" w:type="dxa"/>
            </w:tcMar>
          </w:tcPr>
          <w:p w:rsidR="00000000" w:rsidP="00000EFC">
            <w:pPr>
              <w:pStyle w:val="BodyText"/>
              <w:rPr>
                <w:lang w:val="en-NZ"/>
              </w:rPr>
            </w:pPr>
            <w:r w:rsidRPr="00000EFC">
              <w:t>Site preparation, foundations and footings are surveyed according to project, statutory and WHS requirements.</w:t>
            </w:r>
          </w:p>
        </w:tc>
      </w:tr>
      <w:tr w:rsidTr="00000EFC">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0EFC">
            <w:pPr>
              <w:pStyle w:val="BodyText"/>
              <w:rPr>
                <w:lang w:val="en-NZ"/>
              </w:rPr>
            </w:pPr>
            <w:r w:rsidRPr="00000EFC">
              <w:t>2.2.</w:t>
            </w:r>
          </w:p>
        </w:tc>
        <w:tc>
          <w:tcPr>
            <w:tcW w:w="5610" w:type="dxa"/>
            <w:tcBorders>
              <w:top w:val="nil"/>
              <w:left w:val="nil"/>
              <w:bottom w:val="nil"/>
              <w:right w:val="nil"/>
            </w:tcBorders>
            <w:tcMar>
              <w:top w:w="0" w:type="dxa"/>
              <w:left w:w="62" w:type="dxa"/>
              <w:bottom w:w="0" w:type="dxa"/>
              <w:right w:w="62" w:type="dxa"/>
            </w:tcMar>
          </w:tcPr>
          <w:p w:rsidR="00000000" w:rsidP="00000EFC">
            <w:pPr>
              <w:pStyle w:val="BodyText"/>
              <w:rPr>
                <w:lang w:val="en-NZ"/>
              </w:rPr>
            </w:pPr>
            <w:r w:rsidRPr="00000EFC">
              <w:t xml:space="preserve">Features of site preparation, foundations and footings are assessed against compliance requirements, approved </w:t>
            </w:r>
            <w:r w:rsidRPr="00000EFC">
              <w:t>drawings, and discussed with</w:t>
            </w:r>
            <w:r w:rsidRPr="00000EFC">
              <w:t xml:space="preserve"> on-site personnel as required.</w:t>
            </w:r>
          </w:p>
        </w:tc>
      </w:tr>
      <w:tr w:rsidTr="00000EFC">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0EFC">
            <w:pPr>
              <w:pStyle w:val="BodyText"/>
              <w:rPr>
                <w:lang w:val="en-NZ"/>
              </w:rPr>
            </w:pPr>
            <w:r w:rsidRPr="00000EFC">
              <w:t>2.3.</w:t>
            </w:r>
          </w:p>
        </w:tc>
        <w:tc>
          <w:tcPr>
            <w:tcW w:w="5610" w:type="dxa"/>
            <w:tcBorders>
              <w:top w:val="nil"/>
              <w:left w:val="nil"/>
              <w:bottom w:val="nil"/>
              <w:right w:val="nil"/>
            </w:tcBorders>
            <w:tcMar>
              <w:top w:w="0" w:type="dxa"/>
              <w:left w:w="62" w:type="dxa"/>
              <w:bottom w:w="0" w:type="dxa"/>
              <w:right w:w="62" w:type="dxa"/>
            </w:tcMar>
          </w:tcPr>
          <w:p w:rsidR="00000000" w:rsidP="00000EFC">
            <w:pPr>
              <w:pStyle w:val="BodyText"/>
              <w:rPr>
                <w:lang w:val="en-NZ"/>
              </w:rPr>
            </w:pPr>
            <w:r w:rsidRPr="00000EFC">
              <w:t>Inspections undertaken to ensure compliance with waterproofing are validated and documented.</w:t>
            </w:r>
          </w:p>
        </w:tc>
      </w:tr>
      <w:tr w:rsidTr="00000EFC">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0EFC">
            <w:pPr>
              <w:pStyle w:val="BodyText"/>
              <w:rPr>
                <w:lang w:val="en-NZ"/>
              </w:rPr>
            </w:pPr>
            <w:r w:rsidRPr="00000EFC">
              <w:t>2.4.</w:t>
            </w:r>
          </w:p>
        </w:tc>
        <w:tc>
          <w:tcPr>
            <w:tcW w:w="5610" w:type="dxa"/>
            <w:tcBorders>
              <w:top w:val="nil"/>
              <w:left w:val="nil"/>
              <w:bottom w:val="nil"/>
              <w:right w:val="nil"/>
            </w:tcBorders>
            <w:tcMar>
              <w:top w:w="0" w:type="dxa"/>
              <w:left w:w="62" w:type="dxa"/>
              <w:bottom w:w="0" w:type="dxa"/>
              <w:right w:w="62" w:type="dxa"/>
            </w:tcMar>
          </w:tcPr>
          <w:p w:rsidR="00000000" w:rsidP="00000EFC">
            <w:pPr>
              <w:pStyle w:val="BodyText"/>
              <w:rPr>
                <w:lang w:val="en-NZ"/>
              </w:rPr>
            </w:pPr>
            <w:r w:rsidRPr="00000EFC">
              <w:t>Details of non-compliant features are documented and reported according to workplac</w:t>
            </w:r>
            <w:r w:rsidRPr="00000EFC">
              <w:t>e procedures and legislative and regulatory requirements.</w:t>
            </w:r>
          </w:p>
        </w:tc>
      </w:tr>
      <w:tr w:rsidTr="00000EFC">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0EFC">
            <w:pPr>
              <w:pStyle w:val="BodyText"/>
              <w:rPr>
                <w:lang w:val="en-NZ"/>
              </w:rPr>
            </w:pPr>
            <w:r w:rsidRPr="00000EFC">
              <w:t>2.5.</w:t>
            </w:r>
          </w:p>
        </w:tc>
        <w:tc>
          <w:tcPr>
            <w:tcW w:w="5610" w:type="dxa"/>
            <w:tcBorders>
              <w:top w:val="nil"/>
              <w:left w:val="nil"/>
              <w:bottom w:val="nil"/>
              <w:right w:val="nil"/>
            </w:tcBorders>
            <w:tcMar>
              <w:top w:w="0" w:type="dxa"/>
              <w:left w:w="62" w:type="dxa"/>
              <w:bottom w:w="0" w:type="dxa"/>
              <w:right w:w="62" w:type="dxa"/>
            </w:tcMar>
          </w:tcPr>
          <w:p w:rsidR="00000000" w:rsidP="00000EFC">
            <w:pPr>
              <w:pStyle w:val="BodyText"/>
              <w:rPr>
                <w:lang w:val="en-NZ"/>
              </w:rPr>
            </w:pPr>
            <w:r w:rsidRPr="00000EFC">
              <w:t>Non-compliant features are discussed with relevant contractors and work required to remedy non-compliance is negotiated according to scope of personal responsibilities.</w:t>
            </w:r>
          </w:p>
        </w:tc>
      </w:tr>
      <w:tr w:rsidTr="00000EFC">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0EFC">
            <w:pPr>
              <w:pStyle w:val="BodyText"/>
              <w:rPr>
                <w:lang w:val="en-NZ"/>
              </w:rPr>
            </w:pPr>
            <w:r w:rsidRPr="00000EFC">
              <w:t>2.6.</w:t>
            </w:r>
          </w:p>
        </w:tc>
        <w:tc>
          <w:tcPr>
            <w:tcW w:w="5610" w:type="dxa"/>
            <w:tcBorders>
              <w:top w:val="nil"/>
              <w:left w:val="nil"/>
              <w:bottom w:val="nil"/>
              <w:right w:val="nil"/>
            </w:tcBorders>
            <w:tcMar>
              <w:top w:w="0" w:type="dxa"/>
              <w:left w:w="62" w:type="dxa"/>
              <w:bottom w:w="0" w:type="dxa"/>
              <w:right w:w="62" w:type="dxa"/>
            </w:tcMar>
          </w:tcPr>
          <w:p w:rsidR="00000000" w:rsidP="00000EFC">
            <w:pPr>
              <w:pStyle w:val="BodyText"/>
              <w:rPr>
                <w:lang w:val="en-NZ"/>
              </w:rPr>
            </w:pPr>
            <w:r w:rsidRPr="00000EFC">
              <w:t>Timeframe for</w:t>
            </w:r>
            <w:r w:rsidRPr="00000EFC">
              <w:t xml:space="preserve"> remedial action and rescheduled inspection is negotiated according to scope of personal responsibilities, and contractor’s failure to comply is reported according to legislative and regulatory requirements if required.</w:t>
            </w:r>
          </w:p>
        </w:tc>
      </w:tr>
      <w:tr w:rsidTr="00000EFC">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0EFC">
            <w:pPr>
              <w:pStyle w:val="BodyText"/>
              <w:rPr>
                <w:lang w:val="en-NZ"/>
              </w:rPr>
            </w:pPr>
            <w:r w:rsidRPr="00000EFC">
              <w:t>2.7.</w:t>
            </w:r>
          </w:p>
        </w:tc>
        <w:tc>
          <w:tcPr>
            <w:tcW w:w="5610" w:type="dxa"/>
            <w:tcBorders>
              <w:top w:val="nil"/>
              <w:left w:val="nil"/>
              <w:bottom w:val="nil"/>
              <w:right w:val="nil"/>
            </w:tcBorders>
            <w:tcMar>
              <w:top w:w="0" w:type="dxa"/>
              <w:left w:w="62" w:type="dxa"/>
              <w:bottom w:w="0" w:type="dxa"/>
              <w:right w:w="62" w:type="dxa"/>
            </w:tcMar>
          </w:tcPr>
          <w:p w:rsidR="00000000" w:rsidP="00000EFC">
            <w:pPr>
              <w:pStyle w:val="BodyText"/>
              <w:rPr>
                <w:lang w:val="en-NZ"/>
              </w:rPr>
            </w:pPr>
            <w:r w:rsidRPr="00000EFC">
              <w:t>Certificate of compliance fo</w:t>
            </w:r>
            <w:r w:rsidRPr="00000EFC">
              <w:t>r foundations and footings is prepared and processed according to legislative and regulatory requirements and scope of personal responsibilities.</w:t>
            </w:r>
          </w:p>
        </w:tc>
      </w:tr>
      <w:tr w:rsidTr="00000EF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00EFC">
            <w:pPr>
              <w:pStyle w:val="BodyText"/>
              <w:rPr>
                <w:lang w:val="en-NZ"/>
              </w:rPr>
            </w:pPr>
          </w:p>
        </w:tc>
      </w:tr>
      <w:tr w:rsidTr="00000EFC">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000EFC">
            <w:pPr>
              <w:pStyle w:val="BodyText"/>
              <w:rPr>
                <w:lang w:val="en-NZ"/>
              </w:rPr>
            </w:pPr>
            <w:r w:rsidRPr="00000EFC">
              <w:t>3.</w:t>
            </w:r>
          </w:p>
        </w:tc>
        <w:tc>
          <w:tcPr>
            <w:tcW w:w="2100" w:type="dxa"/>
            <w:vMerge w:val="restart"/>
            <w:tcBorders>
              <w:top w:val="nil"/>
              <w:left w:val="nil"/>
              <w:bottom w:val="nil"/>
              <w:right w:val="nil"/>
            </w:tcBorders>
            <w:tcMar>
              <w:top w:w="0" w:type="dxa"/>
              <w:left w:w="62" w:type="dxa"/>
              <w:bottom w:w="0" w:type="dxa"/>
              <w:right w:w="62" w:type="dxa"/>
            </w:tcMar>
          </w:tcPr>
          <w:p w:rsidR="00000000" w:rsidP="00000EFC">
            <w:pPr>
              <w:pStyle w:val="BodyText"/>
              <w:rPr>
                <w:lang w:val="en-NZ"/>
              </w:rPr>
            </w:pPr>
            <w:r w:rsidRPr="00000EFC">
              <w:t>Plan and prepare to inspect framing.</w:t>
            </w:r>
          </w:p>
        </w:tc>
        <w:tc>
          <w:tcPr>
            <w:tcW w:w="770" w:type="dxa"/>
            <w:tcBorders>
              <w:top w:val="nil"/>
              <w:left w:val="nil"/>
              <w:bottom w:val="nil"/>
              <w:right w:val="nil"/>
            </w:tcBorders>
            <w:tcMar>
              <w:top w:w="0" w:type="dxa"/>
              <w:left w:w="62" w:type="dxa"/>
              <w:bottom w:w="0" w:type="dxa"/>
              <w:right w:w="62" w:type="dxa"/>
            </w:tcMar>
          </w:tcPr>
          <w:p w:rsidR="00000000" w:rsidP="00000EFC">
            <w:pPr>
              <w:pStyle w:val="BodyText"/>
              <w:rPr>
                <w:lang w:val="en-NZ"/>
              </w:rPr>
            </w:pPr>
            <w:r w:rsidRPr="00000EFC">
              <w:t>3.1.</w:t>
            </w:r>
          </w:p>
        </w:tc>
        <w:tc>
          <w:tcPr>
            <w:tcW w:w="5610" w:type="dxa"/>
            <w:tcBorders>
              <w:top w:val="nil"/>
              <w:left w:val="nil"/>
              <w:bottom w:val="nil"/>
              <w:right w:val="nil"/>
            </w:tcBorders>
            <w:tcMar>
              <w:top w:w="0" w:type="dxa"/>
              <w:left w:w="62" w:type="dxa"/>
              <w:bottom w:w="0" w:type="dxa"/>
              <w:right w:w="62" w:type="dxa"/>
            </w:tcMar>
          </w:tcPr>
          <w:p w:rsidR="00000000" w:rsidP="00000EFC">
            <w:pPr>
              <w:pStyle w:val="BodyText"/>
              <w:rPr>
                <w:lang w:val="en-NZ"/>
              </w:rPr>
            </w:pPr>
            <w:r w:rsidRPr="00000EFC">
              <w:t xml:space="preserve">Climate zone is determined according to BCA definitions and </w:t>
            </w:r>
            <w:r w:rsidRPr="00000EFC">
              <w:rPr>
                <w:rStyle w:val="BoldandItalics"/>
              </w:rPr>
              <w:t>compliance requirements for sub-floor ventilation</w:t>
            </w:r>
            <w:r w:rsidRPr="00000EFC">
              <w:t xml:space="preserve"> are identified and interpreted.</w:t>
            </w:r>
          </w:p>
        </w:tc>
      </w:tr>
      <w:tr w:rsidTr="00000EFC">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0EFC">
            <w:pPr>
              <w:pStyle w:val="BodyText"/>
              <w:rPr>
                <w:lang w:val="en-NZ"/>
              </w:rPr>
            </w:pPr>
            <w:r w:rsidRPr="00000EFC">
              <w:t>3.2.</w:t>
            </w:r>
          </w:p>
        </w:tc>
        <w:tc>
          <w:tcPr>
            <w:tcW w:w="5610" w:type="dxa"/>
            <w:tcBorders>
              <w:top w:val="nil"/>
              <w:left w:val="nil"/>
              <w:bottom w:val="nil"/>
              <w:right w:val="nil"/>
            </w:tcBorders>
            <w:tcMar>
              <w:top w:w="0" w:type="dxa"/>
              <w:left w:w="62" w:type="dxa"/>
              <w:bottom w:w="0" w:type="dxa"/>
              <w:right w:w="62" w:type="dxa"/>
            </w:tcMar>
          </w:tcPr>
          <w:p w:rsidR="00000000" w:rsidP="00000EFC">
            <w:pPr>
              <w:pStyle w:val="BodyText"/>
              <w:rPr>
                <w:lang w:val="en-NZ"/>
              </w:rPr>
            </w:pPr>
            <w:r w:rsidRPr="00000EFC">
              <w:t xml:space="preserve">Yield-stress of steel frame material is determined and </w:t>
            </w:r>
            <w:r w:rsidRPr="00000EFC">
              <w:rPr>
                <w:rStyle w:val="BoldandItalics"/>
              </w:rPr>
              <w:t>compliance requirements for steel framing and struc</w:t>
            </w:r>
            <w:r w:rsidRPr="00000EFC">
              <w:rPr>
                <w:rStyle w:val="BoldandItalics"/>
              </w:rPr>
              <w:t>tural steel members</w:t>
            </w:r>
            <w:r w:rsidRPr="00000EFC">
              <w:t xml:space="preserve"> are identified and interpreted.</w:t>
            </w:r>
          </w:p>
        </w:tc>
      </w:tr>
      <w:tr w:rsidTr="00000EFC">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0EFC">
            <w:pPr>
              <w:pStyle w:val="BodyText"/>
              <w:rPr>
                <w:lang w:val="en-NZ"/>
              </w:rPr>
            </w:pPr>
            <w:r w:rsidRPr="00000EFC">
              <w:t>3.3.</w:t>
            </w:r>
          </w:p>
        </w:tc>
        <w:tc>
          <w:tcPr>
            <w:tcW w:w="5610" w:type="dxa"/>
            <w:tcBorders>
              <w:top w:val="nil"/>
              <w:left w:val="nil"/>
              <w:bottom w:val="nil"/>
              <w:right w:val="nil"/>
            </w:tcBorders>
            <w:tcMar>
              <w:top w:w="0" w:type="dxa"/>
              <w:left w:w="62" w:type="dxa"/>
              <w:bottom w:w="0" w:type="dxa"/>
              <w:right w:w="62" w:type="dxa"/>
            </w:tcMar>
          </w:tcPr>
          <w:p w:rsidR="00000000" w:rsidP="00000EFC">
            <w:pPr>
              <w:pStyle w:val="BodyText"/>
              <w:rPr>
                <w:lang w:val="en-NZ"/>
              </w:rPr>
            </w:pPr>
            <w:r w:rsidRPr="00000EFC">
              <w:t xml:space="preserve">Extreme weather events for the area are determined and </w:t>
            </w:r>
            <w:r w:rsidRPr="00000EFC">
              <w:rPr>
                <w:rStyle w:val="BoldandItalics"/>
              </w:rPr>
              <w:t>compliance requirements for timber framing</w:t>
            </w:r>
            <w:r w:rsidRPr="00000EFC">
              <w:t xml:space="preserve"> are identified and interpreted.</w:t>
            </w:r>
          </w:p>
        </w:tc>
      </w:tr>
      <w:tr w:rsidTr="00000EFC">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0EFC">
            <w:pPr>
              <w:pStyle w:val="BodyText"/>
              <w:rPr>
                <w:lang w:val="en-NZ"/>
              </w:rPr>
            </w:pPr>
            <w:r w:rsidRPr="00000EFC">
              <w:t>3.4.</w:t>
            </w:r>
          </w:p>
        </w:tc>
        <w:tc>
          <w:tcPr>
            <w:tcW w:w="5610" w:type="dxa"/>
            <w:tcBorders>
              <w:top w:val="nil"/>
              <w:left w:val="nil"/>
              <w:bottom w:val="nil"/>
              <w:right w:val="nil"/>
            </w:tcBorders>
            <w:tcMar>
              <w:top w:w="0" w:type="dxa"/>
              <w:left w:w="62" w:type="dxa"/>
              <w:bottom w:w="0" w:type="dxa"/>
              <w:right w:w="62" w:type="dxa"/>
            </w:tcMar>
          </w:tcPr>
          <w:p w:rsidR="00000000" w:rsidP="00000EFC">
            <w:pPr>
              <w:pStyle w:val="BodyText"/>
              <w:rPr>
                <w:lang w:val="en-NZ"/>
              </w:rPr>
            </w:pPr>
            <w:r w:rsidRPr="00000EFC">
              <w:t>Approved building design drawings and specifications are interpreted and variations from deemed-to-satisfy provisions for compliance are confirmed with senior personnel or statutory authority.</w:t>
            </w:r>
          </w:p>
        </w:tc>
      </w:tr>
      <w:tr w:rsidTr="00000EFC">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0EFC">
            <w:pPr>
              <w:pStyle w:val="BodyText"/>
              <w:rPr>
                <w:lang w:val="en-NZ"/>
              </w:rPr>
            </w:pPr>
            <w:r w:rsidRPr="00000EFC">
              <w:t>3.5.</w:t>
            </w:r>
          </w:p>
        </w:tc>
        <w:tc>
          <w:tcPr>
            <w:tcW w:w="5610" w:type="dxa"/>
            <w:tcBorders>
              <w:top w:val="nil"/>
              <w:left w:val="nil"/>
              <w:bottom w:val="nil"/>
              <w:right w:val="nil"/>
            </w:tcBorders>
            <w:tcMar>
              <w:top w:w="0" w:type="dxa"/>
              <w:left w:w="62" w:type="dxa"/>
              <w:bottom w:w="0" w:type="dxa"/>
              <w:right w:w="62" w:type="dxa"/>
            </w:tcMar>
          </w:tcPr>
          <w:p w:rsidR="00000000" w:rsidP="00000EFC">
            <w:pPr>
              <w:pStyle w:val="BodyText"/>
              <w:rPr>
                <w:lang w:val="en-NZ"/>
              </w:rPr>
            </w:pPr>
            <w:r w:rsidRPr="00000EFC">
              <w:t>Inspection is scheduled according to project and legisl</w:t>
            </w:r>
            <w:r w:rsidRPr="00000EFC">
              <w:t>ative and regulatory requirements, and stakeholders are notified as required.</w:t>
            </w:r>
          </w:p>
        </w:tc>
      </w:tr>
      <w:tr w:rsidTr="00000EFC">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0EFC">
            <w:pPr>
              <w:pStyle w:val="BodyText"/>
              <w:rPr>
                <w:lang w:val="en-NZ"/>
              </w:rPr>
            </w:pPr>
            <w:r w:rsidRPr="00000EFC">
              <w:t>3.6.</w:t>
            </w:r>
          </w:p>
        </w:tc>
        <w:tc>
          <w:tcPr>
            <w:tcW w:w="5610" w:type="dxa"/>
            <w:tcBorders>
              <w:top w:val="nil"/>
              <w:left w:val="nil"/>
              <w:bottom w:val="nil"/>
              <w:right w:val="nil"/>
            </w:tcBorders>
            <w:tcMar>
              <w:top w:w="0" w:type="dxa"/>
              <w:left w:w="62" w:type="dxa"/>
              <w:bottom w:w="0" w:type="dxa"/>
              <w:right w:w="62" w:type="dxa"/>
            </w:tcMar>
          </w:tcPr>
          <w:p w:rsidR="00000000" w:rsidP="00000EFC">
            <w:pPr>
              <w:pStyle w:val="BodyText"/>
              <w:rPr>
                <w:lang w:val="en-NZ"/>
              </w:rPr>
            </w:pPr>
            <w:r w:rsidRPr="00000EFC">
              <w:t>Missed inspections are recorded and reported according to legislative and regulatory requirements.</w:t>
            </w:r>
          </w:p>
        </w:tc>
      </w:tr>
      <w:tr w:rsidTr="00000EFC">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0EFC">
            <w:pPr>
              <w:pStyle w:val="BodyText"/>
              <w:rPr>
                <w:lang w:val="en-NZ"/>
              </w:rPr>
            </w:pPr>
            <w:r w:rsidRPr="00000EFC">
              <w:t>3.7.</w:t>
            </w:r>
          </w:p>
        </w:tc>
        <w:tc>
          <w:tcPr>
            <w:tcW w:w="5610" w:type="dxa"/>
            <w:tcBorders>
              <w:top w:val="nil"/>
              <w:left w:val="nil"/>
              <w:bottom w:val="nil"/>
              <w:right w:val="nil"/>
            </w:tcBorders>
            <w:tcMar>
              <w:top w:w="0" w:type="dxa"/>
              <w:left w:w="62" w:type="dxa"/>
              <w:bottom w:w="0" w:type="dxa"/>
              <w:right w:w="62" w:type="dxa"/>
            </w:tcMar>
          </w:tcPr>
          <w:p w:rsidR="00000000" w:rsidP="00000EFC">
            <w:pPr>
              <w:pStyle w:val="BodyText"/>
              <w:rPr>
                <w:lang w:val="en-NZ"/>
              </w:rPr>
            </w:pPr>
            <w:r w:rsidRPr="00000EFC">
              <w:t>WHS requirements for inspections of framing are identified.</w:t>
            </w:r>
          </w:p>
        </w:tc>
      </w:tr>
      <w:tr w:rsidTr="00000EF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00EFC">
            <w:pPr>
              <w:pStyle w:val="BodyText"/>
              <w:rPr>
                <w:lang w:val="en-NZ"/>
              </w:rPr>
            </w:pPr>
          </w:p>
        </w:tc>
      </w:tr>
      <w:tr w:rsidTr="00000EFC">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000EFC">
            <w:pPr>
              <w:pStyle w:val="BodyText"/>
              <w:rPr>
                <w:lang w:val="en-NZ"/>
              </w:rPr>
            </w:pPr>
            <w:r w:rsidRPr="00000EFC">
              <w:t>4.</w:t>
            </w:r>
          </w:p>
        </w:tc>
        <w:tc>
          <w:tcPr>
            <w:tcW w:w="2100" w:type="dxa"/>
            <w:vMerge w:val="restart"/>
            <w:tcBorders>
              <w:top w:val="nil"/>
              <w:left w:val="nil"/>
              <w:bottom w:val="nil"/>
              <w:right w:val="nil"/>
            </w:tcBorders>
            <w:tcMar>
              <w:top w:w="0" w:type="dxa"/>
              <w:left w:w="62" w:type="dxa"/>
              <w:bottom w:w="0" w:type="dxa"/>
              <w:right w:w="62" w:type="dxa"/>
            </w:tcMar>
          </w:tcPr>
          <w:p w:rsidR="00000000" w:rsidP="00000EFC">
            <w:pPr>
              <w:pStyle w:val="BodyText"/>
              <w:rPr>
                <w:lang w:val="en-NZ"/>
              </w:rPr>
            </w:pPr>
            <w:r w:rsidRPr="00000EFC">
              <w:t>Inspect and report on framing.</w:t>
            </w:r>
          </w:p>
        </w:tc>
        <w:tc>
          <w:tcPr>
            <w:tcW w:w="770" w:type="dxa"/>
            <w:tcBorders>
              <w:top w:val="nil"/>
              <w:left w:val="nil"/>
              <w:bottom w:val="nil"/>
              <w:right w:val="nil"/>
            </w:tcBorders>
            <w:tcMar>
              <w:top w:w="0" w:type="dxa"/>
              <w:left w:w="62" w:type="dxa"/>
              <w:bottom w:w="0" w:type="dxa"/>
              <w:right w:w="62" w:type="dxa"/>
            </w:tcMar>
          </w:tcPr>
          <w:p w:rsidR="00000000" w:rsidP="00000EFC">
            <w:pPr>
              <w:pStyle w:val="BodyText"/>
              <w:rPr>
                <w:lang w:val="en-NZ"/>
              </w:rPr>
            </w:pPr>
            <w:r w:rsidRPr="00000EFC">
              <w:t>4.1.</w:t>
            </w:r>
          </w:p>
        </w:tc>
        <w:tc>
          <w:tcPr>
            <w:tcW w:w="5610" w:type="dxa"/>
            <w:tcBorders>
              <w:top w:val="nil"/>
              <w:left w:val="nil"/>
              <w:bottom w:val="nil"/>
              <w:right w:val="nil"/>
            </w:tcBorders>
            <w:tcMar>
              <w:top w:w="0" w:type="dxa"/>
              <w:left w:w="62" w:type="dxa"/>
              <w:bottom w:w="0" w:type="dxa"/>
              <w:right w:w="62" w:type="dxa"/>
            </w:tcMar>
          </w:tcPr>
          <w:p w:rsidR="00000000" w:rsidP="00000EFC">
            <w:pPr>
              <w:pStyle w:val="BodyText"/>
              <w:rPr>
                <w:lang w:val="en-NZ"/>
              </w:rPr>
            </w:pPr>
            <w:r w:rsidRPr="00000EFC">
              <w:t>Framing is inspected according to project, statutory and WHS requirements.</w:t>
            </w:r>
          </w:p>
        </w:tc>
      </w:tr>
      <w:tr w:rsidTr="00000EFC">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0EFC">
            <w:pPr>
              <w:pStyle w:val="BodyText"/>
              <w:rPr>
                <w:lang w:val="en-NZ"/>
              </w:rPr>
            </w:pPr>
            <w:r w:rsidRPr="00000EFC">
              <w:t>4.2.</w:t>
            </w:r>
          </w:p>
        </w:tc>
        <w:tc>
          <w:tcPr>
            <w:tcW w:w="5610" w:type="dxa"/>
            <w:tcBorders>
              <w:top w:val="nil"/>
              <w:left w:val="nil"/>
              <w:bottom w:val="nil"/>
              <w:right w:val="nil"/>
            </w:tcBorders>
            <w:tcMar>
              <w:top w:w="0" w:type="dxa"/>
              <w:left w:w="62" w:type="dxa"/>
              <w:bottom w:w="0" w:type="dxa"/>
              <w:right w:w="62" w:type="dxa"/>
            </w:tcMar>
          </w:tcPr>
          <w:p w:rsidR="00000000" w:rsidP="00000EFC">
            <w:pPr>
              <w:pStyle w:val="BodyText"/>
              <w:rPr>
                <w:lang w:val="en-NZ"/>
              </w:rPr>
            </w:pPr>
            <w:r w:rsidRPr="00000EFC">
              <w:t>Features of framing are assessed against compliance requirements and approved drawings, and discussed with on-site personnel as required.</w:t>
            </w:r>
          </w:p>
        </w:tc>
      </w:tr>
      <w:tr w:rsidTr="00000EFC">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0EFC">
            <w:pPr>
              <w:pStyle w:val="BodyText"/>
              <w:rPr>
                <w:lang w:val="en-NZ"/>
              </w:rPr>
            </w:pPr>
            <w:r w:rsidRPr="00000EFC">
              <w:t>4.3.</w:t>
            </w:r>
          </w:p>
        </w:tc>
        <w:tc>
          <w:tcPr>
            <w:tcW w:w="5610" w:type="dxa"/>
            <w:tcBorders>
              <w:top w:val="nil"/>
              <w:left w:val="nil"/>
              <w:bottom w:val="nil"/>
              <w:right w:val="nil"/>
            </w:tcBorders>
            <w:tcMar>
              <w:top w:w="0" w:type="dxa"/>
              <w:left w:w="62" w:type="dxa"/>
              <w:bottom w:w="0" w:type="dxa"/>
              <w:right w:w="62" w:type="dxa"/>
            </w:tcMar>
          </w:tcPr>
          <w:p w:rsidR="00000000" w:rsidP="00000EFC">
            <w:pPr>
              <w:pStyle w:val="BodyText"/>
              <w:rPr>
                <w:lang w:val="en-NZ"/>
              </w:rPr>
            </w:pPr>
            <w:r w:rsidRPr="00000EFC">
              <w:t>Details of non-compliant features are documented and reported according to workplace procedures and legislativ</w:t>
            </w:r>
            <w:r w:rsidRPr="00000EFC">
              <w:t>e and regulatory requirements.</w:t>
            </w:r>
          </w:p>
        </w:tc>
      </w:tr>
      <w:tr w:rsidTr="00000EFC">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0EFC">
            <w:pPr>
              <w:pStyle w:val="BodyText"/>
              <w:rPr>
                <w:lang w:val="en-NZ"/>
              </w:rPr>
            </w:pPr>
            <w:r w:rsidRPr="00000EFC">
              <w:t>4.4.</w:t>
            </w:r>
          </w:p>
        </w:tc>
        <w:tc>
          <w:tcPr>
            <w:tcW w:w="5610" w:type="dxa"/>
            <w:tcBorders>
              <w:top w:val="nil"/>
              <w:left w:val="nil"/>
              <w:bottom w:val="nil"/>
              <w:right w:val="nil"/>
            </w:tcBorders>
            <w:tcMar>
              <w:top w:w="0" w:type="dxa"/>
              <w:left w:w="62" w:type="dxa"/>
              <w:bottom w:w="0" w:type="dxa"/>
              <w:right w:w="62" w:type="dxa"/>
            </w:tcMar>
          </w:tcPr>
          <w:p w:rsidR="00000000" w:rsidP="00000EFC">
            <w:pPr>
              <w:pStyle w:val="BodyText"/>
              <w:rPr>
                <w:lang w:val="en-NZ"/>
              </w:rPr>
            </w:pPr>
            <w:r w:rsidRPr="00000EFC">
              <w:t>Non-compliant features of framing are discussed with relevant contractors and work required to remedy non-compliance is negotiated according to scope of personal responsibilities.</w:t>
            </w:r>
          </w:p>
        </w:tc>
      </w:tr>
      <w:tr w:rsidTr="00000EFC">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0EFC">
            <w:pPr>
              <w:pStyle w:val="BodyText"/>
              <w:rPr>
                <w:lang w:val="en-NZ"/>
              </w:rPr>
            </w:pPr>
            <w:r w:rsidRPr="00000EFC">
              <w:t>4.5.</w:t>
            </w:r>
          </w:p>
        </w:tc>
        <w:tc>
          <w:tcPr>
            <w:tcW w:w="5610" w:type="dxa"/>
            <w:tcBorders>
              <w:top w:val="nil"/>
              <w:left w:val="nil"/>
              <w:bottom w:val="nil"/>
              <w:right w:val="nil"/>
            </w:tcBorders>
            <w:tcMar>
              <w:top w:w="0" w:type="dxa"/>
              <w:left w:w="62" w:type="dxa"/>
              <w:bottom w:w="0" w:type="dxa"/>
              <w:right w:w="62" w:type="dxa"/>
            </w:tcMar>
          </w:tcPr>
          <w:p w:rsidR="00000000" w:rsidP="00000EFC">
            <w:pPr>
              <w:pStyle w:val="BodyText"/>
              <w:rPr>
                <w:lang w:val="en-NZ"/>
              </w:rPr>
            </w:pPr>
            <w:r w:rsidRPr="00000EFC">
              <w:t>Timeframe for remedial action and rescheduled inspection is negotiated according to scope of personal responsibilities, and contractor’s failure to comply is reported according to legislative and regulatory requirements if required.</w:t>
            </w:r>
          </w:p>
        </w:tc>
      </w:tr>
      <w:tr w:rsidTr="00000EFC">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0EFC">
            <w:pPr>
              <w:pStyle w:val="BodyText"/>
              <w:rPr>
                <w:lang w:val="en-NZ"/>
              </w:rPr>
            </w:pPr>
            <w:r w:rsidRPr="00000EFC">
              <w:t>4.6.</w:t>
            </w:r>
          </w:p>
        </w:tc>
        <w:tc>
          <w:tcPr>
            <w:tcW w:w="5610" w:type="dxa"/>
            <w:tcBorders>
              <w:top w:val="nil"/>
              <w:left w:val="nil"/>
              <w:bottom w:val="nil"/>
              <w:right w:val="nil"/>
            </w:tcBorders>
            <w:tcMar>
              <w:top w:w="0" w:type="dxa"/>
              <w:left w:w="62" w:type="dxa"/>
              <w:bottom w:w="0" w:type="dxa"/>
              <w:right w:w="62" w:type="dxa"/>
            </w:tcMar>
          </w:tcPr>
          <w:p w:rsidR="00000000" w:rsidP="00000EFC">
            <w:pPr>
              <w:pStyle w:val="BodyText"/>
              <w:rPr>
                <w:lang w:val="en-NZ"/>
              </w:rPr>
            </w:pPr>
            <w:r w:rsidRPr="00000EFC">
              <w:t xml:space="preserve">Certificate of </w:t>
            </w:r>
            <w:r w:rsidRPr="00000EFC">
              <w:t>compliance for framing is prepared and processed according to legislative and regulatory requirements and scope of personal responsibilities.</w:t>
            </w:r>
          </w:p>
        </w:tc>
      </w:tr>
      <w:tr w:rsidTr="00000EF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00EFC">
            <w:pPr>
              <w:pStyle w:val="BodyText"/>
              <w:rPr>
                <w:lang w:val="en-NZ"/>
              </w:rPr>
            </w:pPr>
          </w:p>
        </w:tc>
      </w:tr>
      <w:tr w:rsidTr="00000EFC">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000EFC">
            <w:pPr>
              <w:pStyle w:val="BodyText"/>
              <w:rPr>
                <w:lang w:val="en-NZ"/>
              </w:rPr>
            </w:pPr>
            <w:r w:rsidRPr="00000EFC">
              <w:t>5.</w:t>
            </w:r>
          </w:p>
        </w:tc>
        <w:tc>
          <w:tcPr>
            <w:tcW w:w="2100" w:type="dxa"/>
            <w:vMerge w:val="restart"/>
            <w:tcBorders>
              <w:top w:val="nil"/>
              <w:left w:val="nil"/>
              <w:bottom w:val="nil"/>
              <w:right w:val="nil"/>
            </w:tcBorders>
            <w:tcMar>
              <w:top w:w="0" w:type="dxa"/>
              <w:left w:w="62" w:type="dxa"/>
              <w:bottom w:w="0" w:type="dxa"/>
              <w:right w:w="62" w:type="dxa"/>
            </w:tcMar>
          </w:tcPr>
          <w:p w:rsidR="00000000" w:rsidP="00000EFC">
            <w:pPr>
              <w:pStyle w:val="BodyText"/>
              <w:rPr>
                <w:lang w:val="en-NZ"/>
              </w:rPr>
            </w:pPr>
            <w:r w:rsidRPr="00000EFC">
              <w:t>Plan and prepare to inspect wet areas.</w:t>
            </w:r>
          </w:p>
        </w:tc>
        <w:tc>
          <w:tcPr>
            <w:tcW w:w="770" w:type="dxa"/>
            <w:tcBorders>
              <w:top w:val="nil"/>
              <w:left w:val="nil"/>
              <w:bottom w:val="nil"/>
              <w:right w:val="nil"/>
            </w:tcBorders>
            <w:tcMar>
              <w:top w:w="0" w:type="dxa"/>
              <w:left w:w="62" w:type="dxa"/>
              <w:bottom w:w="0" w:type="dxa"/>
              <w:right w:w="62" w:type="dxa"/>
            </w:tcMar>
          </w:tcPr>
          <w:p w:rsidR="00000000" w:rsidP="00000EFC">
            <w:pPr>
              <w:pStyle w:val="BodyText"/>
              <w:rPr>
                <w:lang w:val="en-NZ"/>
              </w:rPr>
            </w:pPr>
            <w:r w:rsidRPr="00000EFC">
              <w:t>5.1.</w:t>
            </w:r>
          </w:p>
        </w:tc>
        <w:tc>
          <w:tcPr>
            <w:tcW w:w="5610" w:type="dxa"/>
            <w:tcBorders>
              <w:top w:val="nil"/>
              <w:left w:val="nil"/>
              <w:bottom w:val="nil"/>
              <w:right w:val="nil"/>
            </w:tcBorders>
            <w:tcMar>
              <w:top w:w="0" w:type="dxa"/>
              <w:left w:w="62" w:type="dxa"/>
              <w:bottom w:w="0" w:type="dxa"/>
              <w:right w:w="62" w:type="dxa"/>
            </w:tcMar>
          </w:tcPr>
          <w:p w:rsidR="00000000" w:rsidP="00000EFC">
            <w:pPr>
              <w:pStyle w:val="BodyText"/>
              <w:rPr>
                <w:lang w:val="en-NZ"/>
              </w:rPr>
            </w:pPr>
            <w:r w:rsidRPr="00000EFC">
              <w:t>Wall and substrate construction methods and materials are identified.</w:t>
            </w:r>
          </w:p>
        </w:tc>
      </w:tr>
      <w:tr w:rsidTr="00000EFC">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00EFC" w:rsidP="00000EFC">
            <w:pPr>
              <w:pStyle w:val="BodyText"/>
            </w:pPr>
            <w:r w:rsidRPr="00000EFC">
              <w:t>5.2.</w:t>
            </w:r>
          </w:p>
        </w:tc>
        <w:tc>
          <w:tcPr>
            <w:tcW w:w="5610" w:type="dxa"/>
            <w:tcBorders>
              <w:top w:val="nil"/>
              <w:left w:val="nil"/>
              <w:bottom w:val="nil"/>
              <w:right w:val="nil"/>
            </w:tcBorders>
            <w:tcMar>
              <w:top w:w="0" w:type="dxa"/>
              <w:left w:w="62" w:type="dxa"/>
              <w:bottom w:w="0" w:type="dxa"/>
              <w:right w:w="62" w:type="dxa"/>
            </w:tcMar>
          </w:tcPr>
          <w:p w:rsidR="00000000" w:rsidP="00000EFC">
            <w:pPr>
              <w:pStyle w:val="BodyText"/>
              <w:rPr>
                <w:lang w:val="en-NZ"/>
              </w:rPr>
            </w:pPr>
            <w:r w:rsidRPr="00000EFC">
              <w:rPr>
                <w:rStyle w:val="BoldandItalics"/>
              </w:rPr>
              <w:t>Compliance requirements for waterproofing</w:t>
            </w:r>
            <w:r w:rsidRPr="00000EFC">
              <w:t xml:space="preserve"> are identified and interpreted.</w:t>
            </w:r>
          </w:p>
        </w:tc>
      </w:tr>
      <w:tr w:rsidTr="00000EFC">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0EFC">
            <w:pPr>
              <w:pStyle w:val="BodyText"/>
              <w:rPr>
                <w:lang w:val="en-NZ"/>
              </w:rPr>
            </w:pPr>
            <w:r w:rsidRPr="00000EFC">
              <w:t>5.3.</w:t>
            </w:r>
          </w:p>
        </w:tc>
        <w:tc>
          <w:tcPr>
            <w:tcW w:w="5610" w:type="dxa"/>
            <w:tcBorders>
              <w:top w:val="nil"/>
              <w:left w:val="nil"/>
              <w:bottom w:val="nil"/>
              <w:right w:val="nil"/>
            </w:tcBorders>
            <w:tcMar>
              <w:top w:w="0" w:type="dxa"/>
              <w:left w:w="62" w:type="dxa"/>
              <w:bottom w:w="0" w:type="dxa"/>
              <w:right w:w="62" w:type="dxa"/>
            </w:tcMar>
          </w:tcPr>
          <w:p w:rsidR="00000000" w:rsidP="00000EFC">
            <w:pPr>
              <w:pStyle w:val="BodyText"/>
              <w:rPr>
                <w:lang w:val="en-NZ"/>
              </w:rPr>
            </w:pPr>
            <w:r w:rsidRPr="00000EFC">
              <w:t>Approved building design drawings and specifications are interpreted and variations from deemed-to-satisfy provisions for compliance are confirmed with senior personnel or statutory authority.</w:t>
            </w:r>
          </w:p>
        </w:tc>
      </w:tr>
      <w:tr w:rsidTr="00000EFC">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0EFC">
            <w:pPr>
              <w:pStyle w:val="BodyText"/>
              <w:rPr>
                <w:lang w:val="en-NZ"/>
              </w:rPr>
            </w:pPr>
            <w:r w:rsidRPr="00000EFC">
              <w:t>5.4.</w:t>
            </w:r>
          </w:p>
        </w:tc>
        <w:tc>
          <w:tcPr>
            <w:tcW w:w="5610" w:type="dxa"/>
            <w:tcBorders>
              <w:top w:val="nil"/>
              <w:left w:val="nil"/>
              <w:bottom w:val="nil"/>
              <w:right w:val="nil"/>
            </w:tcBorders>
            <w:tcMar>
              <w:top w:w="0" w:type="dxa"/>
              <w:left w:w="62" w:type="dxa"/>
              <w:bottom w:w="0" w:type="dxa"/>
              <w:right w:w="62" w:type="dxa"/>
            </w:tcMar>
          </w:tcPr>
          <w:p w:rsidR="00000000" w:rsidP="00000EFC">
            <w:pPr>
              <w:pStyle w:val="BodyText"/>
              <w:rPr>
                <w:lang w:val="en-NZ"/>
              </w:rPr>
            </w:pPr>
            <w:r w:rsidRPr="00000EFC">
              <w:t>Inspection is scheduled according to project and legisl</w:t>
            </w:r>
            <w:r w:rsidRPr="00000EFC">
              <w:t>ative and regulatory requirements, and stakeholders are notified as required.</w:t>
            </w:r>
          </w:p>
        </w:tc>
      </w:tr>
      <w:tr w:rsidTr="00000EFC">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0EFC">
            <w:pPr>
              <w:pStyle w:val="BodyText"/>
              <w:rPr>
                <w:lang w:val="en-NZ"/>
              </w:rPr>
            </w:pPr>
            <w:r w:rsidRPr="00000EFC">
              <w:t>5.5.</w:t>
            </w:r>
          </w:p>
        </w:tc>
        <w:tc>
          <w:tcPr>
            <w:tcW w:w="5610" w:type="dxa"/>
            <w:tcBorders>
              <w:top w:val="nil"/>
              <w:left w:val="nil"/>
              <w:bottom w:val="nil"/>
              <w:right w:val="nil"/>
            </w:tcBorders>
            <w:tcMar>
              <w:top w:w="0" w:type="dxa"/>
              <w:left w:w="62" w:type="dxa"/>
              <w:bottom w:w="0" w:type="dxa"/>
              <w:right w:w="62" w:type="dxa"/>
            </w:tcMar>
          </w:tcPr>
          <w:p w:rsidR="00000000" w:rsidP="00000EFC">
            <w:pPr>
              <w:pStyle w:val="BodyText"/>
              <w:rPr>
                <w:lang w:val="en-NZ"/>
              </w:rPr>
            </w:pPr>
            <w:r w:rsidRPr="00000EFC">
              <w:t>Missed inspections are recorded and reported according to legislative and regulatory requirements.</w:t>
            </w:r>
          </w:p>
        </w:tc>
      </w:tr>
      <w:tr w:rsidTr="00000EFC">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0EFC">
            <w:pPr>
              <w:pStyle w:val="BodyText"/>
              <w:rPr>
                <w:lang w:val="en-NZ"/>
              </w:rPr>
            </w:pPr>
            <w:r w:rsidRPr="00000EFC">
              <w:t>5.6.</w:t>
            </w:r>
          </w:p>
        </w:tc>
        <w:tc>
          <w:tcPr>
            <w:tcW w:w="5610" w:type="dxa"/>
            <w:tcBorders>
              <w:top w:val="nil"/>
              <w:left w:val="nil"/>
              <w:bottom w:val="nil"/>
              <w:right w:val="nil"/>
            </w:tcBorders>
            <w:tcMar>
              <w:top w:w="0" w:type="dxa"/>
              <w:left w:w="62" w:type="dxa"/>
              <w:bottom w:w="0" w:type="dxa"/>
              <w:right w:w="62" w:type="dxa"/>
            </w:tcMar>
          </w:tcPr>
          <w:p w:rsidR="00000000" w:rsidP="00000EFC">
            <w:pPr>
              <w:pStyle w:val="BodyText"/>
              <w:rPr>
                <w:lang w:val="en-NZ"/>
              </w:rPr>
            </w:pPr>
            <w:r w:rsidRPr="00000EFC">
              <w:t>WHS requirements for inspections of wet areas are identified.</w:t>
            </w:r>
          </w:p>
        </w:tc>
      </w:tr>
      <w:tr w:rsidTr="00000EF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00EFC">
            <w:pPr>
              <w:pStyle w:val="BodyText"/>
              <w:rPr>
                <w:lang w:val="en-NZ"/>
              </w:rPr>
            </w:pPr>
          </w:p>
        </w:tc>
      </w:tr>
      <w:tr w:rsidTr="00000EFC">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000EFC">
            <w:pPr>
              <w:pStyle w:val="BodyText"/>
              <w:rPr>
                <w:lang w:val="en-NZ"/>
              </w:rPr>
            </w:pPr>
            <w:r w:rsidRPr="00000EFC">
              <w:t>6.</w:t>
            </w:r>
          </w:p>
        </w:tc>
        <w:tc>
          <w:tcPr>
            <w:tcW w:w="2100" w:type="dxa"/>
            <w:vMerge w:val="restart"/>
            <w:tcBorders>
              <w:top w:val="nil"/>
              <w:left w:val="nil"/>
              <w:bottom w:val="nil"/>
              <w:right w:val="nil"/>
            </w:tcBorders>
            <w:tcMar>
              <w:top w:w="0" w:type="dxa"/>
              <w:left w:w="62" w:type="dxa"/>
              <w:bottom w:w="0" w:type="dxa"/>
              <w:right w:w="62" w:type="dxa"/>
            </w:tcMar>
          </w:tcPr>
          <w:p w:rsidR="00000000" w:rsidP="00000EFC">
            <w:pPr>
              <w:pStyle w:val="BodyText"/>
              <w:rPr>
                <w:lang w:val="en-NZ"/>
              </w:rPr>
            </w:pPr>
            <w:r w:rsidRPr="00000EFC">
              <w:t>Inspect and report on wet areas.</w:t>
            </w:r>
          </w:p>
        </w:tc>
        <w:tc>
          <w:tcPr>
            <w:tcW w:w="770" w:type="dxa"/>
            <w:tcBorders>
              <w:top w:val="nil"/>
              <w:left w:val="nil"/>
              <w:bottom w:val="nil"/>
              <w:right w:val="nil"/>
            </w:tcBorders>
            <w:tcMar>
              <w:top w:w="0" w:type="dxa"/>
              <w:left w:w="62" w:type="dxa"/>
              <w:bottom w:w="0" w:type="dxa"/>
              <w:right w:w="62" w:type="dxa"/>
            </w:tcMar>
          </w:tcPr>
          <w:p w:rsidR="00000000" w:rsidP="00000EFC">
            <w:pPr>
              <w:pStyle w:val="BodyText"/>
              <w:rPr>
                <w:lang w:val="en-NZ"/>
              </w:rPr>
            </w:pPr>
            <w:r w:rsidRPr="00000EFC">
              <w:t>6.1.</w:t>
            </w:r>
          </w:p>
        </w:tc>
        <w:tc>
          <w:tcPr>
            <w:tcW w:w="5610" w:type="dxa"/>
            <w:tcBorders>
              <w:top w:val="nil"/>
              <w:left w:val="nil"/>
              <w:bottom w:val="nil"/>
              <w:right w:val="nil"/>
            </w:tcBorders>
            <w:tcMar>
              <w:top w:w="0" w:type="dxa"/>
              <w:left w:w="62" w:type="dxa"/>
              <w:bottom w:w="0" w:type="dxa"/>
              <w:right w:w="62" w:type="dxa"/>
            </w:tcMar>
          </w:tcPr>
          <w:p w:rsidR="00000000" w:rsidP="00000EFC">
            <w:pPr>
              <w:pStyle w:val="BodyText"/>
              <w:rPr>
                <w:lang w:val="en-NZ"/>
              </w:rPr>
            </w:pPr>
            <w:r w:rsidRPr="00000EFC">
              <w:t>Wet areas are inspected according to project, statutory and WHS requirements.</w:t>
            </w:r>
          </w:p>
        </w:tc>
      </w:tr>
      <w:tr w:rsidTr="00000EFC">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0EFC">
            <w:pPr>
              <w:pStyle w:val="BodyText"/>
              <w:rPr>
                <w:lang w:val="en-NZ"/>
              </w:rPr>
            </w:pPr>
            <w:r w:rsidRPr="00000EFC">
              <w:t>6.2.</w:t>
            </w:r>
          </w:p>
        </w:tc>
        <w:tc>
          <w:tcPr>
            <w:tcW w:w="5610" w:type="dxa"/>
            <w:tcBorders>
              <w:top w:val="nil"/>
              <w:left w:val="nil"/>
              <w:bottom w:val="nil"/>
              <w:right w:val="nil"/>
            </w:tcBorders>
            <w:tcMar>
              <w:top w:w="0" w:type="dxa"/>
              <w:left w:w="62" w:type="dxa"/>
              <w:bottom w:w="0" w:type="dxa"/>
              <w:right w:w="62" w:type="dxa"/>
            </w:tcMar>
          </w:tcPr>
          <w:p w:rsidR="00000000" w:rsidP="00000EFC">
            <w:pPr>
              <w:pStyle w:val="BodyText"/>
              <w:rPr>
                <w:lang w:val="en-NZ"/>
              </w:rPr>
            </w:pPr>
            <w:r w:rsidRPr="00000EFC">
              <w:t>Waterproofing installation is assessed against manufacturer specifications, compliance requirements and approved drawings and discussed with on-site personnel as required.</w:t>
            </w:r>
          </w:p>
        </w:tc>
      </w:tr>
      <w:tr w:rsidTr="00000EFC">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0EFC">
            <w:pPr>
              <w:pStyle w:val="BodyText"/>
              <w:rPr>
                <w:lang w:val="en-NZ"/>
              </w:rPr>
            </w:pPr>
            <w:r w:rsidRPr="00000EFC">
              <w:t>6.3.</w:t>
            </w:r>
          </w:p>
        </w:tc>
        <w:tc>
          <w:tcPr>
            <w:tcW w:w="5610" w:type="dxa"/>
            <w:tcBorders>
              <w:top w:val="nil"/>
              <w:left w:val="nil"/>
              <w:bottom w:val="nil"/>
              <w:right w:val="nil"/>
            </w:tcBorders>
            <w:tcMar>
              <w:top w:w="0" w:type="dxa"/>
              <w:left w:w="62" w:type="dxa"/>
              <w:bottom w:w="0" w:type="dxa"/>
              <w:right w:w="62" w:type="dxa"/>
            </w:tcMar>
          </w:tcPr>
          <w:p w:rsidR="00000000" w:rsidP="00000EFC">
            <w:pPr>
              <w:pStyle w:val="BodyText"/>
              <w:rPr>
                <w:lang w:val="en-NZ"/>
              </w:rPr>
            </w:pPr>
            <w:r w:rsidRPr="00000EFC">
              <w:t>Details of non-compliant features are documented and reported according to workplace procedures and legislative and regulatory requirements.</w:t>
            </w:r>
          </w:p>
        </w:tc>
      </w:tr>
      <w:tr w:rsidTr="00000EFC">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0EFC">
            <w:pPr>
              <w:pStyle w:val="BodyText"/>
              <w:rPr>
                <w:lang w:val="en-NZ"/>
              </w:rPr>
            </w:pPr>
            <w:r w:rsidRPr="00000EFC">
              <w:t>6.4.</w:t>
            </w:r>
          </w:p>
        </w:tc>
        <w:tc>
          <w:tcPr>
            <w:tcW w:w="5610" w:type="dxa"/>
            <w:tcBorders>
              <w:top w:val="nil"/>
              <w:left w:val="nil"/>
              <w:bottom w:val="nil"/>
              <w:right w:val="nil"/>
            </w:tcBorders>
            <w:tcMar>
              <w:top w:w="0" w:type="dxa"/>
              <w:left w:w="62" w:type="dxa"/>
              <w:bottom w:w="0" w:type="dxa"/>
              <w:right w:w="62" w:type="dxa"/>
            </w:tcMar>
          </w:tcPr>
          <w:p w:rsidR="00000000" w:rsidP="00000EFC">
            <w:pPr>
              <w:pStyle w:val="BodyText"/>
              <w:rPr>
                <w:lang w:val="en-NZ"/>
              </w:rPr>
            </w:pPr>
            <w:r w:rsidRPr="00000EFC">
              <w:t>Non-compliant features of wet areas are discussed with relevant contractors and work required to remedy non</w:t>
            </w:r>
            <w:r w:rsidRPr="00000EFC">
              <w:t>-compliance is negotiated according to scope of personal responsibilities.</w:t>
            </w:r>
          </w:p>
        </w:tc>
      </w:tr>
      <w:tr w:rsidTr="00000EFC">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0EFC">
            <w:pPr>
              <w:pStyle w:val="BodyText"/>
              <w:rPr>
                <w:lang w:val="en-NZ"/>
              </w:rPr>
            </w:pPr>
            <w:r w:rsidRPr="00000EFC">
              <w:t>6.5.</w:t>
            </w:r>
          </w:p>
        </w:tc>
        <w:tc>
          <w:tcPr>
            <w:tcW w:w="5610" w:type="dxa"/>
            <w:tcBorders>
              <w:top w:val="nil"/>
              <w:left w:val="nil"/>
              <w:bottom w:val="nil"/>
              <w:right w:val="nil"/>
            </w:tcBorders>
            <w:tcMar>
              <w:top w:w="0" w:type="dxa"/>
              <w:left w:w="62" w:type="dxa"/>
              <w:bottom w:w="0" w:type="dxa"/>
              <w:right w:w="62" w:type="dxa"/>
            </w:tcMar>
          </w:tcPr>
          <w:p w:rsidR="00000000" w:rsidP="00000EFC">
            <w:pPr>
              <w:pStyle w:val="BodyText"/>
              <w:rPr>
                <w:lang w:val="en-NZ"/>
              </w:rPr>
            </w:pPr>
            <w:r w:rsidRPr="00000EFC">
              <w:t>Timeframe for remedial action and rescheduled inspection is negotiated according to scope of personal responsibilities, and contractor’s failure to comply is reported accord</w:t>
            </w:r>
            <w:r w:rsidRPr="00000EFC">
              <w:t>ing to legislative and regulatory requirements if required.</w:t>
            </w:r>
          </w:p>
        </w:tc>
      </w:tr>
      <w:tr w:rsidTr="00000EFC">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0EFC">
            <w:pPr>
              <w:pStyle w:val="BodyText"/>
              <w:rPr>
                <w:lang w:val="en-NZ"/>
              </w:rPr>
            </w:pPr>
            <w:r w:rsidRPr="00000EFC">
              <w:t>6.6.</w:t>
            </w:r>
          </w:p>
        </w:tc>
        <w:tc>
          <w:tcPr>
            <w:tcW w:w="5610" w:type="dxa"/>
            <w:tcBorders>
              <w:top w:val="nil"/>
              <w:left w:val="nil"/>
              <w:bottom w:val="nil"/>
              <w:right w:val="nil"/>
            </w:tcBorders>
            <w:tcMar>
              <w:top w:w="0" w:type="dxa"/>
              <w:left w:w="62" w:type="dxa"/>
              <w:bottom w:w="0" w:type="dxa"/>
              <w:right w:w="62" w:type="dxa"/>
            </w:tcMar>
          </w:tcPr>
          <w:p w:rsidR="00000000" w:rsidRPr="00000EFC" w:rsidP="00000EFC">
            <w:pPr>
              <w:pStyle w:val="BodyText"/>
            </w:pPr>
            <w:r w:rsidRPr="00000EFC">
              <w:t>Certificate of compliance for wet areas is prepared and processed according to legislative and regulatory requirements and scope of personal responsibilities.</w:t>
            </w:r>
          </w:p>
        </w:tc>
      </w:tr>
    </w:tbl>
    <w:p w:rsidR="00000000" w:rsidRPr="00000EFC" w:rsidP="00000EFC">
      <w:pPr>
        <w:pStyle w:val="BodyText"/>
      </w:pPr>
    </w:p>
    <w:p w:rsidR="00000000" w:rsidRPr="00000EFC" w:rsidP="00000EFC">
      <w:pPr>
        <w:pStyle w:val="AllowPageBreak"/>
      </w:pPr>
    </w:p>
    <w:p w:rsidR="00000000" w:rsidRPr="00000EFC" w:rsidP="00000EFC">
      <w:pPr>
        <w:pStyle w:val="Heading1"/>
      </w:pPr>
      <w:bookmarkStart w:id="7" w:name="O_734099"/>
      <w:bookmarkEnd w:id="7"/>
      <w:r w:rsidRPr="00000EFC">
        <w:t>Foundation Skills</w:t>
      </w:r>
    </w:p>
    <w:tbl>
      <w:tblPr>
        <w:tblW w:w="0" w:type="auto"/>
        <w:tblLayout w:type="fixed"/>
        <w:tblCellMar>
          <w:left w:w="62" w:type="dxa"/>
          <w:right w:w="62" w:type="dxa"/>
        </w:tblCellMar>
        <w:tblLook w:val="0000"/>
      </w:tblPr>
      <w:tblGrid>
        <w:gridCol w:w="2256"/>
        <w:gridCol w:w="6878"/>
      </w:tblGrid>
      <w:tr w:rsidTr="00000EFC">
        <w:tblPrEx>
          <w:tblW w:w="0" w:type="auto"/>
          <w:tblLayout w:type="fixed"/>
          <w:tblCellMar>
            <w:left w:w="62" w:type="dxa"/>
            <w:right w:w="62" w:type="dxa"/>
          </w:tblCellMar>
          <w:tblLook w:val="0000"/>
        </w:tblPrEx>
        <w:trPr>
          <w:tblHeader/>
        </w:trPr>
        <w:tc>
          <w:tcPr>
            <w:tcW w:w="9134" w:type="dxa"/>
            <w:gridSpan w:val="2"/>
            <w:tcBorders>
              <w:top w:val="nil"/>
              <w:left w:val="nil"/>
              <w:bottom w:val="nil"/>
              <w:right w:val="nil"/>
            </w:tcBorders>
            <w:tcMar>
              <w:top w:w="0" w:type="dxa"/>
              <w:left w:w="62" w:type="dxa"/>
              <w:bottom w:w="0" w:type="dxa"/>
              <w:right w:w="62" w:type="dxa"/>
            </w:tcMar>
          </w:tcPr>
          <w:p w:rsidR="00000000" w:rsidP="00000EFC">
            <w:pPr>
              <w:pStyle w:val="BodyText"/>
              <w:rPr>
                <w:lang w:val="en-NZ"/>
              </w:rPr>
            </w:pPr>
            <w:r w:rsidRPr="00000EFC">
              <w:t>This section describes the language, literacy, numeracy and employment skills essential to performance in this unit but not explicit in the performance criteria.</w:t>
            </w:r>
          </w:p>
        </w:tc>
      </w:tr>
      <w:tr w:rsidTr="00000EFC">
        <w:tblPrEx>
          <w:tblW w:w="0" w:type="auto"/>
          <w:tblLayout w:type="fixed"/>
          <w:tblCellMar>
            <w:left w:w="62" w:type="dxa"/>
            <w:right w:w="62" w:type="dxa"/>
          </w:tblCellMar>
          <w:tblLook w:val="0000"/>
        </w:tblPrEx>
        <w:trPr>
          <w:tblHeader/>
        </w:trPr>
        <w:tc>
          <w:tcPr>
            <w:tcW w:w="2256" w:type="dxa"/>
            <w:tcBorders>
              <w:top w:val="nil"/>
              <w:left w:val="nil"/>
              <w:bottom w:val="nil"/>
              <w:right w:val="nil"/>
            </w:tcBorders>
            <w:tcMar>
              <w:top w:w="0" w:type="dxa"/>
              <w:left w:w="62" w:type="dxa"/>
              <w:bottom w:w="0" w:type="dxa"/>
              <w:right w:w="62" w:type="dxa"/>
            </w:tcMar>
          </w:tcPr>
          <w:p w:rsidR="00000000" w:rsidRPr="00000EFC" w:rsidP="00000EFC">
            <w:pPr>
              <w:pStyle w:val="BodyText"/>
            </w:pPr>
            <w:r w:rsidRPr="00000EFC">
              <w:rPr>
                <w:rStyle w:val="SpecialBold"/>
              </w:rPr>
              <w:t>Skill</w:t>
            </w:r>
          </w:p>
        </w:tc>
        <w:tc>
          <w:tcPr>
            <w:tcW w:w="6878" w:type="dxa"/>
            <w:tcBorders>
              <w:top w:val="nil"/>
              <w:left w:val="nil"/>
              <w:bottom w:val="nil"/>
              <w:right w:val="nil"/>
            </w:tcBorders>
            <w:tcMar>
              <w:top w:w="0" w:type="dxa"/>
              <w:left w:w="62" w:type="dxa"/>
              <w:bottom w:w="0" w:type="dxa"/>
              <w:right w:w="62" w:type="dxa"/>
            </w:tcMar>
          </w:tcPr>
          <w:p w:rsidR="00000000" w:rsidP="00000EFC">
            <w:pPr>
              <w:pStyle w:val="BodyText"/>
              <w:rPr>
                <w:lang w:val="en-NZ"/>
              </w:rPr>
            </w:pPr>
            <w:r w:rsidRPr="00000EFC">
              <w:rPr>
                <w:rStyle w:val="SpecialBold"/>
              </w:rPr>
              <w:t>Performance feature</w:t>
            </w:r>
          </w:p>
        </w:tc>
      </w:tr>
      <w:tr w:rsidTr="00000EFC">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000EFC">
            <w:pPr>
              <w:pStyle w:val="BodyText"/>
              <w:rPr>
                <w:lang w:val="en-NZ"/>
              </w:rPr>
            </w:pPr>
            <w:r w:rsidRPr="00000EFC">
              <w:t>Learning skills to:</w:t>
            </w:r>
          </w:p>
        </w:tc>
        <w:tc>
          <w:tcPr>
            <w:tcW w:w="6878" w:type="dxa"/>
            <w:tcBorders>
              <w:top w:val="nil"/>
              <w:left w:val="nil"/>
              <w:bottom w:val="nil"/>
              <w:right w:val="nil"/>
            </w:tcBorders>
            <w:tcMar>
              <w:top w:w="0" w:type="dxa"/>
              <w:left w:w="62" w:type="dxa"/>
              <w:bottom w:w="0" w:type="dxa"/>
              <w:right w:w="62" w:type="dxa"/>
            </w:tcMar>
          </w:tcPr>
          <w:p w:rsidR="00000000" w:rsidRPr="00000EFC" w:rsidP="00000EFC">
            <w:pPr>
              <w:pStyle w:val="ListBullet"/>
            </w:pPr>
            <w:r w:rsidRPr="00000EFC">
              <w:t>independently access and i</w:t>
            </w:r>
            <w:r w:rsidRPr="00000EFC">
              <w:t>nterpret a range of complex technical information relating to compliance requirements for features of foundations, footings and framing for class 1 and 10 buildings and structures, including specific requirements for particular geographic and climatic area</w:t>
            </w:r>
            <w:r w:rsidRPr="00000EFC">
              <w:t>s and different planning schemes and codes.</w:t>
            </w:r>
          </w:p>
          <w:p w:rsidR="00000000" w:rsidP="00000EFC">
            <w:pPr>
              <w:pStyle w:val="BodyText"/>
              <w:rPr>
                <w:lang w:val="en-NZ"/>
              </w:rPr>
            </w:pPr>
          </w:p>
        </w:tc>
      </w:tr>
      <w:tr w:rsidTr="00000EFC">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000EFC">
            <w:pPr>
              <w:pStyle w:val="BodyText"/>
              <w:rPr>
                <w:lang w:val="en-NZ"/>
              </w:rPr>
            </w:pPr>
            <w:r w:rsidRPr="00000EFC">
              <w:t>Numeracy skills to:</w:t>
            </w:r>
          </w:p>
        </w:tc>
        <w:tc>
          <w:tcPr>
            <w:tcW w:w="6878" w:type="dxa"/>
            <w:tcBorders>
              <w:top w:val="nil"/>
              <w:left w:val="nil"/>
              <w:bottom w:val="nil"/>
              <w:right w:val="nil"/>
            </w:tcBorders>
            <w:tcMar>
              <w:top w:w="0" w:type="dxa"/>
              <w:left w:w="62" w:type="dxa"/>
              <w:bottom w:w="0" w:type="dxa"/>
              <w:right w:w="62" w:type="dxa"/>
            </w:tcMar>
          </w:tcPr>
          <w:p w:rsidR="00000000" w:rsidRPr="00000EFC" w:rsidP="00000EFC">
            <w:pPr>
              <w:pStyle w:val="ListBullet"/>
            </w:pPr>
            <w:r w:rsidRPr="00000EFC">
              <w:t>extract and interpret a range of mathematical information contained in technical documentation relating to foundations, footings and framing of class 1 and 10 buildings and structures</w:t>
            </w:r>
          </w:p>
          <w:p w:rsidR="00000000" w:rsidRPr="00000EFC" w:rsidP="00000EFC">
            <w:pPr>
              <w:pStyle w:val="ListBullet"/>
            </w:pPr>
            <w:r w:rsidRPr="00000EFC">
              <w:t>measure and calculate dimensions, including bearer spans, floor areas and sub-floor clearances.</w:t>
            </w:r>
          </w:p>
          <w:p w:rsidR="00000000" w:rsidP="00000EFC">
            <w:pPr>
              <w:pStyle w:val="BodyText"/>
              <w:rPr>
                <w:lang w:val="en-NZ"/>
              </w:rPr>
            </w:pPr>
          </w:p>
        </w:tc>
      </w:tr>
      <w:tr w:rsidTr="00000EFC">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000EFC">
            <w:pPr>
              <w:pStyle w:val="BodyText"/>
              <w:rPr>
                <w:lang w:val="en-NZ"/>
              </w:rPr>
            </w:pPr>
            <w:r w:rsidRPr="00000EFC">
              <w:t>Oral communication skills to:</w:t>
            </w:r>
          </w:p>
        </w:tc>
        <w:tc>
          <w:tcPr>
            <w:tcW w:w="6878" w:type="dxa"/>
            <w:tcBorders>
              <w:top w:val="nil"/>
              <w:left w:val="nil"/>
              <w:bottom w:val="nil"/>
              <w:right w:val="nil"/>
            </w:tcBorders>
            <w:tcMar>
              <w:top w:w="0" w:type="dxa"/>
              <w:left w:w="62" w:type="dxa"/>
              <w:bottom w:w="0" w:type="dxa"/>
              <w:right w:w="62" w:type="dxa"/>
            </w:tcMar>
          </w:tcPr>
          <w:p w:rsidR="00000000" w:rsidRPr="00000EFC" w:rsidP="00000EFC">
            <w:pPr>
              <w:pStyle w:val="ListBullet"/>
            </w:pPr>
            <w:r w:rsidRPr="00000EFC">
              <w:t>use communication style and technical construction vocabulary to develop and maintain cooperative and professional relationship</w:t>
            </w:r>
            <w:r w:rsidRPr="00000EFC">
              <w:t xml:space="preserve"> with building contractors and exchange technical information</w:t>
            </w:r>
          </w:p>
          <w:p w:rsidR="00000000" w:rsidRPr="00000EFC" w:rsidP="00000EFC">
            <w:pPr>
              <w:pStyle w:val="ListBullet"/>
            </w:pPr>
            <w:r w:rsidRPr="00000EFC">
              <w:t>monitor the effectiveness of interactions with on-site personnel when negotiating remedial work and adjust communication style to facilitate a positive outcome.</w:t>
            </w:r>
          </w:p>
          <w:p w:rsidR="00000000" w:rsidP="00000EFC">
            <w:pPr>
              <w:pStyle w:val="BodyText"/>
              <w:rPr>
                <w:lang w:val="en-NZ"/>
              </w:rPr>
            </w:pPr>
          </w:p>
        </w:tc>
      </w:tr>
      <w:tr w:rsidTr="00000EFC">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000EFC">
            <w:pPr>
              <w:pStyle w:val="BodyText"/>
              <w:rPr>
                <w:lang w:val="en-NZ"/>
              </w:rPr>
            </w:pPr>
            <w:r w:rsidRPr="00000EFC">
              <w:t>Reading skills to:</w:t>
            </w:r>
          </w:p>
        </w:tc>
        <w:tc>
          <w:tcPr>
            <w:tcW w:w="6878" w:type="dxa"/>
            <w:tcBorders>
              <w:top w:val="nil"/>
              <w:left w:val="nil"/>
              <w:bottom w:val="nil"/>
              <w:right w:val="nil"/>
            </w:tcBorders>
            <w:tcMar>
              <w:top w:w="0" w:type="dxa"/>
              <w:left w:w="62" w:type="dxa"/>
              <w:bottom w:w="0" w:type="dxa"/>
              <w:right w:w="62" w:type="dxa"/>
            </w:tcMar>
          </w:tcPr>
          <w:p w:rsidR="00000000" w:rsidRPr="00000EFC" w:rsidP="00000EFC">
            <w:pPr>
              <w:pStyle w:val="ListBullet"/>
            </w:pPr>
            <w:r w:rsidRPr="00000EFC">
              <w:t>use differe</w:t>
            </w:r>
            <w:r w:rsidRPr="00000EFC">
              <w:t>nt reading strategies to locate specific compliance requirements in a range of resources, including the BCA</w:t>
            </w:r>
          </w:p>
          <w:p w:rsidR="00000000" w:rsidRPr="00000EFC" w:rsidP="00000EFC">
            <w:pPr>
              <w:pStyle w:val="ListBullet"/>
            </w:pPr>
            <w:r w:rsidRPr="00000EFC">
              <w:t>understand technical texts with complex structures, specialised vocabulary, acronyms and diagrams specific to</w:t>
            </w:r>
            <w:r w:rsidRPr="00000EFC">
              <w:t xml:space="preserve"> plans and compliance requirements for features of foundations, footings and framing for class 1 and 10 buildings.</w:t>
            </w:r>
          </w:p>
          <w:p w:rsidR="00000000" w:rsidP="00000EFC">
            <w:pPr>
              <w:pStyle w:val="BodyText"/>
              <w:rPr>
                <w:lang w:val="en-NZ"/>
              </w:rPr>
            </w:pPr>
          </w:p>
        </w:tc>
      </w:tr>
      <w:tr w:rsidTr="00000EFC">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000EFC">
            <w:pPr>
              <w:pStyle w:val="BodyText"/>
              <w:rPr>
                <w:lang w:val="en-NZ"/>
              </w:rPr>
            </w:pPr>
            <w:r w:rsidRPr="00000EFC">
              <w:t>Writing skills to:</w:t>
            </w:r>
          </w:p>
        </w:tc>
        <w:tc>
          <w:tcPr>
            <w:tcW w:w="6878" w:type="dxa"/>
            <w:tcBorders>
              <w:top w:val="nil"/>
              <w:left w:val="nil"/>
              <w:bottom w:val="nil"/>
              <w:right w:val="nil"/>
            </w:tcBorders>
            <w:tcMar>
              <w:top w:w="0" w:type="dxa"/>
              <w:left w:w="62" w:type="dxa"/>
              <w:bottom w:w="0" w:type="dxa"/>
              <w:right w:w="62" w:type="dxa"/>
            </w:tcMar>
          </w:tcPr>
          <w:p w:rsidR="00000000" w:rsidRPr="00000EFC" w:rsidP="00000EFC">
            <w:pPr>
              <w:pStyle w:val="ListBullet"/>
            </w:pPr>
            <w:r w:rsidRPr="00000EFC">
              <w:t>integrate and document information gathered from a range of sources, including on-site inspections and communications w</w:t>
            </w:r>
            <w:r w:rsidRPr="00000EFC">
              <w:t>ith builders</w:t>
            </w:r>
          </w:p>
          <w:p w:rsidR="00000000" w:rsidRPr="00000EFC" w:rsidP="00000EFC">
            <w:pPr>
              <w:pStyle w:val="ListBullet"/>
            </w:pPr>
            <w:r w:rsidRPr="00000EFC">
              <w:t>use accurately-spelled technical vocabulary specific to compliance of features of foundations, footing and framing when compiling detailed non-compliance reports.</w:t>
            </w:r>
          </w:p>
        </w:tc>
      </w:tr>
    </w:tbl>
    <w:p w:rsidR="00000000" w:rsidRPr="00000EFC" w:rsidP="00000EFC">
      <w:pPr>
        <w:pStyle w:val="BodyText"/>
      </w:pPr>
    </w:p>
    <w:p w:rsidR="00000000" w:rsidRPr="00000EFC" w:rsidP="00000EFC">
      <w:pPr>
        <w:pStyle w:val="AllowPageBreak"/>
      </w:pPr>
    </w:p>
    <w:p w:rsidR="00000000" w:rsidRPr="00000EFC" w:rsidP="00000EFC">
      <w:pPr>
        <w:pStyle w:val="Heading1"/>
      </w:pPr>
      <w:bookmarkStart w:id="8" w:name="O_734098"/>
      <w:bookmarkEnd w:id="8"/>
      <w:r w:rsidRPr="00000EFC">
        <w:t>Range of Conditions</w:t>
      </w:r>
    </w:p>
    <w:tbl>
      <w:tblPr>
        <w:tblW w:w="0" w:type="auto"/>
        <w:tblLayout w:type="fixed"/>
        <w:tblCellMar>
          <w:left w:w="62" w:type="dxa"/>
          <w:right w:w="62" w:type="dxa"/>
        </w:tblCellMar>
        <w:tblLook w:val="0000"/>
      </w:tblPr>
      <w:tblGrid>
        <w:gridCol w:w="2263"/>
        <w:gridCol w:w="6870"/>
      </w:tblGrid>
      <w:tr w:rsidTr="00000EFC">
        <w:tblPrEx>
          <w:tblW w:w="0" w:type="auto"/>
          <w:tblLayout w:type="fixed"/>
          <w:tblCellMar>
            <w:left w:w="62" w:type="dxa"/>
            <w:right w:w="62" w:type="dxa"/>
          </w:tblCellMar>
          <w:tblLook w:val="0000"/>
        </w:tblPrEx>
        <w:tc>
          <w:tcPr>
            <w:tcW w:w="9133" w:type="dxa"/>
            <w:gridSpan w:val="2"/>
            <w:tcBorders>
              <w:top w:val="nil"/>
              <w:left w:val="nil"/>
              <w:bottom w:val="nil"/>
              <w:right w:val="nil"/>
            </w:tcBorders>
            <w:tcMar>
              <w:top w:w="0" w:type="dxa"/>
              <w:left w:w="62" w:type="dxa"/>
              <w:bottom w:w="0" w:type="dxa"/>
              <w:right w:w="62" w:type="dxa"/>
            </w:tcMar>
          </w:tcPr>
          <w:p w:rsidR="00000000" w:rsidP="00000EFC">
            <w:pPr>
              <w:pStyle w:val="BodyText"/>
              <w:rPr>
                <w:lang w:val="en-NZ"/>
              </w:rPr>
            </w:pPr>
            <w:r w:rsidRPr="00000EFC">
              <w:t xml:space="preserve">This section specifies work environments </w:t>
            </w:r>
            <w:r w:rsidRPr="00000EFC">
              <w:t>and conditions that may affect performance. Essential operating conditions that may be present (depending on the work situation, needs of the candidate, accessibility of the item, and local industry and regional contexts) are included. Bold italicised word</w:t>
            </w:r>
            <w:r w:rsidRPr="00000EFC">
              <w:t>ing, if used in the performance criteria, is detailed below.</w:t>
            </w:r>
          </w:p>
        </w:tc>
      </w:tr>
      <w:tr w:rsidTr="00000EFC">
        <w:tblPrEx>
          <w:tblW w:w="0" w:type="auto"/>
          <w:tblLayout w:type="fixed"/>
          <w:tblCellMar>
            <w:left w:w="62" w:type="dxa"/>
            <w:right w:w="62" w:type="dxa"/>
          </w:tblCellMar>
          <w:tblLook w:val="0000"/>
        </w:tblPrEx>
        <w:tc>
          <w:tcPr>
            <w:tcW w:w="2263" w:type="dxa"/>
            <w:tcBorders>
              <w:top w:val="nil"/>
              <w:left w:val="nil"/>
              <w:bottom w:val="nil"/>
              <w:right w:val="nil"/>
            </w:tcBorders>
            <w:tcMar>
              <w:top w:w="0" w:type="dxa"/>
              <w:left w:w="62" w:type="dxa"/>
              <w:bottom w:w="0" w:type="dxa"/>
              <w:right w:w="62" w:type="dxa"/>
            </w:tcMar>
          </w:tcPr>
          <w:p w:rsidR="00000000" w:rsidP="00000EFC">
            <w:pPr>
              <w:pStyle w:val="BodyText"/>
              <w:rPr>
                <w:lang w:val="en-NZ"/>
              </w:rPr>
            </w:pPr>
            <w:r w:rsidRPr="00000EFC">
              <w:rPr>
                <w:rStyle w:val="BoldandItalics"/>
              </w:rPr>
              <w:t xml:space="preserve">Site classification </w:t>
            </w:r>
            <w:r w:rsidRPr="00000EFC">
              <w:t>must include:</w:t>
            </w:r>
          </w:p>
        </w:tc>
        <w:tc>
          <w:tcPr>
            <w:tcW w:w="6870" w:type="dxa"/>
            <w:tcBorders>
              <w:top w:val="nil"/>
              <w:left w:val="nil"/>
              <w:bottom w:val="nil"/>
              <w:right w:val="nil"/>
            </w:tcBorders>
            <w:tcMar>
              <w:top w:w="0" w:type="dxa"/>
              <w:left w:w="62" w:type="dxa"/>
              <w:bottom w:w="0" w:type="dxa"/>
              <w:right w:w="62" w:type="dxa"/>
            </w:tcMar>
          </w:tcPr>
          <w:p w:rsidR="00000000" w:rsidRPr="00000EFC" w:rsidP="00000EFC">
            <w:pPr>
              <w:pStyle w:val="ListBullet"/>
            </w:pPr>
            <w:r w:rsidRPr="00000EFC">
              <w:t>advice from relevant authority or experts, especially where site classification is not defined by the BCA</w:t>
            </w:r>
          </w:p>
          <w:p w:rsidR="00000000" w:rsidRPr="00000EFC" w:rsidP="00000EFC">
            <w:pPr>
              <w:pStyle w:val="ListBullet"/>
            </w:pPr>
            <w:r w:rsidRPr="00000EFC">
              <w:t>determination of soil type, including arrangements for soil testing as required</w:t>
            </w:r>
          </w:p>
          <w:p w:rsidR="00000000" w:rsidRPr="00000EFC" w:rsidP="00000EFC">
            <w:pPr>
              <w:pStyle w:val="ListBullet"/>
            </w:pPr>
            <w:r w:rsidRPr="00000EFC">
              <w:t>identification of soil properties and characteristics and effects on site stability, including potential for:</w:t>
            </w:r>
          </w:p>
          <w:p w:rsidR="00000000" w:rsidRPr="00000EFC" w:rsidP="00000EFC">
            <w:pPr>
              <w:pStyle w:val="ListBullet2"/>
            </w:pPr>
            <w:r w:rsidRPr="00000EFC">
              <w:t>collapsing soil</w:t>
            </w:r>
          </w:p>
          <w:p w:rsidR="00000000" w:rsidRPr="00000EFC" w:rsidP="00000EFC">
            <w:pPr>
              <w:pStyle w:val="ListBullet2"/>
            </w:pPr>
            <w:r w:rsidRPr="00000EFC">
              <w:t>ground movement due to moisture change</w:t>
            </w:r>
          </w:p>
          <w:p w:rsidR="00000000" w:rsidRPr="00000EFC" w:rsidP="00000EFC">
            <w:pPr>
              <w:pStyle w:val="ListBullet2"/>
            </w:pPr>
            <w:r w:rsidRPr="00000EFC">
              <w:t>land slips</w:t>
            </w:r>
          </w:p>
          <w:p w:rsidR="00000000" w:rsidRPr="00000EFC" w:rsidP="00000EFC">
            <w:pPr>
              <w:pStyle w:val="ListBullet2"/>
            </w:pPr>
            <w:r w:rsidRPr="00000EFC">
              <w:t>mine subsidence</w:t>
            </w:r>
          </w:p>
          <w:p w:rsidR="00000000" w:rsidRPr="00000EFC" w:rsidP="00000EFC">
            <w:pPr>
              <w:pStyle w:val="ListBullet2"/>
            </w:pPr>
            <w:r w:rsidRPr="00000EFC">
              <w:t>soil erosion.</w:t>
            </w:r>
          </w:p>
          <w:p w:rsidR="00000000" w:rsidP="00000EFC">
            <w:pPr>
              <w:pStyle w:val="BodyText"/>
              <w:rPr>
                <w:lang w:val="en-NZ"/>
              </w:rPr>
            </w:pPr>
          </w:p>
        </w:tc>
      </w:tr>
      <w:tr w:rsidTr="00000EFC">
        <w:tblPrEx>
          <w:tblW w:w="0" w:type="auto"/>
          <w:tblLayout w:type="fixed"/>
          <w:tblCellMar>
            <w:left w:w="62" w:type="dxa"/>
            <w:right w:w="62" w:type="dxa"/>
          </w:tblCellMar>
          <w:tblLook w:val="0000"/>
        </w:tblPrEx>
        <w:tc>
          <w:tcPr>
            <w:tcW w:w="2263" w:type="dxa"/>
            <w:tcBorders>
              <w:top w:val="nil"/>
              <w:left w:val="nil"/>
              <w:bottom w:val="nil"/>
              <w:right w:val="nil"/>
            </w:tcBorders>
            <w:tcMar>
              <w:top w:w="0" w:type="dxa"/>
              <w:left w:w="62" w:type="dxa"/>
              <w:bottom w:w="0" w:type="dxa"/>
              <w:right w:w="62" w:type="dxa"/>
            </w:tcMar>
          </w:tcPr>
          <w:p w:rsidR="00000000" w:rsidP="00000EFC">
            <w:pPr>
              <w:pStyle w:val="BodyText"/>
              <w:rPr>
                <w:lang w:val="en-NZ"/>
              </w:rPr>
            </w:pPr>
            <w:r w:rsidRPr="00000EFC">
              <w:rPr>
                <w:rStyle w:val="BoldandItalics"/>
              </w:rPr>
              <w:t>Compliance requirements for site preparation, foundations and footings</w:t>
            </w:r>
            <w:r w:rsidRPr="00000EFC">
              <w:t xml:space="preserve"> must include:</w:t>
            </w:r>
          </w:p>
        </w:tc>
        <w:tc>
          <w:tcPr>
            <w:tcW w:w="6870" w:type="dxa"/>
            <w:tcBorders>
              <w:top w:val="nil"/>
              <w:left w:val="nil"/>
              <w:bottom w:val="nil"/>
              <w:right w:val="nil"/>
            </w:tcBorders>
            <w:tcMar>
              <w:top w:w="0" w:type="dxa"/>
              <w:left w:w="62" w:type="dxa"/>
              <w:bottom w:w="0" w:type="dxa"/>
              <w:right w:w="62" w:type="dxa"/>
            </w:tcMar>
          </w:tcPr>
          <w:p w:rsidR="00000000" w:rsidRPr="00000EFC" w:rsidP="00000EFC">
            <w:pPr>
              <w:pStyle w:val="ListBullet"/>
            </w:pPr>
            <w:r w:rsidRPr="00000EFC">
              <w:t>AS2870 Residential slabs and footings</w:t>
            </w:r>
          </w:p>
          <w:p w:rsidR="00000000" w:rsidRPr="00000EFC" w:rsidP="00000EFC">
            <w:pPr>
              <w:pStyle w:val="ListBullet"/>
            </w:pPr>
            <w:r w:rsidRPr="00000EFC">
              <w:t>BCA:</w:t>
            </w:r>
          </w:p>
          <w:p w:rsidR="00000000" w:rsidRPr="00000EFC" w:rsidP="00000EFC">
            <w:pPr>
              <w:pStyle w:val="ListBullet2"/>
            </w:pPr>
            <w:r w:rsidRPr="00000EFC">
              <w:t>deemed-to-satisfy specifications</w:t>
            </w:r>
          </w:p>
          <w:p w:rsidR="00000000" w:rsidRPr="00000EFC" w:rsidP="00000EFC">
            <w:pPr>
              <w:pStyle w:val="ListBullet2"/>
            </w:pPr>
            <w:r w:rsidRPr="00000EFC">
              <w:t>performance requirements for alternative solutions</w:t>
            </w:r>
          </w:p>
          <w:p w:rsidR="00000000" w:rsidRPr="00000EFC" w:rsidP="00000EFC">
            <w:pPr>
              <w:pStyle w:val="ListBullet"/>
            </w:pPr>
            <w:r w:rsidRPr="00000EFC">
              <w:t>bui</w:t>
            </w:r>
            <w:r w:rsidRPr="00000EFC">
              <w:t>lding control legislation and regulations</w:t>
            </w:r>
          </w:p>
          <w:p w:rsidR="00000000" w:rsidRPr="00000EFC" w:rsidP="00000EFC">
            <w:pPr>
              <w:pStyle w:val="ListBullet"/>
            </w:pPr>
            <w:r w:rsidRPr="00000EFC">
              <w:t xml:space="preserve">requirements for concrete, steel or timber stumps specified in: </w:t>
            </w:r>
          </w:p>
          <w:p w:rsidR="00000000" w:rsidRPr="00000EFC" w:rsidP="00000EFC">
            <w:pPr>
              <w:pStyle w:val="ListBullet2"/>
            </w:pPr>
            <w:r w:rsidRPr="00000EFC">
              <w:t>AS3600 Concrete structures</w:t>
            </w:r>
          </w:p>
          <w:p w:rsidR="00000000" w:rsidRPr="00000EFC" w:rsidP="00000EFC">
            <w:pPr>
              <w:pStyle w:val="ListBullet2"/>
            </w:pPr>
            <w:r w:rsidRPr="00000EFC">
              <w:t>AS4100 Steel structures</w:t>
            </w:r>
          </w:p>
          <w:p w:rsidR="00000000" w:rsidRPr="00000EFC" w:rsidP="00000EFC">
            <w:pPr>
              <w:pStyle w:val="ListBullet2"/>
            </w:pPr>
            <w:r w:rsidRPr="00000EFC">
              <w:t>AS1684 Timber framing code</w:t>
            </w:r>
          </w:p>
          <w:p w:rsidR="00000000" w:rsidRPr="00000EFC" w:rsidP="00000EFC">
            <w:pPr>
              <w:pStyle w:val="ListBullet"/>
            </w:pPr>
            <w:r w:rsidRPr="00000EFC">
              <w:t>requirements for stormwater drainage and connections to street gutter</w:t>
            </w:r>
            <w:r w:rsidRPr="00000EFC">
              <w:t xml:space="preserve"> and easements </w:t>
            </w:r>
          </w:p>
          <w:p w:rsidR="00000000" w:rsidRPr="00000EFC" w:rsidP="00000EFC">
            <w:pPr>
              <w:pStyle w:val="ListBullet"/>
            </w:pPr>
            <w:r w:rsidRPr="00000EFC">
              <w:t>requirements relating to:</w:t>
            </w:r>
          </w:p>
          <w:p w:rsidR="00000000" w:rsidRPr="00000EFC" w:rsidP="00000EFC">
            <w:pPr>
              <w:pStyle w:val="ListBullet2"/>
            </w:pPr>
            <w:r w:rsidRPr="00000EFC">
              <w:t>excavations</w:t>
            </w:r>
          </w:p>
          <w:p w:rsidR="00000000" w:rsidRPr="00000EFC" w:rsidP="00000EFC">
            <w:pPr>
              <w:pStyle w:val="ListBullet2"/>
            </w:pPr>
            <w:r w:rsidRPr="00000EFC">
              <w:t>filling under concrete slabs</w:t>
            </w:r>
          </w:p>
          <w:p w:rsidR="00000000" w:rsidRPr="00000EFC" w:rsidP="00000EFC">
            <w:pPr>
              <w:pStyle w:val="ListBullet2"/>
            </w:pPr>
            <w:r w:rsidRPr="00000EFC">
              <w:t>pest risk management</w:t>
            </w:r>
          </w:p>
          <w:p w:rsidR="00000000" w:rsidRPr="00000EFC" w:rsidP="00000EFC">
            <w:pPr>
              <w:pStyle w:val="ListBullet"/>
            </w:pPr>
            <w:r w:rsidRPr="00000EFC">
              <w:t>requirements specified by relevant authority or experts.</w:t>
            </w:r>
          </w:p>
          <w:p w:rsidR="00000000" w:rsidP="00000EFC">
            <w:pPr>
              <w:pStyle w:val="BodyText"/>
              <w:rPr>
                <w:lang w:val="en-NZ"/>
              </w:rPr>
            </w:pPr>
          </w:p>
        </w:tc>
      </w:tr>
      <w:tr w:rsidTr="00000EFC">
        <w:tblPrEx>
          <w:tblW w:w="0" w:type="auto"/>
          <w:tblLayout w:type="fixed"/>
          <w:tblCellMar>
            <w:left w:w="62" w:type="dxa"/>
            <w:right w:w="62" w:type="dxa"/>
          </w:tblCellMar>
          <w:tblLook w:val="0000"/>
        </w:tblPrEx>
        <w:tc>
          <w:tcPr>
            <w:tcW w:w="2263" w:type="dxa"/>
            <w:tcBorders>
              <w:top w:val="nil"/>
              <w:left w:val="nil"/>
              <w:bottom w:val="nil"/>
              <w:right w:val="nil"/>
            </w:tcBorders>
            <w:tcMar>
              <w:top w:w="0" w:type="dxa"/>
              <w:left w:w="62" w:type="dxa"/>
              <w:bottom w:w="0" w:type="dxa"/>
              <w:right w:w="62" w:type="dxa"/>
            </w:tcMar>
          </w:tcPr>
          <w:p w:rsidR="00000000" w:rsidP="00000EFC">
            <w:pPr>
              <w:pStyle w:val="BodyText"/>
              <w:rPr>
                <w:lang w:val="en-NZ"/>
              </w:rPr>
            </w:pPr>
            <w:r w:rsidRPr="00000EFC">
              <w:rPr>
                <w:rStyle w:val="BoldandItalics"/>
              </w:rPr>
              <w:t>Compliance requirements for sub-floor ventilation</w:t>
            </w:r>
            <w:r w:rsidRPr="00000EFC">
              <w:t xml:space="preserve"> must include:</w:t>
            </w:r>
          </w:p>
        </w:tc>
        <w:tc>
          <w:tcPr>
            <w:tcW w:w="6870" w:type="dxa"/>
            <w:tcBorders>
              <w:top w:val="nil"/>
              <w:left w:val="nil"/>
              <w:bottom w:val="nil"/>
              <w:right w:val="nil"/>
            </w:tcBorders>
            <w:tcMar>
              <w:top w:w="0" w:type="dxa"/>
              <w:left w:w="62" w:type="dxa"/>
              <w:bottom w:w="0" w:type="dxa"/>
              <w:right w:w="62" w:type="dxa"/>
            </w:tcMar>
          </w:tcPr>
          <w:p w:rsidR="00000000" w:rsidRPr="00000EFC" w:rsidP="00000EFC">
            <w:pPr>
              <w:pStyle w:val="ListBullet"/>
            </w:pPr>
            <w:r w:rsidRPr="00000EFC">
              <w:t>AS1684 Timber framing code</w:t>
            </w:r>
          </w:p>
          <w:p w:rsidR="00000000" w:rsidRPr="00000EFC" w:rsidP="00000EFC">
            <w:pPr>
              <w:pStyle w:val="ListBullet"/>
            </w:pPr>
            <w:r w:rsidRPr="00000EFC">
              <w:t>BCA:</w:t>
            </w:r>
          </w:p>
          <w:p w:rsidR="00000000" w:rsidRPr="00000EFC" w:rsidP="00000EFC">
            <w:pPr>
              <w:pStyle w:val="ListBullet2"/>
            </w:pPr>
            <w:r w:rsidRPr="00000EFC">
              <w:t>deemed-to-satisfy specifications</w:t>
            </w:r>
          </w:p>
          <w:p w:rsidR="00000000" w:rsidRPr="00000EFC" w:rsidP="00000EFC">
            <w:pPr>
              <w:pStyle w:val="ListBullet2"/>
            </w:pPr>
            <w:r w:rsidRPr="00000EFC">
              <w:t>performance requirements for alternative solutions</w:t>
            </w:r>
          </w:p>
          <w:p w:rsidR="00000000" w:rsidRPr="00000EFC" w:rsidP="00000EFC">
            <w:pPr>
              <w:pStyle w:val="ListBullet"/>
            </w:pPr>
            <w:r w:rsidRPr="00000EFC">
              <w:t>building control legislation and regulations</w:t>
            </w:r>
          </w:p>
          <w:p w:rsidR="00000000" w:rsidRPr="00000EFC" w:rsidP="00000EFC">
            <w:pPr>
              <w:pStyle w:val="ListBullet"/>
            </w:pPr>
            <w:r w:rsidRPr="00000EFC">
              <w:t>requirements specified by relevant authority or experts.</w:t>
            </w:r>
          </w:p>
          <w:p w:rsidR="00000000" w:rsidP="00000EFC">
            <w:pPr>
              <w:pStyle w:val="BodyText"/>
              <w:rPr>
                <w:lang w:val="en-NZ"/>
              </w:rPr>
            </w:pPr>
          </w:p>
        </w:tc>
      </w:tr>
      <w:tr w:rsidTr="00000EFC">
        <w:tblPrEx>
          <w:tblW w:w="0" w:type="auto"/>
          <w:tblLayout w:type="fixed"/>
          <w:tblCellMar>
            <w:left w:w="62" w:type="dxa"/>
            <w:right w:w="62" w:type="dxa"/>
          </w:tblCellMar>
          <w:tblLook w:val="0000"/>
        </w:tblPrEx>
        <w:tc>
          <w:tcPr>
            <w:tcW w:w="2263" w:type="dxa"/>
            <w:tcBorders>
              <w:top w:val="nil"/>
              <w:left w:val="nil"/>
              <w:bottom w:val="nil"/>
              <w:right w:val="nil"/>
            </w:tcBorders>
            <w:tcMar>
              <w:top w:w="0" w:type="dxa"/>
              <w:left w:w="62" w:type="dxa"/>
              <w:bottom w:w="0" w:type="dxa"/>
              <w:right w:w="62" w:type="dxa"/>
            </w:tcMar>
          </w:tcPr>
          <w:p w:rsidR="00000000" w:rsidP="00000EFC">
            <w:pPr>
              <w:pStyle w:val="BodyText"/>
              <w:rPr>
                <w:lang w:val="en-NZ"/>
              </w:rPr>
            </w:pPr>
            <w:r w:rsidRPr="00000EFC">
              <w:rPr>
                <w:rStyle w:val="BoldandItalics"/>
              </w:rPr>
              <w:t>Compliance requirements for steel framing and structural steel members</w:t>
            </w:r>
            <w:r w:rsidRPr="00000EFC">
              <w:t xml:space="preserve"> must include:</w:t>
            </w:r>
          </w:p>
        </w:tc>
        <w:tc>
          <w:tcPr>
            <w:tcW w:w="6870" w:type="dxa"/>
            <w:tcBorders>
              <w:top w:val="nil"/>
              <w:left w:val="nil"/>
              <w:bottom w:val="nil"/>
              <w:right w:val="nil"/>
            </w:tcBorders>
            <w:tcMar>
              <w:top w:w="0" w:type="dxa"/>
              <w:left w:w="62" w:type="dxa"/>
              <w:bottom w:w="0" w:type="dxa"/>
              <w:right w:w="62" w:type="dxa"/>
            </w:tcMar>
          </w:tcPr>
          <w:p w:rsidR="00000000" w:rsidRPr="00000EFC" w:rsidP="00000EFC">
            <w:pPr>
              <w:pStyle w:val="ListBullet"/>
            </w:pPr>
            <w:r w:rsidRPr="00000EFC">
              <w:t>AS4100 Steel structures</w:t>
            </w:r>
          </w:p>
          <w:p w:rsidR="00000000" w:rsidRPr="00000EFC" w:rsidP="00000EFC">
            <w:pPr>
              <w:pStyle w:val="ListBullet"/>
            </w:pPr>
            <w:r w:rsidRPr="00000EFC">
              <w:t>AS/NZS4600 Cold-formed steel structures</w:t>
            </w:r>
          </w:p>
          <w:p w:rsidR="00000000" w:rsidRPr="00000EFC" w:rsidP="00000EFC">
            <w:pPr>
              <w:pStyle w:val="ListBullet"/>
            </w:pPr>
            <w:r w:rsidRPr="00000EFC">
              <w:t>BCA:</w:t>
            </w:r>
          </w:p>
          <w:p w:rsidR="00000000" w:rsidRPr="00000EFC" w:rsidP="00000EFC">
            <w:pPr>
              <w:pStyle w:val="ListBullet2"/>
            </w:pPr>
            <w:r w:rsidRPr="00000EFC">
              <w:t>deemed-to-satisfy specifications</w:t>
            </w:r>
          </w:p>
          <w:p w:rsidR="00000000" w:rsidRPr="00000EFC" w:rsidP="00000EFC">
            <w:pPr>
              <w:pStyle w:val="ListBullet2"/>
            </w:pPr>
            <w:r w:rsidRPr="00000EFC">
              <w:t>performance requirements for alternative solutions</w:t>
            </w:r>
          </w:p>
          <w:p w:rsidR="00000000" w:rsidRPr="00000EFC" w:rsidP="00000EFC">
            <w:pPr>
              <w:pStyle w:val="ListBullet"/>
            </w:pPr>
            <w:r w:rsidRPr="00000EFC">
              <w:t>building control legislation and regulations</w:t>
            </w:r>
          </w:p>
          <w:p w:rsidR="00000000" w:rsidRPr="00000EFC" w:rsidP="00000EFC">
            <w:pPr>
              <w:pStyle w:val="ListBullet"/>
            </w:pPr>
            <w:r w:rsidRPr="00000EFC">
              <w:t>corrosion protection requirements</w:t>
            </w:r>
          </w:p>
          <w:p w:rsidR="00000000" w:rsidRPr="00000EFC" w:rsidP="00000EFC">
            <w:pPr>
              <w:pStyle w:val="ListBullet"/>
            </w:pPr>
            <w:r w:rsidRPr="00000EFC">
              <w:t>National Association of Steel-Framed Housing (NASH) standards</w:t>
            </w:r>
          </w:p>
          <w:p w:rsidR="00000000" w:rsidRPr="00000EFC" w:rsidP="00000EFC">
            <w:pPr>
              <w:pStyle w:val="ListBullet"/>
            </w:pPr>
            <w:r w:rsidRPr="00000EFC">
              <w:t>service penetration requirements</w:t>
            </w:r>
          </w:p>
          <w:p w:rsidR="00000000" w:rsidRPr="00000EFC" w:rsidP="00000EFC">
            <w:pPr>
              <w:pStyle w:val="ListBullet"/>
            </w:pPr>
            <w:r w:rsidRPr="00000EFC">
              <w:t>requirements specified by relevant authority or experts.</w:t>
            </w:r>
          </w:p>
          <w:p w:rsidR="00000000" w:rsidP="00000EFC">
            <w:pPr>
              <w:pStyle w:val="BodyText"/>
              <w:rPr>
                <w:lang w:val="en-NZ"/>
              </w:rPr>
            </w:pPr>
          </w:p>
        </w:tc>
      </w:tr>
      <w:tr w:rsidTr="00000EFC">
        <w:tblPrEx>
          <w:tblW w:w="0" w:type="auto"/>
          <w:tblLayout w:type="fixed"/>
          <w:tblCellMar>
            <w:left w:w="62" w:type="dxa"/>
            <w:right w:w="62" w:type="dxa"/>
          </w:tblCellMar>
          <w:tblLook w:val="0000"/>
        </w:tblPrEx>
        <w:trPr>
          <w:trHeight w:val="3481"/>
        </w:trPr>
        <w:tc>
          <w:tcPr>
            <w:tcW w:w="2263" w:type="dxa"/>
            <w:tcBorders>
              <w:top w:val="nil"/>
              <w:left w:val="nil"/>
              <w:bottom w:val="nil"/>
              <w:right w:val="nil"/>
            </w:tcBorders>
            <w:tcMar>
              <w:top w:w="0" w:type="dxa"/>
              <w:left w:w="62" w:type="dxa"/>
              <w:bottom w:w="0" w:type="dxa"/>
              <w:right w:w="62" w:type="dxa"/>
            </w:tcMar>
          </w:tcPr>
          <w:p w:rsidR="00000000" w:rsidP="00000EFC">
            <w:pPr>
              <w:pStyle w:val="BodyText"/>
              <w:rPr>
                <w:lang w:val="en-NZ"/>
              </w:rPr>
            </w:pPr>
            <w:r w:rsidRPr="00000EFC">
              <w:rPr>
                <w:rStyle w:val="BoldandItalics"/>
              </w:rPr>
              <w:t>Compliance requirements for timber framing</w:t>
            </w:r>
            <w:r w:rsidRPr="00000EFC">
              <w:t xml:space="preserve"> must include:</w:t>
            </w:r>
          </w:p>
        </w:tc>
        <w:tc>
          <w:tcPr>
            <w:tcW w:w="6870" w:type="dxa"/>
            <w:tcBorders>
              <w:top w:val="nil"/>
              <w:left w:val="nil"/>
              <w:bottom w:val="nil"/>
              <w:right w:val="nil"/>
            </w:tcBorders>
            <w:tcMar>
              <w:top w:w="0" w:type="dxa"/>
              <w:left w:w="62" w:type="dxa"/>
              <w:bottom w:w="0" w:type="dxa"/>
              <w:right w:w="62" w:type="dxa"/>
            </w:tcMar>
          </w:tcPr>
          <w:p w:rsidR="00000000" w:rsidRPr="00000EFC" w:rsidP="00000EFC">
            <w:pPr>
              <w:pStyle w:val="ListBullet"/>
            </w:pPr>
            <w:r w:rsidRPr="00000EFC">
              <w:t>AS1684 Timber framing code</w:t>
            </w:r>
          </w:p>
          <w:p w:rsidR="00000000" w:rsidRPr="00000EFC" w:rsidP="00000EFC">
            <w:pPr>
              <w:pStyle w:val="ListBullet"/>
            </w:pPr>
            <w:r w:rsidRPr="00000EFC">
              <w:t>BCA:</w:t>
            </w:r>
          </w:p>
          <w:p w:rsidR="00000000" w:rsidRPr="00000EFC" w:rsidP="00000EFC">
            <w:pPr>
              <w:pStyle w:val="ListBullet2"/>
            </w:pPr>
            <w:r w:rsidRPr="00000EFC">
              <w:t>deemed-to-satisfy specifications</w:t>
            </w:r>
          </w:p>
          <w:p w:rsidR="00000000" w:rsidRPr="00000EFC" w:rsidP="00000EFC">
            <w:pPr>
              <w:pStyle w:val="ListBullet2"/>
            </w:pPr>
            <w:r w:rsidRPr="00000EFC">
              <w:t>performance requirements for alternative solutions</w:t>
            </w:r>
          </w:p>
          <w:p w:rsidR="00000000" w:rsidRPr="00000EFC" w:rsidP="00000EFC">
            <w:pPr>
              <w:pStyle w:val="ListBullet"/>
            </w:pPr>
            <w:r w:rsidRPr="00000EFC">
              <w:t>building control legislation and regulations</w:t>
            </w:r>
          </w:p>
          <w:p w:rsidR="00000000" w:rsidRPr="00000EFC" w:rsidP="00000EFC">
            <w:pPr>
              <w:pStyle w:val="ListBullet"/>
            </w:pPr>
            <w:r w:rsidRPr="00000EFC">
              <w:t>requi</w:t>
            </w:r>
            <w:r w:rsidRPr="00000EFC">
              <w:t>rements specified by relevant authority or experts</w:t>
            </w:r>
          </w:p>
          <w:p w:rsidR="00000000" w:rsidRPr="00000EFC" w:rsidP="00000EFC">
            <w:pPr>
              <w:pStyle w:val="ListBullet"/>
            </w:pPr>
            <w:r w:rsidRPr="00000EFC">
              <w:t>requirements in high wind areas</w:t>
            </w:r>
          </w:p>
          <w:p w:rsidR="00000000" w:rsidRPr="00000EFC" w:rsidP="00000EFC">
            <w:pPr>
              <w:pStyle w:val="ListBullet"/>
            </w:pPr>
            <w:r w:rsidRPr="00000EFC">
              <w:t>specific requirements for use in conjunction with:</w:t>
            </w:r>
          </w:p>
          <w:p w:rsidR="00000000" w:rsidRPr="00000EFC" w:rsidP="00000EFC">
            <w:pPr>
              <w:pStyle w:val="ListBullet2"/>
            </w:pPr>
            <w:r w:rsidRPr="00000EFC">
              <w:t>concrete floors</w:t>
            </w:r>
          </w:p>
          <w:p w:rsidR="00000000" w:rsidRPr="00000EFC" w:rsidP="00000EFC">
            <w:pPr>
              <w:pStyle w:val="ListBullet2"/>
            </w:pPr>
            <w:r w:rsidRPr="00000EFC">
              <w:t>steel members</w:t>
            </w:r>
          </w:p>
          <w:p w:rsidR="00000000" w:rsidRPr="00000EFC" w:rsidP="00000EFC">
            <w:pPr>
              <w:pStyle w:val="ListBullet"/>
            </w:pPr>
            <w:r w:rsidRPr="00000EFC">
              <w:t>timber species scheduled for structural use.</w:t>
            </w:r>
          </w:p>
          <w:p w:rsidR="00000000" w:rsidP="00000EFC">
            <w:pPr>
              <w:pStyle w:val="BodyText"/>
              <w:rPr>
                <w:lang w:val="en-NZ"/>
              </w:rPr>
            </w:pPr>
          </w:p>
        </w:tc>
      </w:tr>
      <w:tr w:rsidTr="00000EFC">
        <w:tblPrEx>
          <w:tblW w:w="0" w:type="auto"/>
          <w:tblLayout w:type="fixed"/>
          <w:tblCellMar>
            <w:left w:w="62" w:type="dxa"/>
            <w:right w:w="62" w:type="dxa"/>
          </w:tblCellMar>
          <w:tblLook w:val="0000"/>
        </w:tblPrEx>
        <w:tc>
          <w:tcPr>
            <w:tcW w:w="2263" w:type="dxa"/>
            <w:tcBorders>
              <w:top w:val="nil"/>
              <w:left w:val="nil"/>
              <w:bottom w:val="nil"/>
              <w:right w:val="nil"/>
            </w:tcBorders>
            <w:tcMar>
              <w:top w:w="0" w:type="dxa"/>
              <w:left w:w="62" w:type="dxa"/>
              <w:bottom w:w="0" w:type="dxa"/>
              <w:right w:w="62" w:type="dxa"/>
            </w:tcMar>
          </w:tcPr>
          <w:p w:rsidR="00000000" w:rsidP="00000EFC">
            <w:pPr>
              <w:pStyle w:val="BodyText"/>
              <w:rPr>
                <w:lang w:val="en-NZ"/>
              </w:rPr>
            </w:pPr>
            <w:r w:rsidRPr="00000EFC">
              <w:rPr>
                <w:rStyle w:val="BoldandItalics"/>
              </w:rPr>
              <w:t>Compliance requirements for waterproofing</w:t>
            </w:r>
            <w:r w:rsidRPr="00000EFC">
              <w:t xml:space="preserve"> must include:</w:t>
            </w:r>
          </w:p>
        </w:tc>
        <w:tc>
          <w:tcPr>
            <w:tcW w:w="6870" w:type="dxa"/>
            <w:tcBorders>
              <w:top w:val="nil"/>
              <w:left w:val="nil"/>
              <w:bottom w:val="nil"/>
              <w:right w:val="nil"/>
            </w:tcBorders>
            <w:tcMar>
              <w:top w:w="0" w:type="dxa"/>
              <w:left w:w="62" w:type="dxa"/>
              <w:bottom w:w="0" w:type="dxa"/>
              <w:right w:w="62" w:type="dxa"/>
            </w:tcMar>
          </w:tcPr>
          <w:p w:rsidR="00000000" w:rsidRPr="00000EFC" w:rsidP="00000EFC">
            <w:pPr>
              <w:pStyle w:val="ListBullet"/>
            </w:pPr>
            <w:r w:rsidRPr="00000EFC">
              <w:t>AS3740 Waterproofing of wet areas within residential buildings</w:t>
            </w:r>
          </w:p>
          <w:p w:rsidR="00000000" w:rsidRPr="00000EFC" w:rsidP="00000EFC">
            <w:pPr>
              <w:pStyle w:val="ListBullet"/>
            </w:pPr>
            <w:r w:rsidRPr="00000EFC">
              <w:t>BCA:</w:t>
            </w:r>
          </w:p>
          <w:p w:rsidR="00000000" w:rsidRPr="00000EFC" w:rsidP="00000EFC">
            <w:pPr>
              <w:pStyle w:val="ListBullet2"/>
            </w:pPr>
            <w:r w:rsidRPr="00000EFC">
              <w:t>deemed-to-satisfy specifications</w:t>
            </w:r>
          </w:p>
          <w:p w:rsidR="00000000" w:rsidRPr="00000EFC" w:rsidP="00000EFC">
            <w:pPr>
              <w:pStyle w:val="ListBullet2"/>
            </w:pPr>
            <w:r w:rsidRPr="00000EFC">
              <w:t>performance requirements for alternative solutions</w:t>
            </w:r>
          </w:p>
          <w:p w:rsidR="00000000" w:rsidRPr="00000EFC" w:rsidP="00000EFC">
            <w:pPr>
              <w:pStyle w:val="ListBullet"/>
            </w:pPr>
            <w:r w:rsidRPr="00000EFC">
              <w:t>building control legislation and regulations</w:t>
            </w:r>
          </w:p>
          <w:p w:rsidR="00000000" w:rsidRPr="00000EFC" w:rsidP="00000EFC">
            <w:pPr>
              <w:pStyle w:val="ListBullet"/>
            </w:pPr>
            <w:r w:rsidRPr="00000EFC">
              <w:t>requirements specified by relevant authority or experts.</w:t>
            </w:r>
          </w:p>
        </w:tc>
      </w:tr>
    </w:tbl>
    <w:p w:rsidR="00000000" w:rsidRPr="00000EFC" w:rsidP="00000EFC">
      <w:pPr>
        <w:pStyle w:val="BodyText"/>
      </w:pPr>
    </w:p>
    <w:p w:rsidR="00000000" w:rsidRPr="00000EFC" w:rsidP="00000EFC">
      <w:pPr>
        <w:pStyle w:val="AllowPageBreak"/>
      </w:pPr>
    </w:p>
    <w:p w:rsidR="00000000" w:rsidRPr="00000EFC" w:rsidP="00000EFC">
      <w:pPr>
        <w:pStyle w:val="Heading1"/>
      </w:pPr>
      <w:bookmarkStart w:id="9" w:name="O_734097"/>
      <w:bookmarkEnd w:id="9"/>
      <w:r w:rsidRPr="00000EFC">
        <w:t>Unit Mapping Information</w:t>
      </w:r>
    </w:p>
    <w:p w:rsidR="00000000" w:rsidRPr="00000EFC" w:rsidP="002D3D48">
      <w:pPr>
        <w:pStyle w:val="BodyText"/>
      </w:pPr>
      <w:r w:rsidRPr="00000EFC">
        <w:t>No equivalent unit.</w:t>
      </w:r>
    </w:p>
    <w:p w:rsidR="00000000" w:rsidRPr="00000EFC" w:rsidP="00000EFC">
      <w:pPr>
        <w:pStyle w:val="Heading1"/>
      </w:pPr>
      <w:bookmarkStart w:id="10" w:name="O_734090"/>
      <w:bookmarkEnd w:id="10"/>
      <w:r w:rsidRPr="00000EFC">
        <w:t>Links</w:t>
      </w:r>
    </w:p>
    <w:p w:rsidR="00000000" w:rsidRPr="00000EFC" w:rsidP="002D3D48">
      <w:pPr>
        <w:pStyle w:val="BodyText"/>
      </w:pPr>
      <w:r w:rsidRPr="00000EFC">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352C09">
        <w:rPr>
          <w:rStyle w:val="Hyperlink"/>
        </w:rPr>
        <w:t>https://vetnet.gov.au/Pages/TrainingDocs.aspx?q=7e15fa6a-68b8-4097-b099-030a5569b1ad</w:t>
      </w:r>
      <w:r>
        <w:fldChar w:fldCharType="end"/>
      </w:r>
    </w:p>
    <w:p w:rsidR="00000000" w:rsidRPr="00000EFC" w:rsidP="002D3D48">
      <w:pPr>
        <w:pStyle w:val="BodyText"/>
        <w:sectPr w:rsidSect="00000EFC">
          <w:headerReference w:type="default" r:id="rId10"/>
          <w:footerReference w:type="default" r:id="rId11"/>
          <w:pgSz w:w="11908" w:h="16833"/>
          <w:pgMar w:top="1702" w:right="1418" w:bottom="1702" w:left="1418" w:header="992" w:footer="992" w:gutter="0"/>
          <w:cols w:space="720"/>
          <w:noEndnote/>
          <w:docGrid w:linePitch="299"/>
        </w:sectPr>
      </w:pPr>
    </w:p>
    <w:p w:rsidR="00000000" w:rsidRPr="00000EFC" w:rsidP="00000EFC">
      <w:pPr>
        <w:pStyle w:val="SuperHeading"/>
      </w:pPr>
      <w:r w:rsidRPr="00000EFC">
        <w:t>Assessment Requirements for CPCCBS6012 Conduct and report on in</w:t>
      </w:r>
      <w:r w:rsidRPr="00000EFC">
        <w:t>itial construction inspections of residential buildings up to three storeys</w:t>
      </w:r>
    </w:p>
    <w:p w:rsidR="00000000" w:rsidRPr="00000EFC" w:rsidP="00000EFC">
      <w:pPr>
        <w:pStyle w:val="Heading1"/>
      </w:pPr>
      <w:bookmarkStart w:id="11" w:name="O_734092"/>
      <w:bookmarkEnd w:id="11"/>
      <w:r w:rsidRPr="00000EFC">
        <w:t>Modification History</w:t>
      </w:r>
    </w:p>
    <w:p w:rsidR="00000000" w:rsidRPr="00000EFC" w:rsidP="002D3D48">
      <w:pPr>
        <w:pStyle w:val="BodyText"/>
      </w:pPr>
      <w:r w:rsidRPr="00000EFC">
        <w:t xml:space="preserve">Release 1. </w:t>
      </w:r>
    </w:p>
    <w:p w:rsidR="00000000" w:rsidRPr="00000EFC" w:rsidP="002D3D48">
      <w:pPr>
        <w:pStyle w:val="BodyText"/>
      </w:pPr>
      <w:r w:rsidRPr="00000EFC">
        <w:t>This version first released with CPC Construction, Plumbing and Services Training Package Version 1.</w:t>
      </w:r>
    </w:p>
    <w:p w:rsidR="00000000" w:rsidRPr="00000EFC" w:rsidP="00000EFC">
      <w:pPr>
        <w:pStyle w:val="Heading1"/>
      </w:pPr>
      <w:bookmarkStart w:id="12" w:name="O_734095"/>
      <w:bookmarkEnd w:id="12"/>
      <w:r w:rsidRPr="00000EFC">
        <w:t>Performance Evidence</w:t>
      </w:r>
    </w:p>
    <w:p w:rsidR="00000000" w:rsidRPr="00000EFC" w:rsidP="002D3D48">
      <w:pPr>
        <w:pStyle w:val="BodyText"/>
      </w:pPr>
      <w:r w:rsidRPr="00000EFC">
        <w:t>A person demonstrating competency in this unit must satisfy all of the elements, performance criteria and foundation skills of this unit. The person must prepare for and conduct inspections of:</w:t>
      </w:r>
    </w:p>
    <w:p w:rsidR="00000000" w:rsidRPr="00000EFC" w:rsidP="00000EFC">
      <w:pPr>
        <w:pStyle w:val="ListBullet"/>
      </w:pPr>
      <w:r w:rsidRPr="00000EFC">
        <w:t>foundations and footings for the followi</w:t>
      </w:r>
      <w:r w:rsidRPr="00000EFC">
        <w:t>ng class 1 and 10 buildings or structures as defined in the Building Code of Australia (BCA):</w:t>
      </w:r>
    </w:p>
    <w:p w:rsidR="00000000" w:rsidRPr="00000EFC" w:rsidP="00000EFC">
      <w:pPr>
        <w:pStyle w:val="ListBullet2"/>
      </w:pPr>
      <w:r w:rsidRPr="00000EFC">
        <w:t>two types of class 1a buildings in different climatic, geographic or planning zones</w:t>
      </w:r>
    </w:p>
    <w:p w:rsidR="00000000" w:rsidRPr="00000EFC" w:rsidP="00000EFC">
      <w:pPr>
        <w:pStyle w:val="ListBullet2"/>
      </w:pPr>
      <w:r w:rsidRPr="00000EFC">
        <w:t>one class 1b building</w:t>
      </w:r>
    </w:p>
    <w:p w:rsidR="00000000" w:rsidRPr="00000EFC" w:rsidP="00000EFC">
      <w:pPr>
        <w:pStyle w:val="ListBullet2"/>
      </w:pPr>
      <w:r w:rsidRPr="00000EFC">
        <w:t>one swimming pool or other class 10 structure</w:t>
      </w:r>
    </w:p>
    <w:p w:rsidR="00000000" w:rsidRPr="00000EFC" w:rsidP="00000EFC">
      <w:pPr>
        <w:pStyle w:val="ListBullet"/>
      </w:pPr>
      <w:r w:rsidRPr="00000EFC">
        <w:t>framing and wet areas for:</w:t>
      </w:r>
    </w:p>
    <w:p w:rsidR="00000000" w:rsidRPr="00000EFC" w:rsidP="00000EFC">
      <w:pPr>
        <w:pStyle w:val="ListBullet2"/>
      </w:pPr>
      <w:r w:rsidRPr="00000EFC">
        <w:t>two types of class 1a buildings in different climatic, geographic or planning zones</w:t>
      </w:r>
    </w:p>
    <w:p w:rsidR="00000000" w:rsidRPr="00000EFC" w:rsidP="00000EFC">
      <w:pPr>
        <w:pStyle w:val="ListBullet2"/>
      </w:pPr>
      <w:r w:rsidRPr="00000EFC">
        <w:t>two types of class 1b buildings in different climatic, geographic or planning zones.</w:t>
      </w:r>
    </w:p>
    <w:p w:rsidR="00000000" w:rsidRPr="00000EFC" w:rsidP="00000EFC">
      <w:pPr>
        <w:pStyle w:val="BodyText"/>
      </w:pPr>
    </w:p>
    <w:p w:rsidR="00000000" w:rsidRPr="00000EFC" w:rsidP="002D3D48">
      <w:pPr>
        <w:pStyle w:val="BodyText"/>
      </w:pPr>
      <w:r w:rsidRPr="00000EFC">
        <w:t>In doing the above, the person must:</w:t>
      </w:r>
    </w:p>
    <w:p w:rsidR="00000000" w:rsidRPr="00000EFC" w:rsidP="00000EFC">
      <w:pPr>
        <w:pStyle w:val="ListBullet"/>
      </w:pPr>
      <w:r w:rsidRPr="00000EFC">
        <w:t>identify and interpr</w:t>
      </w:r>
      <w:r w:rsidRPr="00000EFC">
        <w:t>et relevant compliance requirements, including differences in requirements for:</w:t>
      </w:r>
    </w:p>
    <w:p w:rsidR="00000000" w:rsidRPr="00000EFC" w:rsidP="00000EFC">
      <w:pPr>
        <w:pStyle w:val="ListBullet2"/>
      </w:pPr>
      <w:r w:rsidRPr="00000EFC">
        <w:t>types of building or structure</w:t>
      </w:r>
    </w:p>
    <w:p w:rsidR="00000000" w:rsidRPr="00000EFC" w:rsidP="00000EFC">
      <w:pPr>
        <w:pStyle w:val="ListBullet2"/>
      </w:pPr>
      <w:r w:rsidRPr="00000EFC">
        <w:t xml:space="preserve">particular geographic, climatic or planning zones </w:t>
      </w:r>
    </w:p>
    <w:p w:rsidR="00000000" w:rsidRPr="00000EFC" w:rsidP="00000EFC">
      <w:pPr>
        <w:pStyle w:val="ListBullet"/>
      </w:pPr>
      <w:r w:rsidRPr="00000EFC">
        <w:t>interpret working drawings, specifications and building permit conditions for each inspectio</w:t>
      </w:r>
      <w:r w:rsidRPr="00000EFC">
        <w:t>n</w:t>
      </w:r>
    </w:p>
    <w:p w:rsidR="00000000" w:rsidRPr="00000EFC" w:rsidP="00000EFC">
      <w:pPr>
        <w:pStyle w:val="ListBullet"/>
      </w:pPr>
      <w:r w:rsidRPr="00000EFC">
        <w:t>identify and apply work health and safety (WHS) requirements for site visits</w:t>
      </w:r>
    </w:p>
    <w:p w:rsidR="00000000" w:rsidRPr="00000EFC" w:rsidP="00000EFC">
      <w:pPr>
        <w:pStyle w:val="ListBullet"/>
      </w:pPr>
      <w:r w:rsidRPr="00000EFC">
        <w:t>develop and maintain professional and cooperative relationships with building contractors throughout a highly regulated process</w:t>
      </w:r>
    </w:p>
    <w:p w:rsidR="00000000" w:rsidRPr="00000EFC" w:rsidP="00000EFC">
      <w:pPr>
        <w:pStyle w:val="ListBullet"/>
      </w:pPr>
      <w:r w:rsidRPr="00000EFC">
        <w:t>observe and document all non-compliant features o</w:t>
      </w:r>
      <w:r w:rsidRPr="00000EFC">
        <w:t>f:</w:t>
      </w:r>
    </w:p>
    <w:p w:rsidR="00000000" w:rsidRPr="00000EFC" w:rsidP="00000EFC">
      <w:pPr>
        <w:pStyle w:val="ListBullet2"/>
      </w:pPr>
      <w:r w:rsidRPr="00000EFC">
        <w:t>site preparation, foundations and footings</w:t>
      </w:r>
    </w:p>
    <w:p w:rsidR="00000000" w:rsidRPr="00000EFC" w:rsidP="00000EFC">
      <w:pPr>
        <w:pStyle w:val="ListBullet2"/>
      </w:pPr>
      <w:r w:rsidRPr="00000EFC">
        <w:t>framing</w:t>
      </w:r>
    </w:p>
    <w:p w:rsidR="00000000" w:rsidRPr="00000EFC" w:rsidP="00000EFC">
      <w:pPr>
        <w:pStyle w:val="ListBullet2"/>
      </w:pPr>
      <w:r w:rsidRPr="00000EFC">
        <w:t>wet areas</w:t>
      </w:r>
    </w:p>
    <w:p w:rsidR="00000000" w:rsidRPr="00000EFC" w:rsidP="00000EFC">
      <w:pPr>
        <w:pStyle w:val="ListBullet"/>
      </w:pPr>
      <w:r w:rsidRPr="00000EFC">
        <w:t>prepare and process compliance documentation according to scope of personal responsibilities and legislative and regulatory requirements.</w:t>
      </w:r>
    </w:p>
    <w:p w:rsidR="00000000" w:rsidRPr="00000EFC" w:rsidP="00000EFC">
      <w:pPr>
        <w:pStyle w:val="AllowPageBreak"/>
      </w:pPr>
    </w:p>
    <w:p w:rsidR="00000000" w:rsidRPr="00000EFC" w:rsidP="00000EFC">
      <w:pPr>
        <w:pStyle w:val="Heading1"/>
      </w:pPr>
      <w:bookmarkStart w:id="13" w:name="O_734094"/>
      <w:bookmarkEnd w:id="13"/>
      <w:r w:rsidRPr="00000EFC">
        <w:t>Knowledge Evidence</w:t>
      </w:r>
    </w:p>
    <w:p w:rsidR="00000000" w:rsidRPr="00000EFC" w:rsidP="002D3D48">
      <w:pPr>
        <w:pStyle w:val="BodyText"/>
      </w:pPr>
      <w:r w:rsidRPr="00000EFC">
        <w:t>A person demonstrating competency in this unit must demonstrate knowledge of:</w:t>
      </w:r>
    </w:p>
    <w:p w:rsidR="00000000" w:rsidRPr="00000EFC" w:rsidP="00000EFC">
      <w:pPr>
        <w:pStyle w:val="ListBullet"/>
      </w:pPr>
      <w:r w:rsidRPr="00000EFC">
        <w:t>BCA classification and definitions for class 1 and 10 buildings and structures</w:t>
      </w:r>
    </w:p>
    <w:p w:rsidR="00000000" w:rsidRPr="00000EFC" w:rsidP="00000EFC">
      <w:pPr>
        <w:pStyle w:val="ListBullet"/>
      </w:pPr>
      <w:r w:rsidRPr="00000EFC">
        <w:t xml:space="preserve">legislative and regulatory requirements for inspecting class 1 and 10 buildings and structures at </w:t>
      </w:r>
      <w:r w:rsidRPr="00000EFC">
        <w:t>initial construction stages:</w:t>
      </w:r>
    </w:p>
    <w:p w:rsidR="00000000" w:rsidRPr="00000EFC" w:rsidP="00000EFC">
      <w:pPr>
        <w:pStyle w:val="ListBullet2"/>
      </w:pPr>
      <w:r w:rsidRPr="00000EFC">
        <w:t>foundations and footings</w:t>
      </w:r>
    </w:p>
    <w:p w:rsidR="00000000" w:rsidRPr="00000EFC" w:rsidP="00000EFC">
      <w:pPr>
        <w:pStyle w:val="ListBullet2"/>
      </w:pPr>
      <w:r w:rsidRPr="00000EFC">
        <w:t>framing</w:t>
      </w:r>
    </w:p>
    <w:p w:rsidR="00000000" w:rsidRPr="00000EFC" w:rsidP="00000EFC">
      <w:pPr>
        <w:pStyle w:val="ListBullet2"/>
      </w:pPr>
      <w:r w:rsidRPr="00000EFC">
        <w:t>wet areas</w:t>
      </w:r>
    </w:p>
    <w:p w:rsidR="00000000" w:rsidRPr="00000EFC" w:rsidP="00000EFC">
      <w:pPr>
        <w:pStyle w:val="ListBullet"/>
      </w:pPr>
      <w:r w:rsidRPr="00000EFC">
        <w:t>legislative and regulatory requirements for professional conduct in communications with building contractors in highly regulated building inspection and reporting processes</w:t>
      </w:r>
    </w:p>
    <w:p w:rsidR="00000000" w:rsidRPr="00000EFC" w:rsidP="00000EFC">
      <w:pPr>
        <w:pStyle w:val="ListBullet"/>
      </w:pPr>
      <w:r w:rsidRPr="00000EFC">
        <w:t>principles and purpose of report in the context of conducting and reporting on initial construction inspections</w:t>
      </w:r>
    </w:p>
    <w:p w:rsidR="00000000" w:rsidRPr="00000EFC" w:rsidP="00000EFC">
      <w:pPr>
        <w:pStyle w:val="ListBullet"/>
      </w:pPr>
      <w:r w:rsidRPr="00000EFC">
        <w:t>principles of negotiation and conflict resolution applicable to professional relationships in highly regulated building inspection and reporting</w:t>
      </w:r>
      <w:r w:rsidRPr="00000EFC">
        <w:t xml:space="preserve"> processes</w:t>
      </w:r>
    </w:p>
    <w:p w:rsidR="00000000" w:rsidRPr="00000EFC" w:rsidP="00000EFC">
      <w:pPr>
        <w:pStyle w:val="ListBullet"/>
      </w:pPr>
      <w:r w:rsidRPr="00000EFC">
        <w:t>drawing symbols, notations, acronyms and construction terminology used in the National Construction Code (NCC), Australian standards, working drawings, building design specifications, and building permit documentation</w:t>
      </w:r>
    </w:p>
    <w:p w:rsidR="00000000" w:rsidRPr="00000EFC" w:rsidP="00000EFC">
      <w:pPr>
        <w:pStyle w:val="ListBullet"/>
      </w:pPr>
      <w:r w:rsidRPr="00000EFC">
        <w:t>constructions methods and m</w:t>
      </w:r>
      <w:r w:rsidRPr="00000EFC">
        <w:t>aterials used in class 1 and 10 buildings and structures</w:t>
      </w:r>
    </w:p>
    <w:p w:rsidR="00000000" w:rsidRPr="00000EFC" w:rsidP="00000EFC">
      <w:pPr>
        <w:pStyle w:val="ListBullet"/>
      </w:pPr>
      <w:r w:rsidRPr="00000EFC">
        <w:t>range of, and variations in, compliance requirements for class 1 and 10 buildings and structures in different climatic, geographic and planning zones.</w:t>
      </w:r>
    </w:p>
    <w:p w:rsidR="00000000" w:rsidRPr="00000EFC" w:rsidP="00000EFC">
      <w:pPr>
        <w:pStyle w:val="AllowPageBreak"/>
      </w:pPr>
    </w:p>
    <w:p w:rsidR="00000000" w:rsidRPr="00000EFC" w:rsidP="00000EFC">
      <w:pPr>
        <w:pStyle w:val="Heading1"/>
      </w:pPr>
      <w:bookmarkStart w:id="14" w:name="O_734093"/>
      <w:bookmarkEnd w:id="14"/>
      <w:r w:rsidRPr="00000EFC">
        <w:t>Assessment Conditions</w:t>
      </w:r>
    </w:p>
    <w:p w:rsidR="00000000" w:rsidRPr="00000EFC" w:rsidP="002D3D48">
      <w:pPr>
        <w:pStyle w:val="BodyText"/>
      </w:pPr>
      <w:r w:rsidRPr="00000EFC">
        <w:t xml:space="preserve">Suitable </w:t>
      </w:r>
      <w:r w:rsidRPr="00000EFC">
        <w:t>assessment of performance requires:</w:t>
      </w:r>
    </w:p>
    <w:p w:rsidR="00000000" w:rsidRPr="00000EFC" w:rsidP="00000EFC">
      <w:pPr>
        <w:pStyle w:val="ListBullet"/>
      </w:pPr>
      <w:r w:rsidRPr="00000EFC">
        <w:t>equipment:</w:t>
      </w:r>
    </w:p>
    <w:p w:rsidR="00000000" w:rsidRPr="00000EFC" w:rsidP="00000EFC">
      <w:pPr>
        <w:pStyle w:val="ListBullet2"/>
      </w:pPr>
      <w:r w:rsidRPr="00000EFC">
        <w:t>computer with internet access and business software currently in use in building surveying practices</w:t>
      </w:r>
    </w:p>
    <w:p w:rsidR="00000000" w:rsidRPr="00000EFC" w:rsidP="00000EFC">
      <w:pPr>
        <w:pStyle w:val="ListBullet"/>
      </w:pPr>
      <w:r w:rsidRPr="00000EFC">
        <w:t>materials:</w:t>
      </w:r>
    </w:p>
    <w:p w:rsidR="00000000" w:rsidRPr="00000EFC" w:rsidP="00000EFC">
      <w:pPr>
        <w:pStyle w:val="ListBullet2"/>
      </w:pPr>
      <w:r w:rsidRPr="00000EFC">
        <w:t>tools and equipment for conducting inspections, including personal protective equipment (PPE)</w:t>
      </w:r>
    </w:p>
    <w:p w:rsidR="00000000" w:rsidRPr="00000EFC" w:rsidP="00000EFC">
      <w:pPr>
        <w:pStyle w:val="ListBullet"/>
      </w:pPr>
      <w:r w:rsidRPr="00000EFC">
        <w:t>specifications:</w:t>
      </w:r>
    </w:p>
    <w:p w:rsidR="00000000" w:rsidRPr="00000EFC" w:rsidP="00000EFC">
      <w:pPr>
        <w:pStyle w:val="ListBullet2"/>
      </w:pPr>
      <w:r w:rsidRPr="00000EFC">
        <w:t>access to relevant and current building control legislation, regulations, codes and standards and state, territory or local authority development policies.</w:t>
      </w:r>
    </w:p>
    <w:p w:rsidR="00000000" w:rsidRPr="00000EFC" w:rsidP="00000EFC">
      <w:pPr>
        <w:pStyle w:val="BodyText"/>
      </w:pPr>
    </w:p>
    <w:p w:rsidR="00000000" w:rsidRPr="00000EFC" w:rsidP="002D3D48">
      <w:pPr>
        <w:pStyle w:val="Heading3"/>
      </w:pPr>
      <w:r w:rsidRPr="00000EFC">
        <w:rPr>
          <w:rStyle w:val="SpecialBold"/>
        </w:rPr>
        <w:t>Assessor requirements</w:t>
      </w:r>
    </w:p>
    <w:p w:rsidR="00000000" w:rsidRPr="00000EFC" w:rsidP="002D3D48">
      <w:pPr>
        <w:pStyle w:val="BodyText"/>
      </w:pPr>
      <w:r w:rsidRPr="00000EFC">
        <w:t xml:space="preserve">Assessors must satisfy the assessor requirements in the </w:t>
      </w:r>
      <w:r w:rsidRPr="00000EFC">
        <w:rPr>
          <w:rStyle w:val="Emphasis"/>
        </w:rPr>
        <w:t xml:space="preserve">Standards for Registered Training Organisations </w:t>
      </w:r>
      <w:r w:rsidRPr="00000EFC">
        <w:t>(RTOs) current at the time of assessment.</w:t>
      </w:r>
    </w:p>
    <w:p w:rsidR="00000000" w:rsidRPr="00000EFC" w:rsidP="002D3D48">
      <w:pPr>
        <w:pStyle w:val="BodyText"/>
      </w:pPr>
      <w:r w:rsidRPr="00000EFC">
        <w:t>In addition, assessors must also demonstrate current membership of a relevant industry association and have current registration on the National Building Professiona</w:t>
      </w:r>
      <w:r w:rsidRPr="00000EFC">
        <w:t>ls Register in the Building Industry Control category (level 1) or be accredited under the Australian Institute of Building Surveyors (AIBS) National Accreditation Scheme at Building Surveyor level.</w:t>
      </w:r>
    </w:p>
    <w:p w:rsidR="00000000" w:rsidRPr="00000EFC" w:rsidP="00000EFC">
      <w:pPr>
        <w:pStyle w:val="Heading1"/>
      </w:pPr>
      <w:bookmarkStart w:id="15" w:name="O_734091"/>
      <w:bookmarkEnd w:id="15"/>
      <w:r w:rsidRPr="00000EFC">
        <w:t>Links</w:t>
      </w:r>
    </w:p>
    <w:p w:rsidR="00000000" w:rsidRPr="00000EFC" w:rsidP="002D3D48">
      <w:pPr>
        <w:pStyle w:val="BodyText"/>
      </w:pPr>
      <w:r w:rsidRPr="00000EFC">
        <w:t>Companion Volume implementation gu</w:t>
      </w:r>
      <w:r w:rsidRPr="00000EFC">
        <w:t xml:space="preserve">ides are found in VETNet - </w:t>
      </w:r>
      <w:r>
        <w:fldChar w:fldCharType="begin"/>
      </w:r>
      <w:r>
        <w:instrText xml:space="preserve"> HYPERLINK "https://vetnet.gov.au/Pages/TrainingDocs.aspx?q=7e15fa6a-68b8-4097-b099-030a5569b1ad" </w:instrText>
      </w:r>
      <w:r>
        <w:fldChar w:fldCharType="separate"/>
      </w:r>
      <w:r w:rsidRPr="00352C09">
        <w:rPr>
          <w:rStyle w:val="Hyperlink"/>
        </w:rPr>
        <w:t>https://vetnet.gov.au/Pages/TrainingDocs.aspx?q=7e15fa6a-68b8-4097-b099-030a5569b1ad</w:t>
      </w:r>
      <w:r>
        <w:fldChar w:fldCharType="end"/>
      </w:r>
    </w:p>
    <w:p w:rsidR="00000000" w:rsidRPr="00000EFC" w:rsidP="00000EFC"/>
    <w:sectPr w:rsidSect="00000EF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E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EFC" w:rsidRPr="002D3D48" w:rsidP="002D3D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E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D48" w:rsidP="00000E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2D3D48" w:rsidP="00000EF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2D3D48" w:rsidP="00000EF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EFC" w:rsidP="00000EFC">
    <w:pPr>
      <w:pStyle w:val="Footer"/>
      <w:framePr w:wrap="around"/>
    </w:pPr>
    <w:r>
      <w:fldChar w:fldCharType="begin"/>
    </w:r>
    <w:r>
      <w:instrText xml:space="preserve"> DOCPROPERTY  Subject  \* MERGEFORMAT </w:instrText>
    </w:r>
    <w:r>
      <w:fldChar w:fldCharType="separate"/>
    </w:r>
    <w:r w:rsidR="002D3D48">
      <w:t>Approved</w:t>
    </w:r>
    <w:r w:rsidR="002D3D48">
      <w:fldChar w:fldCharType="end"/>
    </w:r>
    <w:r>
      <w:tab/>
      <w:t xml:space="preserve">Page </w:t>
    </w:r>
    <w:r>
      <w:fldChar w:fldCharType="begin"/>
    </w:r>
    <w:r>
      <w:instrText xml:space="preserve"> PAGE  \* Arabic  \* MERGEFORMAT </w:instrText>
    </w:r>
    <w:r>
      <w:fldChar w:fldCharType="separate"/>
    </w:r>
    <w:r w:rsidR="002D3D48">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D3D48">
      <w:rPr>
        <w:noProof/>
      </w:rPr>
      <w:t>8</w:t>
    </w:r>
    <w:r>
      <w:rPr>
        <w:noProof/>
      </w:rPr>
      <w:fldChar w:fldCharType="end"/>
    </w:r>
  </w:p>
  <w:p w:rsidR="00000EFC" w:rsidP="00000EFC">
    <w:pPr>
      <w:pStyle w:val="Footer"/>
      <w:framePr w:wrap="around"/>
    </w:pPr>
    <w:r>
      <w:t xml:space="preserve">© Commonwealth of Australia, </w:t>
    </w:r>
    <w:r>
      <w:fldChar w:fldCharType="begin"/>
    </w:r>
    <w:r>
      <w:instrText xml:space="preserve"> DATE  \@ "yyyy"  \* MERGEFORMAT </w:instrText>
    </w:r>
    <w:r>
      <w:fldChar w:fldCharType="separate"/>
    </w:r>
    <w:r w:rsidR="002D3D48">
      <w:rPr>
        <w:noProof/>
      </w:rPr>
      <w:t>2025</w:t>
    </w:r>
    <w:r>
      <w:fldChar w:fldCharType="end"/>
    </w:r>
    <w:r>
      <w:tab/>
    </w:r>
    <w:r>
      <w:fldChar w:fldCharType="begin"/>
    </w:r>
    <w:r>
      <w:instrText xml:space="preserve"> DOCPROPERTY  Author  \* MERGEFORMAT </w:instrText>
    </w:r>
    <w:r>
      <w:fldChar w:fldCharType="separate"/>
    </w:r>
    <w:r w:rsidR="002D3D48">
      <w:t>BuildSkills Australia</w:t>
    </w:r>
    <w:r w:rsidR="002D3D48">
      <w:fldChar w:fldCharType="end"/>
    </w:r>
  </w:p>
  <w:p w:rsidR="00000EFC" w:rsidP="00000EF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E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D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0EFC" w:rsidRPr="002D3D48" w:rsidP="002D3D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E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D48" w:rsidRPr="002D2AF8" w:rsidP="00000EFC">
    <w:pPr>
      <w:pStyle w:val="Header"/>
      <w:framePr w:wrap="around"/>
    </w:pPr>
    <w:r>
      <w:fldChar w:fldCharType="begin"/>
    </w:r>
    <w:r>
      <w:instrText xml:space="preserve"> TITLE   \* MERGEFORMAT </w:instrText>
    </w:r>
    <w:r>
      <w:fldChar w:fldCharType="separate"/>
    </w:r>
    <w:r>
      <w:t>CPCCBS6012 Conduct and report on initial construction inspections of residential buildings up to three storeys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D3D48" w:rsidP="00000EF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EFC" w:rsidRPr="002D2AF8" w:rsidP="00000EFC">
    <w:pPr>
      <w:pStyle w:val="Header"/>
      <w:framePr w:wrap="around"/>
    </w:pPr>
    <w:r>
      <w:fldChar w:fldCharType="begin"/>
    </w:r>
    <w:r>
      <w:instrText xml:space="preserve"> TITLE   \* MERGEFORMAT </w:instrText>
    </w:r>
    <w:r>
      <w:fldChar w:fldCharType="separate"/>
    </w:r>
    <w:r w:rsidR="002D3D48">
      <w:t>CPCCBS6012 Conduct and report on initial construction inspections of residential buildings up to three storeys</w:t>
    </w:r>
    <w:r w:rsidR="002D3D48">
      <w:fldChar w:fldCharType="end"/>
    </w:r>
    <w:r>
      <w:tab/>
      <w:t xml:space="preserve">Date this document was generated: </w:t>
    </w:r>
    <w:r>
      <w:fldChar w:fldCharType="begin"/>
    </w:r>
    <w:r>
      <w:instrText xml:space="preserve"> CREATEDATE  \@ "d MMMM yyyy"  \* MERGEFORMAT </w:instrText>
    </w:r>
    <w:r>
      <w:fldChar w:fldCharType="separate"/>
    </w:r>
    <w:r w:rsidR="002D3D48">
      <w:rPr>
        <w:noProof/>
      </w:rPr>
      <w:t>1 March 2025</w:t>
    </w:r>
    <w:r>
      <w:fldChar w:fldCharType="end"/>
    </w:r>
  </w:p>
  <w:p w:rsidR="00000EFC" w:rsidP="00000E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5809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9A60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A82F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0E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0EFC"/>
    <w:pPr>
      <w:spacing w:before="360" w:after="60"/>
      <w:outlineLvl w:val="0"/>
    </w:pPr>
    <w:rPr>
      <w:sz w:val="32"/>
    </w:rPr>
  </w:style>
  <w:style w:type="paragraph" w:styleId="Heading2">
    <w:name w:val="heading 2"/>
    <w:basedOn w:val="HeadingBase"/>
    <w:next w:val="BodyText"/>
    <w:link w:val="Heading2Char"/>
    <w:qFormat/>
    <w:rsid w:val="00000EFC"/>
    <w:pPr>
      <w:keepLines/>
      <w:spacing w:before="240" w:after="120"/>
      <w:outlineLvl w:val="1"/>
    </w:pPr>
    <w:rPr>
      <w:sz w:val="28"/>
      <w:szCs w:val="40"/>
    </w:rPr>
  </w:style>
  <w:style w:type="paragraph" w:styleId="Heading3">
    <w:name w:val="heading 3"/>
    <w:basedOn w:val="HeadingBase"/>
    <w:next w:val="BodyText"/>
    <w:link w:val="Heading3Char"/>
    <w:qFormat/>
    <w:rsid w:val="00000EFC"/>
    <w:pPr>
      <w:spacing w:before="180" w:after="120"/>
      <w:outlineLvl w:val="2"/>
    </w:pPr>
    <w:rPr>
      <w:spacing w:val="-10"/>
      <w:kern w:val="32"/>
    </w:rPr>
  </w:style>
  <w:style w:type="paragraph" w:styleId="Heading4">
    <w:name w:val="heading 4"/>
    <w:basedOn w:val="HeadingBase"/>
    <w:next w:val="BodyText"/>
    <w:link w:val="Heading4Char"/>
    <w:qFormat/>
    <w:rsid w:val="00000EFC"/>
    <w:pPr>
      <w:spacing w:before="160" w:after="120"/>
      <w:outlineLvl w:val="3"/>
    </w:pPr>
    <w:rPr>
      <w:sz w:val="22"/>
    </w:rPr>
  </w:style>
  <w:style w:type="paragraph" w:styleId="Heading5">
    <w:name w:val="heading 5"/>
    <w:basedOn w:val="HeadingBase"/>
    <w:next w:val="Normal"/>
    <w:link w:val="Heading5Char"/>
    <w:qFormat/>
    <w:rsid w:val="00000EFC"/>
    <w:pPr>
      <w:spacing w:before="80"/>
      <w:outlineLvl w:val="4"/>
    </w:pPr>
    <w:rPr>
      <w:color w:val="918585"/>
      <w:sz w:val="20"/>
    </w:rPr>
  </w:style>
  <w:style w:type="paragraph" w:styleId="Heading6">
    <w:name w:val="heading 6"/>
    <w:basedOn w:val="HeadingBase"/>
    <w:next w:val="Normal"/>
    <w:link w:val="Heading6Char"/>
    <w:qFormat/>
    <w:rsid w:val="00000EFC"/>
    <w:pPr>
      <w:spacing w:before="60"/>
      <w:outlineLvl w:val="5"/>
    </w:pPr>
    <w:rPr>
      <w:color w:val="918585"/>
      <w:sz w:val="20"/>
    </w:rPr>
  </w:style>
  <w:style w:type="paragraph" w:styleId="Heading7">
    <w:name w:val="heading 7"/>
    <w:basedOn w:val="Normal"/>
    <w:next w:val="Normal"/>
    <w:link w:val="Heading7Char"/>
    <w:qFormat/>
    <w:rsid w:val="00000EFC"/>
    <w:pPr>
      <w:ind w:left="720"/>
      <w:outlineLvl w:val="6"/>
    </w:pPr>
    <w:rPr>
      <w:i/>
    </w:rPr>
  </w:style>
  <w:style w:type="paragraph" w:styleId="Heading8">
    <w:name w:val="heading 8"/>
    <w:basedOn w:val="Normal"/>
    <w:next w:val="Normal"/>
    <w:link w:val="Heading8Char"/>
    <w:qFormat/>
    <w:rsid w:val="00000EFC"/>
    <w:pPr>
      <w:ind w:left="720"/>
      <w:outlineLvl w:val="7"/>
    </w:pPr>
    <w:rPr>
      <w:i/>
    </w:rPr>
  </w:style>
  <w:style w:type="paragraph" w:styleId="Heading9">
    <w:name w:val="heading 9"/>
    <w:basedOn w:val="Normal"/>
    <w:next w:val="Normal"/>
    <w:link w:val="Heading9Char"/>
    <w:qFormat/>
    <w:rsid w:val="00000EFC"/>
    <w:pPr>
      <w:ind w:left="720"/>
      <w:outlineLvl w:val="8"/>
    </w:pPr>
    <w:rPr>
      <w:i/>
    </w:rPr>
  </w:style>
  <w:style w:type="character" w:default="1" w:styleId="DefaultParagraphFont">
    <w:name w:val="Default Paragraph Font"/>
    <w:uiPriority w:val="1"/>
    <w:unhideWhenUsed/>
    <w:rsid w:val="00000E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0EFC"/>
  </w:style>
  <w:style w:type="character" w:customStyle="1" w:styleId="Heading1Char">
    <w:name w:val="Heading 1 Char"/>
    <w:basedOn w:val="DefaultParagraphFont"/>
    <w:link w:val="Heading1"/>
    <w:rsid w:val="00000EFC"/>
    <w:rPr>
      <w:rFonts w:ascii="Times New Roman" w:eastAsia="Times New Roman" w:hAnsi="Times New Roman" w:cs="Times New Roman"/>
      <w:b/>
      <w:sz w:val="32"/>
      <w:szCs w:val="20"/>
      <w:lang w:eastAsia="en-US"/>
    </w:rPr>
  </w:style>
  <w:style w:type="paragraph" w:styleId="BodyText">
    <w:name w:val="Body Text"/>
    <w:basedOn w:val="Normal"/>
    <w:link w:val="BodyTextChar"/>
    <w:rsid w:val="00000EF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0EFC"/>
    <w:rPr>
      <w:rFonts w:ascii="Times New Roman" w:eastAsia="Times New Roman" w:hAnsi="Times New Roman" w:cs="Times New Roman"/>
      <w:sz w:val="24"/>
      <w:lang w:eastAsia="en-US"/>
    </w:rPr>
  </w:style>
  <w:style w:type="paragraph" w:styleId="ListBullet">
    <w:name w:val="List Bullet"/>
    <w:basedOn w:val="List"/>
    <w:rsid w:val="00000EFC"/>
    <w:pPr>
      <w:numPr>
        <w:numId w:val="12"/>
      </w:numPr>
      <w:tabs>
        <w:tab w:val="clear" w:pos="340"/>
      </w:tabs>
      <w:spacing w:before="40" w:after="40"/>
    </w:pPr>
  </w:style>
  <w:style w:type="character" w:customStyle="1" w:styleId="SpecialBold">
    <w:name w:val="Special Bold"/>
    <w:basedOn w:val="DefaultParagraphFont"/>
    <w:rsid w:val="00000EFC"/>
    <w:rPr>
      <w:b/>
      <w:spacing w:val="0"/>
    </w:rPr>
  </w:style>
  <w:style w:type="paragraph" w:styleId="ListBullet2">
    <w:name w:val="List Bullet 2"/>
    <w:basedOn w:val="List2"/>
    <w:rsid w:val="00000EFC"/>
    <w:pPr>
      <w:numPr>
        <w:numId w:val="13"/>
      </w:numPr>
      <w:tabs>
        <w:tab w:val="clear" w:pos="680"/>
      </w:tabs>
    </w:pPr>
  </w:style>
  <w:style w:type="character" w:styleId="Emphasis">
    <w:name w:val="Emphasis"/>
    <w:basedOn w:val="DefaultParagraphFont"/>
    <w:qFormat/>
    <w:rsid w:val="00000EFC"/>
    <w:rPr>
      <w:i/>
    </w:rPr>
  </w:style>
  <w:style w:type="paragraph" w:customStyle="1" w:styleId="SuperHeading">
    <w:name w:val="SuperHeading"/>
    <w:basedOn w:val="Normal"/>
    <w:rsid w:val="00000EFC"/>
    <w:pPr>
      <w:spacing w:before="240" w:after="120"/>
      <w:outlineLvl w:val="0"/>
    </w:pPr>
    <w:rPr>
      <w:rFonts w:ascii="Times New Roman" w:hAnsi="Times New Roman"/>
      <w:b/>
      <w:sz w:val="32"/>
    </w:rPr>
  </w:style>
  <w:style w:type="paragraph" w:customStyle="1" w:styleId="AllowPageBreak">
    <w:name w:val="AllowPageBreak"/>
    <w:rsid w:val="00000EF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00EFC"/>
    <w:rPr>
      <w:b/>
      <w:i/>
      <w:u w:val="none"/>
    </w:rPr>
  </w:style>
  <w:style w:type="character" w:customStyle="1" w:styleId="Heading2Char">
    <w:name w:val="Heading 2 Char"/>
    <w:basedOn w:val="DefaultParagraphFont"/>
    <w:link w:val="Heading2"/>
    <w:rsid w:val="00000E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0E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0E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0E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0E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0E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0E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0EFC"/>
    <w:rPr>
      <w:rFonts w:ascii="Courier New" w:eastAsia="Times New Roman" w:hAnsi="Courier New" w:cs="Times New Roman"/>
      <w:i/>
      <w:szCs w:val="20"/>
      <w:lang w:eastAsia="en-US"/>
    </w:rPr>
  </w:style>
  <w:style w:type="paragraph" w:customStyle="1" w:styleId="HeadingBase">
    <w:name w:val="Heading Base"/>
    <w:rsid w:val="00000E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0EFC"/>
    <w:pPr>
      <w:tabs>
        <w:tab w:val="right" w:leader="dot" w:pos="9072"/>
      </w:tabs>
      <w:ind w:left="567"/>
    </w:pPr>
    <w:rPr>
      <w:szCs w:val="22"/>
    </w:rPr>
  </w:style>
  <w:style w:type="paragraph" w:customStyle="1" w:styleId="TOCBase">
    <w:name w:val="TOC Base"/>
    <w:rsid w:val="00000E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0EFC"/>
    <w:pPr>
      <w:tabs>
        <w:tab w:val="right" w:leader="dot" w:pos="9072"/>
      </w:tabs>
      <w:spacing w:before="40" w:after="40"/>
      <w:ind w:left="284"/>
    </w:pPr>
    <w:rPr>
      <w:rFonts w:ascii="Times New Roman" w:hAnsi="Times New Roman"/>
    </w:rPr>
  </w:style>
  <w:style w:type="paragraph" w:styleId="TOC1">
    <w:name w:val="toc 1"/>
    <w:basedOn w:val="TOCBase"/>
    <w:next w:val="Normal"/>
    <w:rsid w:val="00000EF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0E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0EFC"/>
    <w:rPr>
      <w:rFonts w:ascii="Times New Roman" w:eastAsia="Times New Roman" w:hAnsi="Times New Roman" w:cs="Times New Roman"/>
      <w:sz w:val="16"/>
      <w:lang w:eastAsia="en-US"/>
    </w:rPr>
  </w:style>
  <w:style w:type="paragraph" w:styleId="Title">
    <w:name w:val="Title"/>
    <w:basedOn w:val="HeadingBase"/>
    <w:link w:val="TitleChar"/>
    <w:qFormat/>
    <w:rsid w:val="00000EFC"/>
    <w:pPr>
      <w:spacing w:before="5040"/>
      <w:jc w:val="center"/>
    </w:pPr>
    <w:rPr>
      <w:sz w:val="48"/>
      <w:szCs w:val="72"/>
      <w:lang w:val="en-US"/>
    </w:rPr>
  </w:style>
  <w:style w:type="character" w:customStyle="1" w:styleId="TitleChar">
    <w:name w:val="Title Char"/>
    <w:basedOn w:val="DefaultParagraphFont"/>
    <w:link w:val="Title"/>
    <w:rsid w:val="00000E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0EFC"/>
    <w:pPr>
      <w:tabs>
        <w:tab w:val="left" w:pos="3600"/>
        <w:tab w:val="left" w:pos="3958"/>
      </w:tabs>
    </w:pPr>
  </w:style>
  <w:style w:type="paragraph" w:styleId="List">
    <w:name w:val="List"/>
    <w:basedOn w:val="BodyText"/>
    <w:next w:val="BodyText"/>
    <w:rsid w:val="00000EFC"/>
    <w:pPr>
      <w:tabs>
        <w:tab w:val="left" w:pos="340"/>
      </w:tabs>
      <w:spacing w:before="60" w:after="60"/>
      <w:ind w:left="340" w:hanging="340"/>
    </w:pPr>
  </w:style>
  <w:style w:type="paragraph" w:customStyle="1" w:styleId="Note">
    <w:name w:val="Note"/>
    <w:basedOn w:val="BodyText"/>
    <w:rsid w:val="00000E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0EFC"/>
    <w:pPr>
      <w:framePr w:wrap="auto" w:hAnchor="text" w:y="6049"/>
    </w:pPr>
    <w:rPr>
      <w:color w:val="000000"/>
      <w:sz w:val="40"/>
    </w:rPr>
  </w:style>
  <w:style w:type="paragraph" w:customStyle="1" w:styleId="TOCTitle">
    <w:name w:val="TOCTitle"/>
    <w:basedOn w:val="Heading1"/>
    <w:rsid w:val="00000EFC"/>
    <w:pPr>
      <w:spacing w:after="240"/>
      <w:jc w:val="center"/>
      <w:outlineLvl w:val="9"/>
    </w:pPr>
    <w:rPr>
      <w:caps/>
    </w:rPr>
  </w:style>
  <w:style w:type="paragraph" w:customStyle="1" w:styleId="Version">
    <w:name w:val="Version"/>
    <w:rsid w:val="00000EF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0EFC"/>
    <w:pPr>
      <w:keepNext w:val="0"/>
      <w:tabs>
        <w:tab w:val="right" w:pos="4176"/>
      </w:tabs>
      <w:ind w:left="198" w:hanging="198"/>
    </w:pPr>
    <w:rPr>
      <w:rFonts w:ascii="Garamond" w:hAnsi="Garamond"/>
    </w:rPr>
  </w:style>
  <w:style w:type="paragraph" w:styleId="IndexHeading">
    <w:name w:val="index heading"/>
    <w:basedOn w:val="Normal"/>
    <w:next w:val="Index1"/>
    <w:semiHidden/>
    <w:rsid w:val="00000EFC"/>
    <w:pPr>
      <w:spacing w:before="120" w:after="120"/>
    </w:pPr>
    <w:rPr>
      <w:rFonts w:ascii="Arial" w:hAnsi="Arial"/>
      <w:b/>
      <w:color w:val="918585"/>
      <w:sz w:val="24"/>
    </w:rPr>
  </w:style>
  <w:style w:type="paragraph" w:styleId="Header">
    <w:name w:val="header"/>
    <w:basedOn w:val="Normal"/>
    <w:link w:val="HeaderChar"/>
    <w:rsid w:val="00000E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0EFC"/>
    <w:rPr>
      <w:rFonts w:ascii="Times New Roman" w:eastAsia="Times New Roman" w:hAnsi="Times New Roman" w:cs="Times New Roman"/>
      <w:sz w:val="16"/>
      <w:szCs w:val="20"/>
      <w:lang w:val="en-GB" w:eastAsia="en-US"/>
    </w:rPr>
  </w:style>
  <w:style w:type="paragraph" w:customStyle="1" w:styleId="Chapter">
    <w:name w:val="Chapter"/>
    <w:basedOn w:val="Normal"/>
    <w:rsid w:val="00000EFC"/>
    <w:pPr>
      <w:spacing w:before="240"/>
    </w:pPr>
    <w:rPr>
      <w:rFonts w:ascii="Times New Roman" w:hAnsi="Times New Roman"/>
      <w:smallCaps/>
      <w:spacing w:val="80"/>
      <w:sz w:val="28"/>
    </w:rPr>
  </w:style>
  <w:style w:type="paragraph" w:customStyle="1" w:styleId="InChapter">
    <w:name w:val="InChapter"/>
    <w:basedOn w:val="Heading3"/>
    <w:rsid w:val="00000EFC"/>
    <w:pPr>
      <w:spacing w:after="240"/>
      <w:outlineLvl w:val="9"/>
    </w:pPr>
    <w:rPr>
      <w:noProof/>
    </w:rPr>
  </w:style>
  <w:style w:type="paragraph" w:styleId="Index2">
    <w:name w:val="index 2"/>
    <w:basedOn w:val="Normal"/>
    <w:next w:val="Normal"/>
    <w:semiHidden/>
    <w:rsid w:val="00000EFC"/>
    <w:pPr>
      <w:tabs>
        <w:tab w:val="right" w:pos="4176"/>
      </w:tabs>
      <w:ind w:left="568" w:hanging="284"/>
    </w:pPr>
    <w:rPr>
      <w:rFonts w:ascii="Garamond" w:hAnsi="Garamond"/>
    </w:rPr>
  </w:style>
  <w:style w:type="paragraph" w:customStyle="1" w:styleId="Byline">
    <w:name w:val="Byline"/>
    <w:rsid w:val="00000E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0EFC"/>
    <w:pPr>
      <w:tabs>
        <w:tab w:val="clear" w:pos="3600"/>
        <w:tab w:val="clear" w:pos="3958"/>
      </w:tabs>
      <w:jc w:val="right"/>
    </w:pPr>
  </w:style>
  <w:style w:type="paragraph" w:styleId="Caption">
    <w:name w:val="caption"/>
    <w:basedOn w:val="BodyText"/>
    <w:next w:val="Normal"/>
    <w:qFormat/>
    <w:rsid w:val="00000EFC"/>
    <w:pPr>
      <w:framePr w:w="2268" w:hSpace="181" w:vSpace="181" w:wrap="around" w:vAnchor="text" w:hAnchor="page" w:x="1135" w:y="285" w:anchorLock="1"/>
    </w:pPr>
    <w:rPr>
      <w:i/>
    </w:rPr>
  </w:style>
  <w:style w:type="paragraph" w:customStyle="1" w:styleId="MiniTOCTitle">
    <w:name w:val="MiniTOCTitle"/>
    <w:basedOn w:val="Heading4"/>
    <w:rsid w:val="00000EFC"/>
    <w:pPr>
      <w:spacing w:before="240"/>
      <w:outlineLvl w:val="9"/>
    </w:pPr>
    <w:rPr>
      <w:noProof/>
      <w:sz w:val="24"/>
    </w:rPr>
  </w:style>
  <w:style w:type="paragraph" w:customStyle="1" w:styleId="MiniTOCItem">
    <w:name w:val="MiniTOCItem"/>
    <w:basedOn w:val="ListBullet"/>
    <w:rsid w:val="00000EFC"/>
    <w:pPr>
      <w:numPr>
        <w:numId w:val="0"/>
      </w:numPr>
      <w:tabs>
        <w:tab w:val="right" w:leader="dot" w:pos="6521"/>
      </w:tabs>
      <w:spacing w:before="0" w:after="0"/>
    </w:pPr>
  </w:style>
  <w:style w:type="paragraph" w:customStyle="1" w:styleId="TOFTitle">
    <w:name w:val="TOFTitle"/>
    <w:basedOn w:val="TOCTitle"/>
    <w:rsid w:val="00000EFC"/>
  </w:style>
  <w:style w:type="paragraph" w:styleId="TableofFigures">
    <w:name w:val="table of figures"/>
    <w:basedOn w:val="Normal"/>
    <w:next w:val="Normal"/>
    <w:semiHidden/>
    <w:rsid w:val="00000EFC"/>
    <w:pPr>
      <w:tabs>
        <w:tab w:val="right" w:leader="dot" w:pos="9072"/>
      </w:tabs>
      <w:ind w:left="970" w:hanging="403"/>
    </w:pPr>
    <w:rPr>
      <w:rFonts w:ascii="Times New Roman" w:hAnsi="Times New Roman"/>
      <w:b/>
    </w:rPr>
  </w:style>
  <w:style w:type="paragraph" w:styleId="ListNumber">
    <w:name w:val="List Number"/>
    <w:basedOn w:val="List"/>
    <w:rsid w:val="00000EFC"/>
    <w:pPr>
      <w:numPr>
        <w:numId w:val="15"/>
      </w:numPr>
      <w:tabs>
        <w:tab w:val="clear" w:pos="340"/>
      </w:tabs>
    </w:pPr>
  </w:style>
  <w:style w:type="character" w:customStyle="1" w:styleId="WingdingSymbols">
    <w:name w:val="Wingding Symbols"/>
    <w:rsid w:val="00000EFC"/>
    <w:rPr>
      <w:rFonts w:ascii="Wingdings" w:hAnsi="Wingdings"/>
    </w:rPr>
  </w:style>
  <w:style w:type="paragraph" w:customStyle="1" w:styleId="TableHeading">
    <w:name w:val="Table Heading"/>
    <w:basedOn w:val="HeadingBase"/>
    <w:rsid w:val="00000EFC"/>
    <w:pPr>
      <w:keepLines/>
      <w:pBdr>
        <w:bottom w:val="single" w:sz="6" w:space="1" w:color="918585"/>
      </w:pBdr>
      <w:spacing w:before="240"/>
    </w:pPr>
  </w:style>
  <w:style w:type="character" w:customStyle="1" w:styleId="HotSpot">
    <w:name w:val="HotSpot"/>
    <w:rsid w:val="00000EFC"/>
    <w:rPr>
      <w:color w:val="0033CC"/>
      <w:u w:val="none"/>
    </w:rPr>
  </w:style>
  <w:style w:type="paragraph" w:customStyle="1" w:styleId="BodyTextRight">
    <w:name w:val="Body Text Right"/>
    <w:basedOn w:val="BodyText"/>
    <w:rsid w:val="00000EFC"/>
    <w:pPr>
      <w:spacing w:before="0" w:after="0"/>
      <w:jc w:val="right"/>
    </w:pPr>
  </w:style>
  <w:style w:type="paragraph" w:styleId="Index3">
    <w:name w:val="index 3"/>
    <w:basedOn w:val="ListNumber2"/>
    <w:next w:val="Normal"/>
    <w:semiHidden/>
    <w:rsid w:val="00000EFC"/>
    <w:pPr>
      <w:numPr>
        <w:numId w:val="0"/>
      </w:numPr>
      <w:tabs>
        <w:tab w:val="right" w:leader="dot" w:pos="4176"/>
      </w:tabs>
    </w:pPr>
  </w:style>
  <w:style w:type="paragraph" w:styleId="ListNumber2">
    <w:name w:val="List Number 2"/>
    <w:basedOn w:val="List2"/>
    <w:rsid w:val="00000EFC"/>
    <w:pPr>
      <w:numPr>
        <w:numId w:val="10"/>
      </w:numPr>
      <w:tabs>
        <w:tab w:val="clear" w:pos="1060"/>
      </w:tabs>
    </w:pPr>
  </w:style>
  <w:style w:type="paragraph" w:customStyle="1" w:styleId="MarginNote">
    <w:name w:val="Margin Note"/>
    <w:basedOn w:val="BodyText"/>
    <w:rsid w:val="00000E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0E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0E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0EFC"/>
    <w:rPr>
      <w:sz w:val="32"/>
    </w:rPr>
  </w:style>
  <w:style w:type="paragraph" w:customStyle="1" w:styleId="HeadingProcedure">
    <w:name w:val="Heading Procedure"/>
    <w:basedOn w:val="HeadingBase"/>
    <w:next w:val="Normal"/>
    <w:rsid w:val="00000EFC"/>
    <w:pPr>
      <w:tabs>
        <w:tab w:val="left" w:pos="0"/>
      </w:tabs>
      <w:spacing w:before="120" w:after="60"/>
    </w:pPr>
    <w:rPr>
      <w:i/>
      <w:color w:val="918585"/>
      <w:sz w:val="22"/>
    </w:rPr>
  </w:style>
  <w:style w:type="paragraph" w:customStyle="1" w:styleId="TableBodyText">
    <w:name w:val="Table Body Text"/>
    <w:basedOn w:val="BodyText"/>
    <w:rsid w:val="00000EFC"/>
    <w:pPr>
      <w:spacing w:before="60" w:after="60"/>
    </w:pPr>
  </w:style>
  <w:style w:type="paragraph" w:styleId="ListContinue">
    <w:name w:val="List Continue"/>
    <w:basedOn w:val="List"/>
    <w:rsid w:val="00000EFC"/>
    <w:pPr>
      <w:ind w:firstLine="0"/>
    </w:pPr>
  </w:style>
  <w:style w:type="paragraph" w:customStyle="1" w:styleId="ListNote">
    <w:name w:val="List Note"/>
    <w:basedOn w:val="List"/>
    <w:rsid w:val="00000EFC"/>
    <w:pPr>
      <w:pBdr>
        <w:top w:val="single" w:sz="6" w:space="2" w:color="918585"/>
        <w:bottom w:val="single" w:sz="6" w:space="2" w:color="918585"/>
      </w:pBdr>
      <w:tabs>
        <w:tab w:val="left" w:pos="1021"/>
      </w:tabs>
      <w:ind w:firstLine="0"/>
    </w:pPr>
  </w:style>
  <w:style w:type="paragraph" w:customStyle="1" w:styleId="Warning">
    <w:name w:val="Warning"/>
    <w:basedOn w:val="BodyText"/>
    <w:rsid w:val="00000EFC"/>
    <w:pPr>
      <w:shd w:val="clear" w:color="auto" w:fill="D9D9D9"/>
      <w:tabs>
        <w:tab w:val="left" w:pos="992"/>
      </w:tabs>
      <w:ind w:left="119" w:right="119"/>
    </w:pPr>
    <w:rPr>
      <w:sz w:val="20"/>
    </w:rPr>
  </w:style>
  <w:style w:type="paragraph" w:customStyle="1" w:styleId="MarginIcons">
    <w:name w:val="Margin Icons"/>
    <w:basedOn w:val="BodyText"/>
    <w:rsid w:val="00000E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0EFC"/>
    <w:rPr>
      <w:rFonts w:ascii="Courier New" w:hAnsi="Courier New"/>
    </w:rPr>
  </w:style>
  <w:style w:type="paragraph" w:customStyle="1" w:styleId="NoteBullet">
    <w:name w:val="Note Bullet"/>
    <w:basedOn w:val="Note"/>
    <w:rsid w:val="00000EFC"/>
    <w:pPr>
      <w:tabs>
        <w:tab w:val="clear" w:pos="680"/>
      </w:tabs>
      <w:spacing w:before="60" w:after="60"/>
    </w:pPr>
  </w:style>
  <w:style w:type="paragraph" w:customStyle="1" w:styleId="SubHeading2">
    <w:name w:val="SubHeading2"/>
    <w:basedOn w:val="HeadingBase"/>
    <w:rsid w:val="00000EFC"/>
    <w:pPr>
      <w:spacing w:before="240" w:after="60"/>
    </w:pPr>
    <w:rPr>
      <w:sz w:val="20"/>
    </w:rPr>
  </w:style>
  <w:style w:type="paragraph" w:customStyle="1" w:styleId="SubHeading1">
    <w:name w:val="SubHeading1"/>
    <w:basedOn w:val="HeadingBase"/>
    <w:rsid w:val="00000EFC"/>
    <w:pPr>
      <w:spacing w:before="240" w:after="60"/>
    </w:pPr>
    <w:rPr>
      <w:color w:val="918585"/>
      <w:sz w:val="22"/>
    </w:rPr>
  </w:style>
  <w:style w:type="paragraph" w:customStyle="1" w:styleId="SideHeading">
    <w:name w:val="Side Heading"/>
    <w:basedOn w:val="HeadingBase"/>
    <w:rsid w:val="00000E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0EFC"/>
    <w:pPr>
      <w:tabs>
        <w:tab w:val="num" w:pos="360"/>
      </w:tabs>
    </w:pPr>
  </w:style>
  <w:style w:type="paragraph" w:styleId="PlainText">
    <w:name w:val="Plain Text"/>
    <w:basedOn w:val="Normal"/>
    <w:link w:val="PlainTextChar"/>
    <w:rsid w:val="00000EFC"/>
    <w:rPr>
      <w:sz w:val="20"/>
    </w:rPr>
  </w:style>
  <w:style w:type="character" w:customStyle="1" w:styleId="PlainTextChar">
    <w:name w:val="Plain Text Char"/>
    <w:basedOn w:val="DefaultParagraphFont"/>
    <w:link w:val="PlainText"/>
    <w:rsid w:val="00000EFC"/>
    <w:rPr>
      <w:rFonts w:ascii="Courier New" w:eastAsia="Times New Roman" w:hAnsi="Courier New" w:cs="Times New Roman"/>
      <w:sz w:val="20"/>
      <w:szCs w:val="20"/>
      <w:lang w:eastAsia="en-US"/>
    </w:rPr>
  </w:style>
  <w:style w:type="character" w:customStyle="1" w:styleId="MenuOption">
    <w:name w:val="Menu Option"/>
    <w:basedOn w:val="DefaultParagraphFont"/>
    <w:rsid w:val="00000EFC"/>
    <w:rPr>
      <w:b/>
      <w:smallCaps/>
    </w:rPr>
  </w:style>
  <w:style w:type="paragraph" w:customStyle="1" w:styleId="TableListNumber">
    <w:name w:val="Table List Number"/>
    <w:basedOn w:val="ListNumber"/>
    <w:rsid w:val="00000EFC"/>
    <w:pPr>
      <w:numPr>
        <w:numId w:val="0"/>
      </w:numPr>
    </w:pPr>
  </w:style>
  <w:style w:type="paragraph" w:styleId="TOC4">
    <w:name w:val="toc 4"/>
    <w:basedOn w:val="TOCBase"/>
    <w:next w:val="Normal"/>
    <w:semiHidden/>
    <w:rsid w:val="00000EFC"/>
    <w:pPr>
      <w:tabs>
        <w:tab w:val="right" w:leader="dot" w:pos="9071"/>
      </w:tabs>
      <w:ind w:left="1701"/>
    </w:pPr>
  </w:style>
  <w:style w:type="paragraph" w:customStyle="1" w:styleId="ListAlpha">
    <w:name w:val="List Alpha"/>
    <w:basedOn w:val="List"/>
    <w:rsid w:val="00000EFC"/>
    <w:pPr>
      <w:numPr>
        <w:numId w:val="9"/>
      </w:numPr>
    </w:pPr>
  </w:style>
  <w:style w:type="paragraph" w:customStyle="1" w:styleId="ListAlpha2">
    <w:name w:val="List Alpha 2"/>
    <w:basedOn w:val="List2"/>
    <w:rsid w:val="00000EFC"/>
    <w:pPr>
      <w:numPr>
        <w:numId w:val="8"/>
      </w:numPr>
    </w:pPr>
  </w:style>
  <w:style w:type="paragraph" w:styleId="List2">
    <w:name w:val="List 2"/>
    <w:basedOn w:val="BodyText"/>
    <w:rsid w:val="00000EFC"/>
    <w:pPr>
      <w:tabs>
        <w:tab w:val="left" w:pos="680"/>
      </w:tabs>
      <w:spacing w:before="60" w:after="60"/>
      <w:ind w:left="680" w:hanging="340"/>
    </w:pPr>
  </w:style>
  <w:style w:type="paragraph" w:styleId="List3">
    <w:name w:val="List 3"/>
    <w:basedOn w:val="BodyText"/>
    <w:rsid w:val="00000EFC"/>
    <w:pPr>
      <w:tabs>
        <w:tab w:val="left" w:pos="1021"/>
      </w:tabs>
      <w:spacing w:before="60" w:after="60"/>
      <w:ind w:left="1020" w:hanging="340"/>
    </w:pPr>
  </w:style>
  <w:style w:type="paragraph" w:styleId="List4">
    <w:name w:val="List 4"/>
    <w:basedOn w:val="BodyText"/>
    <w:rsid w:val="00000EFC"/>
    <w:pPr>
      <w:tabs>
        <w:tab w:val="left" w:pos="1361"/>
      </w:tabs>
      <w:spacing w:before="60" w:after="60"/>
      <w:ind w:left="1361" w:hanging="340"/>
    </w:pPr>
  </w:style>
  <w:style w:type="paragraph" w:styleId="List5">
    <w:name w:val="List 5"/>
    <w:basedOn w:val="BodyText"/>
    <w:rsid w:val="00000EFC"/>
    <w:pPr>
      <w:tabs>
        <w:tab w:val="left" w:pos="1701"/>
      </w:tabs>
      <w:spacing w:before="60" w:after="60"/>
      <w:ind w:left="1701" w:hanging="340"/>
    </w:pPr>
  </w:style>
  <w:style w:type="paragraph" w:styleId="ListBullet3">
    <w:name w:val="List Bullet 3"/>
    <w:basedOn w:val="List3"/>
    <w:rsid w:val="00000EFC"/>
    <w:pPr>
      <w:numPr>
        <w:numId w:val="14"/>
      </w:numPr>
      <w:tabs>
        <w:tab w:val="clear" w:pos="1021"/>
      </w:tabs>
      <w:ind w:left="1037" w:hanging="357"/>
    </w:pPr>
  </w:style>
  <w:style w:type="paragraph" w:styleId="ListBullet4">
    <w:name w:val="List Bullet 4"/>
    <w:basedOn w:val="List4"/>
    <w:rsid w:val="00000EFC"/>
    <w:pPr>
      <w:numPr>
        <w:numId w:val="3"/>
      </w:numPr>
      <w:tabs>
        <w:tab w:val="clear" w:pos="1361"/>
      </w:tabs>
    </w:pPr>
  </w:style>
  <w:style w:type="paragraph" w:styleId="ListBullet5">
    <w:name w:val="List Bullet 5"/>
    <w:basedOn w:val="List5"/>
    <w:rsid w:val="00000EFC"/>
    <w:pPr>
      <w:numPr>
        <w:numId w:val="4"/>
      </w:numPr>
    </w:pPr>
  </w:style>
  <w:style w:type="paragraph" w:styleId="ListContinue2">
    <w:name w:val="List Continue 2"/>
    <w:basedOn w:val="List2"/>
    <w:rsid w:val="00000EFC"/>
    <w:pPr>
      <w:ind w:firstLine="0"/>
    </w:pPr>
  </w:style>
  <w:style w:type="paragraph" w:styleId="ListContinue3">
    <w:name w:val="List Continue 3"/>
    <w:basedOn w:val="List3"/>
    <w:rsid w:val="00000EFC"/>
    <w:pPr>
      <w:ind w:left="1021" w:firstLine="0"/>
    </w:pPr>
  </w:style>
  <w:style w:type="paragraph" w:styleId="ListContinue4">
    <w:name w:val="List Continue 4"/>
    <w:basedOn w:val="List4"/>
    <w:rsid w:val="00000EFC"/>
    <w:pPr>
      <w:ind w:firstLine="0"/>
    </w:pPr>
  </w:style>
  <w:style w:type="paragraph" w:styleId="ListContinue5">
    <w:name w:val="List Continue 5"/>
    <w:basedOn w:val="List5"/>
    <w:rsid w:val="00000EFC"/>
    <w:pPr>
      <w:ind w:firstLine="0"/>
    </w:pPr>
  </w:style>
  <w:style w:type="paragraph" w:styleId="ListNumber3">
    <w:name w:val="List Number 3"/>
    <w:basedOn w:val="List3"/>
    <w:rsid w:val="00000EFC"/>
    <w:pPr>
      <w:numPr>
        <w:numId w:val="5"/>
      </w:numPr>
    </w:pPr>
  </w:style>
  <w:style w:type="paragraph" w:styleId="ListNumber4">
    <w:name w:val="List Number 4"/>
    <w:basedOn w:val="List4"/>
    <w:rsid w:val="00000EFC"/>
    <w:pPr>
      <w:numPr>
        <w:numId w:val="6"/>
      </w:numPr>
    </w:pPr>
  </w:style>
  <w:style w:type="paragraph" w:styleId="ListNumber5">
    <w:name w:val="List Number 5"/>
    <w:basedOn w:val="List5"/>
    <w:rsid w:val="00000EFC"/>
    <w:pPr>
      <w:numPr>
        <w:numId w:val="7"/>
      </w:numPr>
    </w:pPr>
  </w:style>
  <w:style w:type="paragraph" w:styleId="BlockText">
    <w:name w:val="Block Text"/>
    <w:basedOn w:val="Normal"/>
    <w:rsid w:val="00000EFC"/>
    <w:pPr>
      <w:spacing w:after="120"/>
      <w:ind w:left="1440" w:right="1440"/>
    </w:pPr>
  </w:style>
  <w:style w:type="character" w:customStyle="1" w:styleId="Subscript">
    <w:name w:val="Subscript"/>
    <w:basedOn w:val="DefaultParagraphFont"/>
    <w:rsid w:val="00000EFC"/>
    <w:rPr>
      <w:sz w:val="16"/>
      <w:vertAlign w:val="subscript"/>
    </w:rPr>
  </w:style>
  <w:style w:type="character" w:customStyle="1" w:styleId="Superscript">
    <w:name w:val="Superscript"/>
    <w:basedOn w:val="DefaultParagraphFont"/>
    <w:rsid w:val="00000EFC"/>
    <w:rPr>
      <w:sz w:val="16"/>
      <w:vertAlign w:val="superscript"/>
    </w:rPr>
  </w:style>
  <w:style w:type="character" w:customStyle="1" w:styleId="Symbols">
    <w:name w:val="Symbols"/>
    <w:basedOn w:val="DefaultParagraphFont"/>
    <w:rsid w:val="00000EFC"/>
    <w:rPr>
      <w:rFonts w:ascii="Symbol" w:hAnsi="Symbol"/>
    </w:rPr>
  </w:style>
  <w:style w:type="character" w:customStyle="1" w:styleId="MenuOptions">
    <w:name w:val="Menu Options"/>
    <w:basedOn w:val="DefaultParagraphFont"/>
    <w:rsid w:val="00000EFC"/>
    <w:rPr>
      <w:rFonts w:ascii="Arial Narrow" w:hAnsi="Arial Narrow"/>
      <w:smallCaps/>
    </w:rPr>
  </w:style>
  <w:style w:type="character" w:customStyle="1" w:styleId="Buttons">
    <w:name w:val="Buttons"/>
    <w:basedOn w:val="DefaultParagraphFont"/>
    <w:rsid w:val="00000EFC"/>
    <w:rPr>
      <w:b/>
    </w:rPr>
  </w:style>
  <w:style w:type="character" w:customStyle="1" w:styleId="Underlined">
    <w:name w:val="Underlined"/>
    <w:basedOn w:val="DefaultParagraphFont"/>
    <w:rsid w:val="00000EFC"/>
    <w:rPr>
      <w:u w:val="single"/>
    </w:rPr>
  </w:style>
  <w:style w:type="paragraph" w:customStyle="1" w:styleId="TableBodyTextRight">
    <w:name w:val="Table Body Text Right"/>
    <w:basedOn w:val="TableBodyText"/>
    <w:rsid w:val="00000EFC"/>
    <w:pPr>
      <w:widowControl w:val="0"/>
      <w:autoSpaceDE w:val="0"/>
      <w:autoSpaceDN w:val="0"/>
      <w:adjustRightInd w:val="0"/>
      <w:jc w:val="right"/>
    </w:pPr>
    <w:rPr>
      <w:rFonts w:cs="Arial"/>
      <w:szCs w:val="18"/>
    </w:rPr>
  </w:style>
  <w:style w:type="paragraph" w:customStyle="1" w:styleId="CopyrightText">
    <w:name w:val="Copyright Text"/>
    <w:basedOn w:val="BodyText"/>
    <w:rsid w:val="00000EFC"/>
    <w:rPr>
      <w:sz w:val="18"/>
    </w:rPr>
  </w:style>
  <w:style w:type="paragraph" w:customStyle="1" w:styleId="BodySmallRight">
    <w:name w:val="Body Small Right"/>
    <w:basedOn w:val="BodyTextRight"/>
    <w:rsid w:val="00000EFC"/>
    <w:rPr>
      <w:sz w:val="18"/>
      <w:szCs w:val="18"/>
    </w:rPr>
  </w:style>
  <w:style w:type="paragraph" w:customStyle="1" w:styleId="MarginEdition">
    <w:name w:val="Margin Edition"/>
    <w:basedOn w:val="MarginNote"/>
    <w:rsid w:val="00000EFC"/>
    <w:pPr>
      <w:spacing w:before="0" w:after="0"/>
    </w:pPr>
    <w:rPr>
      <w:rFonts w:ascii="Times New Roman" w:hAnsi="Times New Roman"/>
      <w:color w:val="999999"/>
    </w:rPr>
  </w:style>
  <w:style w:type="paragraph" w:customStyle="1" w:styleId="Spacer">
    <w:name w:val="Spacer"/>
    <w:basedOn w:val="Normal"/>
    <w:rsid w:val="00000EFC"/>
    <w:rPr>
      <w:sz w:val="2"/>
      <w:szCs w:val="2"/>
    </w:rPr>
  </w:style>
  <w:style w:type="character" w:customStyle="1" w:styleId="Small">
    <w:name w:val="Small"/>
    <w:basedOn w:val="DefaultParagraphFont"/>
    <w:rsid w:val="00000EFC"/>
    <w:rPr>
      <w:sz w:val="16"/>
    </w:rPr>
  </w:style>
  <w:style w:type="paragraph" w:customStyle="1" w:styleId="WideTable">
    <w:name w:val="Wide Table"/>
    <w:basedOn w:val="Normal"/>
    <w:rsid w:val="00000EFC"/>
    <w:pPr>
      <w:ind w:left="-1418"/>
    </w:pPr>
    <w:rPr>
      <w:sz w:val="2"/>
      <w:szCs w:val="2"/>
    </w:rPr>
  </w:style>
  <w:style w:type="character" w:styleId="PageNumber">
    <w:name w:val="page number"/>
    <w:basedOn w:val="DefaultParagraphFont"/>
    <w:rsid w:val="00000EFC"/>
  </w:style>
  <w:style w:type="paragraph" w:styleId="Quote">
    <w:name w:val="Quote"/>
    <w:basedOn w:val="Heading1"/>
    <w:link w:val="QuoteChar"/>
    <w:qFormat/>
    <w:rsid w:val="00000EFC"/>
    <w:rPr>
      <w:b w:val="0"/>
      <w:sz w:val="72"/>
      <w:szCs w:val="72"/>
      <w:lang w:val="en-NZ"/>
    </w:rPr>
  </w:style>
  <w:style w:type="character" w:customStyle="1" w:styleId="QuoteChar">
    <w:name w:val="Quote Char"/>
    <w:basedOn w:val="DefaultParagraphFont"/>
    <w:link w:val="Quote"/>
    <w:rsid w:val="00000E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0EFC"/>
    <w:pPr>
      <w:pageBreakBefore/>
    </w:pPr>
  </w:style>
  <w:style w:type="paragraph" w:customStyle="1" w:styleId="Border">
    <w:name w:val="Border"/>
    <w:basedOn w:val="Normal"/>
    <w:qFormat/>
    <w:rsid w:val="00000E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0EFC"/>
    <w:rPr>
      <w:b/>
      <w:bCs/>
      <w:i/>
      <w:iCs/>
      <w:color w:val="auto"/>
    </w:rPr>
  </w:style>
  <w:style w:type="paragraph" w:styleId="IntenseQuote">
    <w:name w:val="Intense Quote"/>
    <w:basedOn w:val="Normal"/>
    <w:next w:val="Normal"/>
    <w:link w:val="IntenseQuoteChar"/>
    <w:uiPriority w:val="30"/>
    <w:qFormat/>
    <w:rsid w:val="00000E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0E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0EFC"/>
    <w:rPr>
      <w:smallCaps/>
      <w:color w:val="auto"/>
      <w:u w:val="single"/>
    </w:rPr>
  </w:style>
  <w:style w:type="character" w:styleId="IntenseReference">
    <w:name w:val="Intense Reference"/>
    <w:basedOn w:val="DefaultParagraphFont"/>
    <w:uiPriority w:val="32"/>
    <w:qFormat/>
    <w:rsid w:val="00000EFC"/>
    <w:rPr>
      <w:b/>
      <w:bCs/>
      <w:smallCaps/>
      <w:color w:val="auto"/>
      <w:spacing w:val="5"/>
      <w:u w:val="single"/>
    </w:rPr>
  </w:style>
  <w:style w:type="paragraph" w:customStyle="1" w:styleId="2ColumnHeading">
    <w:name w:val="2Column Heading"/>
    <w:basedOn w:val="BodyText"/>
    <w:qFormat/>
    <w:rsid w:val="00000EFC"/>
    <w:pPr>
      <w:spacing w:after="60"/>
      <w:ind w:left="-2268"/>
    </w:pPr>
    <w:rPr>
      <w:b/>
    </w:rPr>
  </w:style>
  <w:style w:type="paragraph" w:customStyle="1" w:styleId="Heading1TOC">
    <w:name w:val="Heading1 TOC"/>
    <w:basedOn w:val="Normal"/>
    <w:qFormat/>
    <w:rsid w:val="00000EFC"/>
    <w:pPr>
      <w:spacing w:before="240" w:after="120"/>
    </w:pPr>
    <w:rPr>
      <w:rFonts w:ascii="Times New Roman" w:hAnsi="Times New Roman"/>
      <w:b/>
      <w:sz w:val="32"/>
    </w:rPr>
  </w:style>
  <w:style w:type="paragraph" w:customStyle="1" w:styleId="Heading2TOC">
    <w:name w:val="Heading2 TOC"/>
    <w:basedOn w:val="Normal"/>
    <w:qFormat/>
    <w:rsid w:val="00000EFC"/>
    <w:pPr>
      <w:spacing w:before="240" w:after="60"/>
    </w:pPr>
    <w:rPr>
      <w:rFonts w:ascii="Times New Roman" w:hAnsi="Times New Roman"/>
      <w:b/>
      <w:sz w:val="28"/>
    </w:rPr>
  </w:style>
  <w:style w:type="character" w:customStyle="1" w:styleId="Underline">
    <w:name w:val="Underline"/>
    <w:basedOn w:val="DefaultParagraphFont"/>
    <w:qFormat/>
    <w:rsid w:val="00000EFC"/>
    <w:rPr>
      <w:u w:val="single"/>
    </w:rPr>
  </w:style>
  <w:style w:type="paragraph" w:styleId="BalloonText">
    <w:name w:val="Balloon Text"/>
    <w:basedOn w:val="Normal"/>
    <w:link w:val="BalloonTextChar"/>
    <w:rsid w:val="00000EFC"/>
    <w:rPr>
      <w:rFonts w:ascii="Tahoma" w:hAnsi="Tahoma" w:cs="Tahoma"/>
      <w:sz w:val="16"/>
      <w:szCs w:val="16"/>
    </w:rPr>
  </w:style>
  <w:style w:type="character" w:customStyle="1" w:styleId="BalloonTextChar">
    <w:name w:val="Balloon Text Char"/>
    <w:basedOn w:val="DefaultParagraphFont"/>
    <w:link w:val="BalloonText"/>
    <w:rsid w:val="00000E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0EF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0E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0EFC"/>
    <w:rPr>
      <w:b/>
      <w:color w:val="660033"/>
      <w:spacing w:val="0"/>
    </w:rPr>
  </w:style>
  <w:style w:type="paragraph" w:customStyle="1" w:styleId="Nameditemlist">
    <w:name w:val="Named item list"/>
    <w:basedOn w:val="BodyText"/>
    <w:qFormat/>
    <w:rsid w:val="00000EFC"/>
    <w:pPr>
      <w:tabs>
        <w:tab w:val="left" w:pos="2835"/>
      </w:tabs>
      <w:ind w:left="2835" w:hanging="2835"/>
    </w:pPr>
  </w:style>
  <w:style w:type="paragraph" w:customStyle="1" w:styleId="BodyTextnopadding">
    <w:name w:val="Body Text no padding"/>
    <w:basedOn w:val="BodyText"/>
    <w:qFormat/>
    <w:rsid w:val="00000EFC"/>
    <w:pPr>
      <w:spacing w:before="0" w:after="0"/>
    </w:pPr>
  </w:style>
  <w:style w:type="paragraph" w:customStyle="1" w:styleId="BodyTextBold">
    <w:name w:val="Body Text Bold"/>
    <w:basedOn w:val="BodyText"/>
    <w:qFormat/>
    <w:rsid w:val="00000EFC"/>
    <w:rPr>
      <w:b/>
    </w:rPr>
  </w:style>
  <w:style w:type="character" w:styleId="Hyperlink">
    <w:name w:val="Hyperlink"/>
    <w:basedOn w:val="DefaultParagraphFont"/>
    <w:uiPriority w:val="99"/>
    <w:unhideWhenUsed/>
    <w:rsid w:val="002D3D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2257</Words>
  <Characters>15197</Characters>
  <Application>Microsoft Office Word</Application>
  <DocSecurity>0</DocSecurity>
  <Lines>562</Lines>
  <Paragraphs>286</Paragraphs>
  <ScaleCrop>false</ScaleCrop>
  <Company>Author-it Software Corporation Ltd.</Company>
  <LinksUpToDate>false</LinksUpToDate>
  <CharactersWithSpaces>17168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CPCCBS6012 Conduct and report on initial construction inspections of residential buildings up to three storeys</dc:title>
  <dc:subject>Approved</dc:subject>
  <dc:creator>BuildSkills Australia</dc:creator>
  <cp:keywords>Release: 1</cp:keywords>
  <dc:description>Review Date: 12 April 2008</dc:description>
  <cp:lastModifiedBy>HSD_TPCMSd.prod</cp:lastModifiedBy>
  <cp:revision>3</cp:revision>
  <dcterms:created xsi:type="dcterms:W3CDTF">2025-03-01T12:11:00Z</dcterms:created>
  <dcterms:modified xsi:type="dcterms:W3CDTF">2025-03-01T12:11:00Z</dcterms:modified>
</cp:coreProperties>
</file>