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F2F" w:rsidP="007A7F2F">
      <w:pPr>
        <w:pStyle w:val="Title"/>
      </w:pPr>
      <w:r>
        <w:fldChar w:fldCharType="begin"/>
      </w:r>
      <w:r>
        <w:instrText xml:space="preserve"> TITLE   \* MERGEFORMAT </w:instrText>
      </w:r>
      <w:r>
        <w:fldChar w:fldCharType="separate"/>
      </w:r>
      <w:r>
        <w:t>CPCCBS6011 Conduct and report on building surveying audits of commercial buildings up to three storeys</w:t>
      </w:r>
      <w:r>
        <w:fldChar w:fldCharType="end"/>
      </w:r>
    </w:p>
    <w:p w:rsidR="007A7F2F" w:rsidP="007A7F2F">
      <w:pPr>
        <w:pStyle w:val="Version"/>
        <w:sectPr w:rsidSect="00A52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2472" w:rsidP="00A52472">
      <w:pPr>
        <w:pStyle w:val="SuperHeading"/>
      </w:pPr>
      <w:r w:rsidRPr="00A52472">
        <w:t>CPCCBS6011 Conduct and report on building surveying audits of commercial buildings up to three storeys</w:t>
      </w:r>
    </w:p>
    <w:p w:rsidR="00000000" w:rsidRPr="00A52472" w:rsidP="00A52472">
      <w:pPr>
        <w:pStyle w:val="Heading1"/>
      </w:pPr>
      <w:bookmarkStart w:id="1" w:name="O_867781"/>
      <w:bookmarkEnd w:id="1"/>
      <w:r w:rsidRPr="00A52472">
        <w:t>Modification History</w:t>
      </w:r>
    </w:p>
    <w:tbl>
      <w:tblPr>
        <w:tblW w:w="9242" w:type="dxa"/>
        <w:tblLayout w:type="fixed"/>
        <w:tblCellMar>
          <w:left w:w="62" w:type="dxa"/>
          <w:right w:w="62" w:type="dxa"/>
        </w:tblCellMar>
        <w:tblLook w:val="0000"/>
      </w:tblPr>
      <w:tblGrid>
        <w:gridCol w:w="1059"/>
        <w:gridCol w:w="8183"/>
      </w:tblGrid>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SpecialBold"/>
              </w:rPr>
              <w:t>Comments</w:t>
            </w:r>
          </w:p>
        </w:tc>
      </w:tr>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1.1</w:t>
            </w:r>
          </w:p>
        </w:tc>
        <w:tc>
          <w:tcPr>
            <w:tcW w:w="8183"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Replaces supers</w:t>
            </w:r>
            <w:r w:rsidRPr="00A52472">
              <w:t>eded equivalent CPCCBS6011 Conduct and report on building surveying audits of commercial buildings up to three storeys.</w:t>
            </w:r>
          </w:p>
          <w:p w:rsidR="00000000" w:rsidRPr="00A52472" w:rsidP="00A52472">
            <w:pPr>
              <w:pStyle w:val="BodyText"/>
            </w:pPr>
            <w:r w:rsidRPr="00A52472">
              <w:t>This version first released with CPC Construction, Plumbing and Services Training Package Version 1.1</w:t>
            </w:r>
          </w:p>
          <w:p w:rsidR="00000000" w:rsidP="00A52472">
            <w:pPr>
              <w:pStyle w:val="BodyText"/>
              <w:rPr>
                <w:lang w:val="en-NZ"/>
              </w:rPr>
            </w:pPr>
          </w:p>
        </w:tc>
      </w:tr>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w:t>
            </w:r>
          </w:p>
        </w:tc>
        <w:tc>
          <w:tcPr>
            <w:tcW w:w="8183"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New unit of competency.</w:t>
            </w:r>
          </w:p>
          <w:p w:rsidR="00000000" w:rsidRPr="00A52472" w:rsidP="00A52472">
            <w:pPr>
              <w:pStyle w:val="BodyText"/>
            </w:pPr>
            <w:r w:rsidRPr="00A52472">
              <w:t>This v</w:t>
            </w:r>
            <w:r w:rsidRPr="00A52472">
              <w:t>ersion first released with CPC Construction, Plumbing and Services Training Package Version 1.</w:t>
            </w:r>
          </w:p>
        </w:tc>
      </w:tr>
    </w:tbl>
    <w:p w:rsidR="00000000" w:rsidRPr="00A52472" w:rsidP="00A52472">
      <w:pPr>
        <w:pStyle w:val="BodyText"/>
      </w:pPr>
    </w:p>
    <w:p w:rsidR="00000000" w:rsidRPr="00A52472" w:rsidP="00A52472">
      <w:pPr>
        <w:pStyle w:val="AllowPageBreak"/>
      </w:pPr>
    </w:p>
    <w:p w:rsidR="00000000" w:rsidRPr="00A52472" w:rsidP="00A52472">
      <w:pPr>
        <w:pStyle w:val="Heading1"/>
      </w:pPr>
      <w:bookmarkStart w:id="2" w:name="O_867780"/>
      <w:bookmarkEnd w:id="2"/>
      <w:r w:rsidRPr="00A52472">
        <w:t>Application</w:t>
      </w:r>
    </w:p>
    <w:p w:rsidR="00000000" w:rsidRPr="00A52472" w:rsidP="007A7F2F">
      <w:pPr>
        <w:pStyle w:val="BodyText"/>
      </w:pPr>
      <w:r w:rsidRPr="00A52472">
        <w:t>This unit of competency specifies the outcomes required to audit commercial buildings in classes 2 to 9, up to three storeys, as d</w:t>
      </w:r>
      <w:r w:rsidRPr="00A52472">
        <w:t xml:space="preserve">efined in the Building Code of Australia (BCA), against current requirements of the BCA and local planning policies. </w:t>
      </w:r>
    </w:p>
    <w:p w:rsidR="00000000" w:rsidRPr="00A52472" w:rsidP="007A7F2F">
      <w:pPr>
        <w:pStyle w:val="BodyText"/>
      </w:pPr>
      <w:r w:rsidRPr="00A52472">
        <w:t>The unit supports the work of private and municipal building surveyors providing advisory code-consulting services, who carry out buildin</w:t>
      </w:r>
      <w:r w:rsidRPr="00A52472">
        <w:t>g surveying audits and advise on building compliance. The unit supports the conduct of commercial building surveying audits required as part of a sales process to inform planned works or upgrades to existing commercial buildings, where advice on compliance</w:t>
      </w:r>
      <w:r w:rsidRPr="00A52472">
        <w:t xml:space="preserve"> requirements related to the proposed change of use of a commercial building or as part of an insurance assessment is required. The audit is primarily concerned with the compliance implications of the building.</w:t>
      </w:r>
    </w:p>
    <w:p w:rsidR="00000000" w:rsidRPr="00A52472" w:rsidP="007A7F2F">
      <w:pPr>
        <w:pStyle w:val="BodyText"/>
      </w:pPr>
      <w:r w:rsidRPr="00A52472">
        <w:t>Licensing, legislative, regulatory or certification requirements apply to this unit in some States. Relevant state and territory regulatory authorities should be consulted to confirm those requirements.</w:t>
      </w:r>
    </w:p>
    <w:p w:rsidR="00000000" w:rsidRPr="00A52472" w:rsidP="00A52472">
      <w:pPr>
        <w:pStyle w:val="Heading1"/>
      </w:pPr>
      <w:bookmarkStart w:id="3" w:name="O_867779"/>
      <w:bookmarkEnd w:id="3"/>
      <w:r w:rsidRPr="00A52472">
        <w:t>Pre-requisite Unit</w:t>
      </w:r>
    </w:p>
    <w:p w:rsidR="00000000" w:rsidRPr="00A52472" w:rsidP="007A7F2F">
      <w:pPr>
        <w:pStyle w:val="BodyText"/>
      </w:pPr>
      <w:r w:rsidRPr="00A52472">
        <w:t>Nil</w:t>
      </w:r>
    </w:p>
    <w:p w:rsidR="00000000" w:rsidRPr="00A52472" w:rsidP="00A52472">
      <w:pPr>
        <w:pStyle w:val="Heading1"/>
      </w:pPr>
      <w:bookmarkStart w:id="4" w:name="O_867778"/>
      <w:bookmarkEnd w:id="4"/>
      <w:r w:rsidRPr="00A52472">
        <w:t>Competency Field</w:t>
      </w:r>
    </w:p>
    <w:p w:rsidR="00000000" w:rsidRPr="00A52472" w:rsidP="007A7F2F">
      <w:pPr>
        <w:pStyle w:val="BodyText"/>
      </w:pPr>
      <w:r w:rsidRPr="00A52472">
        <w:t>Building surveying</w:t>
      </w:r>
    </w:p>
    <w:p w:rsidR="00000000" w:rsidRPr="00A52472" w:rsidP="00A52472">
      <w:pPr>
        <w:pStyle w:val="Heading1"/>
      </w:pPr>
      <w:bookmarkStart w:id="5" w:name="O_867777"/>
      <w:bookmarkEnd w:id="5"/>
      <w:r w:rsidRPr="00A52472">
        <w:t>Unit Sector</w:t>
      </w:r>
    </w:p>
    <w:p w:rsidR="00000000" w:rsidRPr="00A52472" w:rsidP="007A7F2F">
      <w:pPr>
        <w:pStyle w:val="BodyText"/>
      </w:pPr>
      <w:r w:rsidRPr="00A52472">
        <w:t>Construction</w:t>
      </w:r>
    </w:p>
    <w:p w:rsidR="00000000" w:rsidRPr="00A52472" w:rsidP="00A52472">
      <w:pPr>
        <w:pStyle w:val="Heading1"/>
      </w:pPr>
      <w:bookmarkStart w:id="6" w:name="O_867776"/>
      <w:bookmarkEnd w:id="6"/>
      <w:r w:rsidRPr="00A5247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A524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 xml:space="preserve">Performance criteria describe the performance needed to demonstrate achievement </w:t>
            </w:r>
            <w:r w:rsidRPr="00A52472">
              <w:t>of the element. Where bold italicised text is used, further information is detailed in the range of conditions.</w:t>
            </w:r>
          </w:p>
        </w:tc>
      </w:tr>
      <w:tr w:rsidTr="00A5247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w:t>
            </w:r>
          </w:p>
        </w:tc>
        <w:tc>
          <w:tcPr>
            <w:tcW w:w="210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Scope and plan the building surveying audit.</w:t>
            </w: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1.1.</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Application and related documentation req</w:t>
            </w:r>
            <w:r w:rsidRPr="00A52472">
              <w:t>uesting building surveying audit are reviewed for property details and purpose of building surveying audit is clarified.</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1.2.</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Scope and limitations</w:t>
            </w:r>
            <w:r w:rsidRPr="00A52472">
              <w:t xml:space="preserve"> of building surveying audit are determined and agreed criteria of the audit are negotiated with client an</w:t>
            </w:r>
            <w:r w:rsidRPr="00A52472">
              <w:t>d other relevant stakeholders.</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1.3.</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Building plans and documentation are obtained where possible and reviewed prior to and during building surveying audit.</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1.4.</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Building ownership, classification and current building use are confirmed and owner or owner’s corporation are contacted to arrange access to the building.</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1.5.</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Compliance requirements for the building are identified and researched according to building</w:t>
            </w:r>
            <w:r w:rsidRPr="00A52472">
              <w:t xml:space="preserve"> classification, location, and potential change of use.</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1.6.</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Work health and safety (WHS) requirements</w:t>
            </w:r>
            <w:r w:rsidRPr="00A52472">
              <w:t xml:space="preserve"> are identified and applied to the planning process.</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1.7.</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Specialist consultants</w:t>
            </w:r>
            <w:r w:rsidRPr="00A52472">
              <w:t xml:space="preserve"> with relevant expertise are identified and engaged where appropriat</w:t>
            </w:r>
            <w:r w:rsidRPr="00A52472">
              <w:t>e.</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1.8.</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Liaison with relevant stakeholders, including local planning authorities, is undertaken as required to confirm compliance requirements and relevant planning permissions.</w:t>
            </w:r>
          </w:p>
        </w:tc>
      </w:tr>
      <w:tr w:rsidTr="00A524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w:t>
            </w:r>
          </w:p>
        </w:tc>
        <w:tc>
          <w:tcPr>
            <w:tcW w:w="210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Conduct building surveying audit.</w:t>
            </w: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2.1.</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Visual inspections of building interior and exterior are undertaken, construction elements of the building are noted and documented, and photographic evidence of the building is obtained according to workplace procedures.</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2.2.</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Actual use of the building is confirmed, checked against compliance requirements, and documented.</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2.3.</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Agreed elements of the building are evaluated against agreed criteria according to audit scope and limitations, and areas of non-compliance are docume</w:t>
            </w:r>
            <w:r w:rsidRPr="00A52472">
              <w:t>nted.</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2.4.</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Elements of the building that comply with deemed-to-satisfy provisions of the BCA are noted and documented.</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2.5.</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Construction materi</w:t>
            </w:r>
            <w:r w:rsidRPr="00A52472">
              <w:t>als that may pose a risk to health and safety are documented and specialist consultants are engaged where appropriate to investigate and report on findings.</w:t>
            </w:r>
          </w:p>
        </w:tc>
      </w:tr>
      <w:tr w:rsidTr="00A524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w:t>
            </w:r>
          </w:p>
        </w:tc>
        <w:tc>
          <w:tcPr>
            <w:tcW w:w="2100" w:type="dxa"/>
            <w:vMerge w:val="restart"/>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Produce building surveying audit report for client.</w:t>
            </w: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3.1.</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Audit scope, purpose, limitations</w:t>
            </w:r>
            <w:r w:rsidRPr="00A52472">
              <w:t xml:space="preserve"> and assumptions are specified in report.</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3.2.</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Findings of building surveying audit are documented in an approved format with sufficient detail according to workplace procedures.</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3.3.</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Findings and recommendations of</w:t>
            </w:r>
            <w:r w:rsidRPr="00A52472">
              <w:t xml:space="preserve"> specialist consultants are included in audit report.</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3.4.</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Areas of non-compliance and strategies for upgrade works to ensure compliance or other requirements are documented according to workplace procedures, and estimated costings for recommended works</w:t>
            </w:r>
            <w:r w:rsidRPr="00A52472">
              <w:t xml:space="preserve"> are included where required.</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3.5.</w:t>
            </w:r>
          </w:p>
        </w:tc>
        <w:tc>
          <w:tcPr>
            <w:tcW w:w="561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Compliance strategies are prioritised and suggested timeframes to achieve compliance are provided according to workplace procedures.</w:t>
            </w:r>
          </w:p>
        </w:tc>
      </w:tr>
      <w:tr w:rsidTr="00A5247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3.6.</w:t>
            </w:r>
          </w:p>
        </w:tc>
        <w:tc>
          <w:tcPr>
            <w:tcW w:w="5610"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Final audit report is provided to client and other relevant stakeholders according to workplace procedures.</w:t>
            </w:r>
          </w:p>
        </w:tc>
      </w:tr>
    </w:tbl>
    <w:p w:rsidR="00000000" w:rsidRPr="00A52472" w:rsidP="00A52472">
      <w:pPr>
        <w:pStyle w:val="BodyText"/>
      </w:pPr>
    </w:p>
    <w:p w:rsidR="00000000" w:rsidRPr="00A52472" w:rsidP="00A52472">
      <w:pPr>
        <w:pStyle w:val="AllowPageBreak"/>
      </w:pPr>
    </w:p>
    <w:p w:rsidR="00000000" w:rsidRPr="00A52472" w:rsidP="00A52472">
      <w:pPr>
        <w:pStyle w:val="Heading1"/>
      </w:pPr>
      <w:bookmarkStart w:id="7" w:name="O_867775"/>
      <w:bookmarkEnd w:id="7"/>
      <w:r w:rsidRPr="00A52472">
        <w:t>Foundation Skills</w:t>
      </w:r>
    </w:p>
    <w:tbl>
      <w:tblPr>
        <w:tblW w:w="0" w:type="auto"/>
        <w:tblLayout w:type="fixed"/>
        <w:tblCellMar>
          <w:left w:w="62" w:type="dxa"/>
          <w:right w:w="62" w:type="dxa"/>
        </w:tblCellMar>
        <w:tblLook w:val="0000"/>
      </w:tblPr>
      <w:tblGrid>
        <w:gridCol w:w="2256"/>
        <w:gridCol w:w="6878"/>
      </w:tblGrid>
      <w:tr w:rsidTr="00A5247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 xml:space="preserve">This section describes the language, literacy, numeracy and employment skills essential to performance in this </w:t>
            </w:r>
            <w:r w:rsidRPr="00A52472">
              <w:t>unit but not explicit in the performance criteria.</w:t>
            </w:r>
          </w:p>
        </w:tc>
      </w:tr>
      <w:tr w:rsidTr="00A5247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SpecialBold"/>
              </w:rPr>
              <w:t>Performance feature</w:t>
            </w:r>
          </w:p>
        </w:tc>
      </w:tr>
      <w:tr w:rsidTr="00A5247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Learning skills to:</w:t>
            </w:r>
          </w:p>
        </w:tc>
        <w:tc>
          <w:tcPr>
            <w:tcW w:w="6878"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 xml:space="preserve">independently access and interpret a range of complex technical information relating to compliance </w:t>
            </w:r>
            <w:r w:rsidRPr="00A52472">
              <w:t>requirements for buildings included in classes 2 to 9, including specific requirements for different planning schemes and codes</w:t>
            </w:r>
          </w:p>
          <w:p w:rsidR="00000000" w:rsidRPr="00A52472" w:rsidP="00A52472">
            <w:pPr>
              <w:pStyle w:val="ListBullet"/>
            </w:pPr>
            <w:r w:rsidRPr="00A52472">
              <w:t>maintain currency of skills and knowledge relating to audit requirements through, for example, email alerts, conferences, or sub</w:t>
            </w:r>
            <w:r w:rsidRPr="00A52472">
              <w:t xml:space="preserve">scriptions to relevant journals. </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Numeracy skills to:</w:t>
            </w:r>
          </w:p>
        </w:tc>
        <w:tc>
          <w:tcPr>
            <w:tcW w:w="6878"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extract and interpret a range of mathematical information contained in technical documentation relating to the design of buildings included in classes 2 to 9, including ratios, rates and proportions.</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determine client requirements regarding the purpose of audit through open-ended questioning, active listening, paraphrasing and summarising</w:t>
            </w:r>
          </w:p>
          <w:p w:rsidR="00000000" w:rsidRPr="00A52472" w:rsidP="00A52472">
            <w:pPr>
              <w:pStyle w:val="ListBullet"/>
            </w:pPr>
            <w:r w:rsidRPr="00A52472">
              <w:t>select and use specialised construction industry vocabulary in a variety of situat</w:t>
            </w:r>
            <w:r w:rsidRPr="00A52472">
              <w:t xml:space="preserve">ions for example when providing explanations and in discussions with architects, building designers and specialist personnel. </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Reading skills to:</w:t>
            </w:r>
          </w:p>
        </w:tc>
        <w:tc>
          <w:tcPr>
            <w:tcW w:w="6878"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 xml:space="preserve">understand technical texts with complex structures, specialised vocabulary, acronyms and diagrams specific </w:t>
            </w:r>
            <w:r w:rsidRPr="00A52472">
              <w:t>to plans and compliance requirements for buildings included in classes 2 to 9</w:t>
            </w:r>
          </w:p>
          <w:p w:rsidR="00000000" w:rsidRPr="00A52472" w:rsidP="00A52472">
            <w:pPr>
              <w:pStyle w:val="ListBullet"/>
            </w:pPr>
            <w:r w:rsidRPr="00A52472">
              <w:t>use different reading strategies to locate specific compliance requirements in a range of resources, including the National Construction Code (NCC).</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Writing skills to:</w:t>
            </w:r>
          </w:p>
        </w:tc>
        <w:tc>
          <w:tcPr>
            <w:tcW w:w="6878"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 xml:space="preserve">complete audit checklists using appropriate construction industry vocabulary. </w:t>
            </w:r>
          </w:p>
        </w:tc>
      </w:tr>
    </w:tbl>
    <w:p w:rsidR="00000000" w:rsidRPr="00A52472" w:rsidP="00A52472">
      <w:pPr>
        <w:pStyle w:val="BodyText"/>
      </w:pPr>
    </w:p>
    <w:p w:rsidR="00000000" w:rsidRPr="00A52472" w:rsidP="00A52472">
      <w:pPr>
        <w:pStyle w:val="AllowPageBreak"/>
      </w:pPr>
    </w:p>
    <w:p w:rsidR="00000000" w:rsidRPr="00A52472" w:rsidP="00A52472">
      <w:pPr>
        <w:pStyle w:val="Heading1"/>
      </w:pPr>
      <w:bookmarkStart w:id="8" w:name="O_867774"/>
      <w:bookmarkEnd w:id="8"/>
      <w:r w:rsidRPr="00A52472">
        <w:t>Range of Conditions</w:t>
      </w:r>
    </w:p>
    <w:tbl>
      <w:tblPr>
        <w:tblW w:w="0" w:type="auto"/>
        <w:tblLayout w:type="fixed"/>
        <w:tblCellMar>
          <w:left w:w="62" w:type="dxa"/>
          <w:right w:w="62" w:type="dxa"/>
        </w:tblCellMar>
        <w:tblLook w:val="0000"/>
      </w:tblPr>
      <w:tblGrid>
        <w:gridCol w:w="2262"/>
        <w:gridCol w:w="6872"/>
      </w:tblGrid>
      <w:tr w:rsidTr="00A5247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This section specifies work environments and conditions that may affect performance. Essential operating conditions that may be present (d</w:t>
            </w:r>
            <w:r w:rsidRPr="00A52472">
              <w:t>epending on the work situation, needs of the candidate, accessibility of the item, and local industry and regional contexts) are included. Bold italicised wording, if used in the performance criteria, is detailed below.</w:t>
            </w:r>
          </w:p>
        </w:tc>
      </w:tr>
      <w:tr w:rsidTr="00A5247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Scope and limitations</w:t>
            </w:r>
            <w:r w:rsidRPr="00A52472">
              <w:t xml:space="preserve"> must specify whether the audit will include:</w:t>
            </w:r>
          </w:p>
        </w:tc>
        <w:tc>
          <w:tcPr>
            <w:tcW w:w="6872"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access</w:t>
            </w:r>
          </w:p>
          <w:p w:rsidR="00000000" w:rsidRPr="00A52472" w:rsidP="00A52472">
            <w:pPr>
              <w:pStyle w:val="ListBullet"/>
            </w:pPr>
            <w:r w:rsidRPr="00A52472">
              <w:t>asbestos and other hazardous materials</w:t>
            </w:r>
          </w:p>
          <w:p w:rsidR="00000000" w:rsidRPr="00A52472" w:rsidP="00A52472">
            <w:pPr>
              <w:pStyle w:val="ListBullet"/>
            </w:pPr>
            <w:r w:rsidRPr="00A52472">
              <w:t>egress</w:t>
            </w:r>
          </w:p>
          <w:p w:rsidR="00000000" w:rsidRPr="00A52472" w:rsidP="00A52472">
            <w:pPr>
              <w:pStyle w:val="ListBullet"/>
            </w:pPr>
            <w:r w:rsidRPr="00A52472">
              <w:t>energy efficiency</w:t>
            </w:r>
          </w:p>
          <w:p w:rsidR="00000000" w:rsidRPr="00A52472" w:rsidP="00A52472">
            <w:pPr>
              <w:pStyle w:val="ListBullet"/>
            </w:pPr>
            <w:r w:rsidRPr="00A52472">
              <w:t>fire services</w:t>
            </w:r>
          </w:p>
          <w:p w:rsidR="00000000" w:rsidRPr="00A52472" w:rsidP="00A52472">
            <w:pPr>
              <w:pStyle w:val="ListBullet"/>
            </w:pPr>
            <w:r w:rsidRPr="00A52472">
              <w:t>NCC compliance.</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WHS requirements</w:t>
            </w:r>
            <w:r w:rsidRPr="00A52472">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camera</w:t>
            </w:r>
          </w:p>
          <w:p w:rsidR="00000000" w:rsidRPr="00A52472" w:rsidP="00A52472">
            <w:pPr>
              <w:pStyle w:val="ListBullet"/>
            </w:pPr>
            <w:r w:rsidRPr="00A52472">
              <w:t>ladder</w:t>
            </w:r>
          </w:p>
          <w:p w:rsidR="00000000" w:rsidRPr="00A52472" w:rsidP="00A52472">
            <w:pPr>
              <w:pStyle w:val="ListBullet"/>
            </w:pPr>
            <w:r w:rsidRPr="00A52472">
              <w:t>personal protective equipment (PPE):</w:t>
            </w:r>
          </w:p>
          <w:p w:rsidR="00000000" w:rsidRPr="00A52472" w:rsidP="00A52472">
            <w:pPr>
              <w:pStyle w:val="ListBullet2"/>
            </w:pPr>
            <w:r w:rsidRPr="00A52472">
              <w:t>goggles</w:t>
            </w:r>
          </w:p>
          <w:p w:rsidR="00000000" w:rsidRPr="00A52472" w:rsidP="00A52472">
            <w:pPr>
              <w:pStyle w:val="ListBullet2"/>
            </w:pPr>
            <w:r w:rsidRPr="00A52472">
              <w:t>mask</w:t>
            </w:r>
          </w:p>
          <w:p w:rsidR="00000000" w:rsidRPr="00A52472" w:rsidP="00A52472">
            <w:pPr>
              <w:pStyle w:val="ListBullet2"/>
            </w:pPr>
            <w:r w:rsidRPr="00A52472">
              <w:t>overalls</w:t>
            </w:r>
          </w:p>
          <w:p w:rsidR="00000000" w:rsidRPr="00A52472" w:rsidP="00A52472">
            <w:pPr>
              <w:pStyle w:val="ListBullet"/>
            </w:pPr>
            <w:r w:rsidRPr="00A52472">
              <w:t>tape measure</w:t>
            </w:r>
          </w:p>
          <w:p w:rsidR="00000000" w:rsidRPr="00A52472" w:rsidP="00A52472">
            <w:pPr>
              <w:pStyle w:val="ListBullet"/>
            </w:pPr>
            <w:r w:rsidRPr="00A52472">
              <w:t>torch.</w:t>
            </w:r>
          </w:p>
          <w:p w:rsidR="00000000" w:rsidP="00A52472">
            <w:pPr>
              <w:pStyle w:val="BodyText"/>
              <w:rPr>
                <w:lang w:val="en-NZ"/>
              </w:rPr>
            </w:pPr>
          </w:p>
        </w:tc>
      </w:tr>
      <w:tr w:rsidTr="00A5247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BoldandItalics"/>
              </w:rPr>
              <w:t>Specialist consultants</w:t>
            </w:r>
            <w:r w:rsidRPr="00A52472">
              <w:t xml:space="preserve"> must include one or more of the following:</w:t>
            </w:r>
          </w:p>
        </w:tc>
        <w:tc>
          <w:tcPr>
            <w:tcW w:w="6872" w:type="dxa"/>
            <w:tcBorders>
              <w:top w:val="nil"/>
              <w:left w:val="nil"/>
              <w:bottom w:val="nil"/>
              <w:right w:val="nil"/>
            </w:tcBorders>
            <w:tcMar>
              <w:top w:w="0" w:type="dxa"/>
              <w:left w:w="62" w:type="dxa"/>
              <w:bottom w:w="0" w:type="dxa"/>
              <w:right w:w="62" w:type="dxa"/>
            </w:tcMar>
          </w:tcPr>
          <w:p w:rsidR="00000000" w:rsidRPr="00A52472" w:rsidP="00A52472">
            <w:pPr>
              <w:pStyle w:val="ListBullet"/>
            </w:pPr>
            <w:r w:rsidRPr="00A52472">
              <w:t>access consultants</w:t>
            </w:r>
          </w:p>
          <w:p w:rsidR="00000000" w:rsidRPr="00A52472" w:rsidP="00A52472">
            <w:pPr>
              <w:pStyle w:val="ListBullet"/>
            </w:pPr>
            <w:r w:rsidRPr="00A52472">
              <w:t>energy efficiency assessors</w:t>
            </w:r>
          </w:p>
          <w:p w:rsidR="00000000" w:rsidRPr="00A52472" w:rsidP="00A52472">
            <w:pPr>
              <w:pStyle w:val="ListBullet"/>
            </w:pPr>
            <w:r w:rsidRPr="00A52472">
              <w:t>fire services engineers</w:t>
            </w:r>
          </w:p>
          <w:p w:rsidR="00000000" w:rsidRPr="00A52472" w:rsidP="00A52472">
            <w:pPr>
              <w:pStyle w:val="ListBullet"/>
            </w:pPr>
            <w:r w:rsidRPr="00A52472">
              <w:t>geotechnical engineers</w:t>
            </w:r>
          </w:p>
          <w:p w:rsidR="00000000" w:rsidRPr="00A52472" w:rsidP="00A52472">
            <w:pPr>
              <w:pStyle w:val="ListBullet"/>
            </w:pPr>
            <w:r w:rsidRPr="00A52472">
              <w:t>heritage consultants</w:t>
            </w:r>
          </w:p>
          <w:p w:rsidR="00000000" w:rsidRPr="00A52472" w:rsidP="00A52472">
            <w:pPr>
              <w:pStyle w:val="ListBullet"/>
            </w:pPr>
            <w:r w:rsidRPr="00A52472">
              <w:t>hydraulic engineers</w:t>
            </w:r>
          </w:p>
          <w:p w:rsidR="00000000" w:rsidRPr="00A52472" w:rsidP="00A52472">
            <w:pPr>
              <w:pStyle w:val="ListBullet"/>
            </w:pPr>
            <w:r w:rsidRPr="00A52472">
              <w:t>mechanical engineers</w:t>
            </w:r>
          </w:p>
          <w:p w:rsidR="00000000" w:rsidRPr="00A52472" w:rsidP="00A52472">
            <w:pPr>
              <w:pStyle w:val="ListBullet"/>
            </w:pPr>
            <w:r w:rsidRPr="00A52472">
              <w:t>structural engineers</w:t>
            </w:r>
          </w:p>
          <w:p w:rsidR="00000000" w:rsidRPr="00A52472" w:rsidP="00A52472">
            <w:pPr>
              <w:pStyle w:val="ListBullet"/>
            </w:pPr>
            <w:r w:rsidRPr="00A52472">
              <w:t>waterproofing specialists.</w:t>
            </w:r>
          </w:p>
        </w:tc>
      </w:tr>
    </w:tbl>
    <w:p w:rsidR="00000000" w:rsidRPr="00A52472" w:rsidP="00A52472">
      <w:pPr>
        <w:pStyle w:val="BodyText"/>
      </w:pPr>
    </w:p>
    <w:p w:rsidR="00000000" w:rsidRPr="00A52472" w:rsidP="00A52472">
      <w:pPr>
        <w:pStyle w:val="AllowPageBreak"/>
      </w:pPr>
    </w:p>
    <w:p w:rsidR="00000000" w:rsidRPr="00A52472" w:rsidP="00A52472">
      <w:pPr>
        <w:pStyle w:val="Heading1"/>
      </w:pPr>
      <w:bookmarkStart w:id="9" w:name="O_867773"/>
      <w:bookmarkEnd w:id="9"/>
      <w:r w:rsidRPr="00A52472">
        <w:t>Unit Mapping Information</w:t>
      </w:r>
    </w:p>
    <w:p w:rsidR="00000000" w:rsidRPr="00A52472" w:rsidP="007A7F2F">
      <w:pPr>
        <w:pStyle w:val="BodyText"/>
      </w:pPr>
      <w:r w:rsidRPr="00A52472">
        <w:t>No equivalent unit.</w:t>
      </w:r>
    </w:p>
    <w:p w:rsidR="00000000" w:rsidRPr="00A52472" w:rsidP="00A52472">
      <w:pPr>
        <w:pStyle w:val="Heading1"/>
      </w:pPr>
      <w:bookmarkStart w:id="10" w:name="O_867782"/>
      <w:bookmarkEnd w:id="10"/>
      <w:r w:rsidRPr="00A52472">
        <w:t>Links</w:t>
      </w:r>
    </w:p>
    <w:p w:rsidR="00000000" w:rsidRPr="00A52472" w:rsidP="007A7F2F">
      <w:pPr>
        <w:pStyle w:val="BodyText"/>
      </w:pPr>
      <w:r w:rsidRPr="00A5247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C72F2">
        <w:rPr>
          <w:rStyle w:val="Hyperlink"/>
        </w:rPr>
        <w:t>https://vetnet.gov.au/Pages/TrainingDocs.aspx?q=7e15fa6a-68b8-4097-b099-030a5569b1ad</w:t>
      </w:r>
      <w:r>
        <w:fldChar w:fldCharType="end"/>
      </w:r>
    </w:p>
    <w:p w:rsidR="00000000" w:rsidRPr="00A52472" w:rsidP="007A7F2F">
      <w:pPr>
        <w:pStyle w:val="BodyText"/>
        <w:sectPr w:rsidSect="00A52472">
          <w:headerReference w:type="default" r:id="rId10"/>
          <w:footerReference w:type="default" r:id="rId11"/>
          <w:pgSz w:w="11908" w:h="16833"/>
          <w:pgMar w:top="1702" w:right="1418" w:bottom="1702" w:left="1418" w:header="992" w:footer="992" w:gutter="0"/>
          <w:cols w:space="720"/>
          <w:noEndnote/>
          <w:docGrid w:linePitch="299"/>
        </w:sectPr>
      </w:pPr>
    </w:p>
    <w:p w:rsidR="00000000" w:rsidRPr="00A52472" w:rsidP="00A52472">
      <w:pPr>
        <w:pStyle w:val="SuperHeading"/>
      </w:pPr>
      <w:r w:rsidRPr="00A52472">
        <w:t xml:space="preserve">Assessment </w:t>
      </w:r>
      <w:r w:rsidRPr="00A52472">
        <w:t>Requirements for CPCCBS6011 Conduct and report on building surveying audits of commercial buildings up to three storeys</w:t>
      </w:r>
    </w:p>
    <w:p w:rsidR="00000000" w:rsidRPr="00A52472" w:rsidP="00A52472">
      <w:pPr>
        <w:pStyle w:val="Heading1"/>
      </w:pPr>
      <w:bookmarkStart w:id="11" w:name="O_867771"/>
      <w:bookmarkEnd w:id="11"/>
      <w:r w:rsidRPr="00A52472">
        <w:t>Modification History</w:t>
      </w:r>
    </w:p>
    <w:tbl>
      <w:tblPr>
        <w:tblW w:w="9242" w:type="dxa"/>
        <w:tblLayout w:type="fixed"/>
        <w:tblCellMar>
          <w:left w:w="62" w:type="dxa"/>
          <w:right w:w="62" w:type="dxa"/>
        </w:tblCellMar>
        <w:tblLook w:val="0000"/>
      </w:tblPr>
      <w:tblGrid>
        <w:gridCol w:w="1059"/>
        <w:gridCol w:w="8183"/>
      </w:tblGrid>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rPr>
                <w:rStyle w:val="SpecialBold"/>
              </w:rPr>
              <w:t>Comments</w:t>
            </w:r>
          </w:p>
        </w:tc>
      </w:tr>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1.1</w:t>
            </w:r>
          </w:p>
        </w:tc>
        <w:tc>
          <w:tcPr>
            <w:tcW w:w="8183"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Replaces superseded equivalent CPCCBS6011 Conduct and report on building surv</w:t>
            </w:r>
            <w:r w:rsidRPr="00A52472">
              <w:t>eying audits of commercial buildings up to three storeys.</w:t>
            </w:r>
          </w:p>
          <w:p w:rsidR="00000000" w:rsidRPr="00A52472" w:rsidP="00A52472">
            <w:pPr>
              <w:pStyle w:val="BodyText"/>
            </w:pPr>
            <w:r w:rsidRPr="00A52472">
              <w:t>This version first released with CPC Construction, Plumbing and Services Training Package Version 1.1.</w:t>
            </w:r>
          </w:p>
          <w:p w:rsidR="00000000" w:rsidP="00A52472">
            <w:pPr>
              <w:pStyle w:val="BodyText"/>
              <w:rPr>
                <w:lang w:val="en-NZ"/>
              </w:rPr>
            </w:pPr>
          </w:p>
        </w:tc>
      </w:tr>
      <w:tr w:rsidTr="00A5247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52472">
            <w:pPr>
              <w:pStyle w:val="BodyText"/>
              <w:rPr>
                <w:lang w:val="en-NZ"/>
              </w:rPr>
            </w:pPr>
            <w:r w:rsidRPr="00A52472">
              <w:t>1</w:t>
            </w:r>
          </w:p>
        </w:tc>
        <w:tc>
          <w:tcPr>
            <w:tcW w:w="8183" w:type="dxa"/>
            <w:tcBorders>
              <w:top w:val="nil"/>
              <w:left w:val="nil"/>
              <w:bottom w:val="nil"/>
              <w:right w:val="nil"/>
            </w:tcBorders>
            <w:tcMar>
              <w:top w:w="0" w:type="dxa"/>
              <w:left w:w="62" w:type="dxa"/>
              <w:bottom w:w="0" w:type="dxa"/>
              <w:right w:w="62" w:type="dxa"/>
            </w:tcMar>
          </w:tcPr>
          <w:p w:rsidR="00000000" w:rsidRPr="00A52472" w:rsidP="00A52472">
            <w:pPr>
              <w:pStyle w:val="BodyText"/>
            </w:pPr>
            <w:r w:rsidRPr="00A52472">
              <w:t>New unit of competency.</w:t>
            </w:r>
          </w:p>
          <w:p w:rsidR="00000000" w:rsidRPr="00A52472" w:rsidP="00A52472">
            <w:pPr>
              <w:pStyle w:val="BodyText"/>
            </w:pPr>
            <w:r w:rsidRPr="00A52472">
              <w:t>This version first released with CPC Construction, Plumbing and Ser</w:t>
            </w:r>
            <w:r w:rsidRPr="00A52472">
              <w:t>vices Training Package Version 1.</w:t>
            </w:r>
          </w:p>
        </w:tc>
      </w:tr>
    </w:tbl>
    <w:p w:rsidR="00000000" w:rsidRPr="00A52472" w:rsidP="00A52472">
      <w:pPr>
        <w:pStyle w:val="BodyText"/>
      </w:pPr>
    </w:p>
    <w:p w:rsidR="00000000" w:rsidRPr="00A52472" w:rsidP="00A52472">
      <w:pPr>
        <w:pStyle w:val="AllowPageBreak"/>
      </w:pPr>
    </w:p>
    <w:p w:rsidR="00000000" w:rsidRPr="00A52472" w:rsidP="00A52472">
      <w:pPr>
        <w:pStyle w:val="Heading1"/>
      </w:pPr>
      <w:bookmarkStart w:id="12" w:name="O_867770"/>
      <w:bookmarkEnd w:id="12"/>
      <w:r w:rsidRPr="00A52472">
        <w:t>Performance Evidence</w:t>
      </w:r>
    </w:p>
    <w:p w:rsidR="00000000" w:rsidRPr="00A52472" w:rsidP="007A7F2F">
      <w:pPr>
        <w:pStyle w:val="BodyText"/>
      </w:pPr>
      <w:r w:rsidRPr="00A52472">
        <w:t xml:space="preserve">A person demonstrating competency in this unit must satisfy all of the elements, performance criteria and foundation skills of this unit. The person must plan for, </w:t>
      </w:r>
      <w:r w:rsidRPr="00A52472">
        <w:t>conduct and report on building surveying audits for three different projects involving the following class buildings as defined in the Building Code of Australia (BCA), each building up to three storeys, where:</w:t>
      </w:r>
    </w:p>
    <w:p w:rsidR="00000000" w:rsidRPr="00A52472" w:rsidP="00A52472">
      <w:pPr>
        <w:pStyle w:val="ListBullet"/>
      </w:pPr>
      <w:r w:rsidRPr="00A52472">
        <w:t>one project must incorporate classes 2, 5, 6</w:t>
      </w:r>
      <w:r w:rsidRPr="00A52472">
        <w:t xml:space="preserve"> and 7a </w:t>
      </w:r>
    </w:p>
    <w:p w:rsidR="00000000" w:rsidRPr="00A52472" w:rsidP="00A52472">
      <w:pPr>
        <w:pStyle w:val="ListBullet"/>
      </w:pPr>
      <w:r w:rsidRPr="00A52472">
        <w:t xml:space="preserve">one project must incorporate classes 3 or 9c </w:t>
      </w:r>
    </w:p>
    <w:p w:rsidR="00000000" w:rsidRPr="00A52472" w:rsidP="00A52472">
      <w:pPr>
        <w:pStyle w:val="ListBullet"/>
      </w:pPr>
      <w:r w:rsidRPr="00A52472">
        <w:t>one project must incorporate classes 7b and 8.</w:t>
      </w:r>
    </w:p>
    <w:p w:rsidR="00000000" w:rsidRPr="00A52472" w:rsidP="00A52472">
      <w:pPr>
        <w:pStyle w:val="BodyText"/>
      </w:pPr>
    </w:p>
    <w:p w:rsidR="00000000" w:rsidRPr="00A52472" w:rsidP="007A7F2F">
      <w:pPr>
        <w:pStyle w:val="BodyText"/>
      </w:pPr>
      <w:r w:rsidRPr="00A52472">
        <w:t>Each of the building surveying audits must include:</w:t>
      </w:r>
    </w:p>
    <w:p w:rsidR="00000000" w:rsidRPr="00A52472" w:rsidP="00A52472">
      <w:pPr>
        <w:pStyle w:val="ListBullet"/>
      </w:pPr>
      <w:r w:rsidRPr="00A52472">
        <w:t>a documented plan outlining the schedule of the building surveying audit, its scope and limitations,</w:t>
      </w:r>
      <w:r w:rsidRPr="00A52472">
        <w:t xml:space="preserve"> and the compliance criteria to be audited</w:t>
      </w:r>
    </w:p>
    <w:p w:rsidR="00000000" w:rsidRPr="00A52472" w:rsidP="00A52472">
      <w:pPr>
        <w:pStyle w:val="ListBullet"/>
      </w:pPr>
      <w:r w:rsidRPr="00A52472">
        <w:t>evidence of research undertaken to identify the relevant compliance requirements of the building to be audited, including additional local planning policies that are to be included in the audit</w:t>
      </w:r>
    </w:p>
    <w:p w:rsidR="00000000" w:rsidRPr="00A52472" w:rsidP="00A52472">
      <w:pPr>
        <w:pStyle w:val="ListBullet"/>
      </w:pPr>
      <w:r w:rsidRPr="00A52472">
        <w:t>liaison with releva</w:t>
      </w:r>
      <w:r w:rsidRPr="00A52472">
        <w:t>nt specialist consultants to obtain expert advice and recommendations on aspects of the building systems and materials, construction materials or methods or other relevant components of the building</w:t>
      </w:r>
    </w:p>
    <w:p w:rsidR="00000000" w:rsidRPr="00A52472" w:rsidP="00A52472">
      <w:pPr>
        <w:pStyle w:val="ListBullet"/>
      </w:pPr>
      <w:r w:rsidRPr="00A52472">
        <w:t>a written report on the completed building surveying audit specifying:</w:t>
      </w:r>
    </w:p>
    <w:p w:rsidR="00000000" w:rsidRPr="00A52472" w:rsidP="00A52472">
      <w:pPr>
        <w:pStyle w:val="ListBullet2"/>
      </w:pPr>
      <w:r w:rsidRPr="00A52472">
        <w:t>inclusions and exclusions of the building surveying audit conducted</w:t>
      </w:r>
    </w:p>
    <w:p w:rsidR="00000000" w:rsidRPr="00A52472" w:rsidP="00A52472">
      <w:pPr>
        <w:pStyle w:val="ListBullet2"/>
      </w:pPr>
      <w:r w:rsidRPr="00A52472">
        <w:t>items of the building which were compliant or which met deemed-to-satisfy provisions of the BCA</w:t>
      </w:r>
    </w:p>
    <w:p w:rsidR="00000000" w:rsidRPr="00A52472" w:rsidP="00A52472">
      <w:pPr>
        <w:pStyle w:val="ListBullet2"/>
      </w:pPr>
      <w:r w:rsidRPr="00A52472">
        <w:t>items of the buildin</w:t>
      </w:r>
      <w:r w:rsidRPr="00A52472">
        <w:t>g that did not meet compliance requirements</w:t>
      </w:r>
    </w:p>
    <w:p w:rsidR="00000000" w:rsidRPr="00A52472" w:rsidP="00A52472">
      <w:pPr>
        <w:pStyle w:val="ListBullet2"/>
      </w:pPr>
      <w:r w:rsidRPr="00A52472">
        <w:t>findings and recommendations of specialist consultants</w:t>
      </w:r>
    </w:p>
    <w:p w:rsidR="00000000" w:rsidRPr="00A52472" w:rsidP="00A52472">
      <w:pPr>
        <w:pStyle w:val="ListBullet2"/>
      </w:pPr>
      <w:r w:rsidRPr="00A52472">
        <w:t>strategies for achieving compliance in areas where non-compliance was observed, including the level of priority for each area of non-compliance.</w:t>
      </w:r>
    </w:p>
    <w:p w:rsidR="00000000" w:rsidRPr="00A52472" w:rsidP="00A52472">
      <w:pPr>
        <w:pStyle w:val="AllowPageBreak"/>
      </w:pPr>
    </w:p>
    <w:p w:rsidR="00000000" w:rsidRPr="00A52472" w:rsidP="00A52472">
      <w:pPr>
        <w:pStyle w:val="Heading1"/>
      </w:pPr>
      <w:bookmarkStart w:id="13" w:name="O_867769"/>
      <w:bookmarkEnd w:id="13"/>
      <w:r w:rsidRPr="00A52472">
        <w:t>Knowledge Evidence</w:t>
      </w:r>
    </w:p>
    <w:p w:rsidR="00000000" w:rsidRPr="00A52472" w:rsidP="007A7F2F">
      <w:pPr>
        <w:pStyle w:val="BodyText"/>
      </w:pPr>
      <w:r w:rsidRPr="00A52472">
        <w:t>A person demonstrating competency in this unit must demonstrate knowledge of:</w:t>
      </w:r>
    </w:p>
    <w:p w:rsidR="00000000" w:rsidRPr="00A52472" w:rsidP="00A52472">
      <w:pPr>
        <w:pStyle w:val="ListBullet"/>
      </w:pPr>
      <w:r w:rsidRPr="00A52472">
        <w:t>audit methodology</w:t>
      </w:r>
    </w:p>
    <w:p w:rsidR="00000000" w:rsidRPr="00A52472" w:rsidP="00A52472">
      <w:pPr>
        <w:pStyle w:val="ListBullet"/>
      </w:pPr>
      <w:r w:rsidRPr="00A52472">
        <w:t>audit report inclusions</w:t>
      </w:r>
    </w:p>
    <w:p w:rsidR="00000000" w:rsidRPr="00A52472" w:rsidP="00A52472">
      <w:pPr>
        <w:pStyle w:val="ListBullet"/>
      </w:pPr>
      <w:r w:rsidRPr="00A52472">
        <w:t>BCA classification and definitions for buildings included in classes 2 to 9</w:t>
      </w:r>
    </w:p>
    <w:p w:rsidR="00000000" w:rsidRPr="00A52472" w:rsidP="00A52472">
      <w:pPr>
        <w:pStyle w:val="ListBullet"/>
      </w:pPr>
      <w:r w:rsidRPr="00A52472">
        <w:t>construction methods and materials suitable for buildings in classes 2 to 9</w:t>
      </w:r>
    </w:p>
    <w:p w:rsidR="00000000" w:rsidRPr="00A52472" w:rsidP="00A52472">
      <w:pPr>
        <w:pStyle w:val="ListBullet"/>
      </w:pPr>
      <w:r w:rsidRPr="00A52472">
        <w:t>drawing symbols, notations, acronyms and construction terminology used in the National Construction Code (NCC), Australian standards, working drawings, building design specificatio</w:t>
      </w:r>
      <w:r w:rsidRPr="00A52472">
        <w:t>ns and building permit documentation</w:t>
      </w:r>
    </w:p>
    <w:p w:rsidR="00000000" w:rsidRPr="00A52472" w:rsidP="00A52472">
      <w:pPr>
        <w:pStyle w:val="ListBullet"/>
      </w:pPr>
      <w:r w:rsidRPr="00A52472">
        <w:t>roles and responsibilities of specialist consultants</w:t>
      </w:r>
    </w:p>
    <w:p w:rsidR="00000000" w:rsidRPr="00A52472" w:rsidP="00A52472">
      <w:pPr>
        <w:pStyle w:val="ListBullet"/>
      </w:pPr>
      <w:r w:rsidRPr="00A52472">
        <w:t>processes for writing building surveying audit reports, including use of assumptions.</w:t>
      </w:r>
    </w:p>
    <w:p w:rsidR="00000000" w:rsidRPr="00A52472" w:rsidP="00A52472">
      <w:pPr>
        <w:pStyle w:val="AllowPageBreak"/>
      </w:pPr>
    </w:p>
    <w:p w:rsidR="00000000" w:rsidRPr="00A52472" w:rsidP="00A52472">
      <w:pPr>
        <w:pStyle w:val="Heading1"/>
      </w:pPr>
      <w:bookmarkStart w:id="14" w:name="O_867768"/>
      <w:bookmarkEnd w:id="14"/>
      <w:r w:rsidRPr="00A52472">
        <w:t>Assessment Conditions</w:t>
      </w:r>
    </w:p>
    <w:p w:rsidR="00000000" w:rsidRPr="00A52472" w:rsidP="007A7F2F">
      <w:pPr>
        <w:pStyle w:val="BodyText"/>
      </w:pPr>
      <w:r w:rsidRPr="00A52472">
        <w:t>Suitable assessment of performance requir</w:t>
      </w:r>
      <w:r w:rsidRPr="00A52472">
        <w:t>es:</w:t>
      </w:r>
    </w:p>
    <w:p w:rsidR="00000000" w:rsidRPr="00A52472" w:rsidP="00A52472">
      <w:pPr>
        <w:pStyle w:val="ListBullet"/>
      </w:pPr>
      <w:r w:rsidRPr="00A52472">
        <w:t>equipment:</w:t>
      </w:r>
    </w:p>
    <w:p w:rsidR="00000000" w:rsidRPr="00A52472" w:rsidP="00A52472">
      <w:pPr>
        <w:pStyle w:val="ListBullet2"/>
      </w:pPr>
      <w:r w:rsidRPr="00A52472">
        <w:t>camera or other equipment to obtain photographic evidence</w:t>
      </w:r>
    </w:p>
    <w:p w:rsidR="00000000" w:rsidRPr="00A52472" w:rsidP="00A52472">
      <w:pPr>
        <w:pStyle w:val="ListBullet2"/>
      </w:pPr>
      <w:r w:rsidRPr="00A52472">
        <w:t>computer with internet access and business software currently in use in building surveying practices</w:t>
      </w:r>
    </w:p>
    <w:p w:rsidR="00000000" w:rsidRPr="00A52472" w:rsidP="00A52472">
      <w:pPr>
        <w:pStyle w:val="ListBullet2"/>
      </w:pPr>
      <w:r w:rsidRPr="00A52472">
        <w:t>equipment and personal protective equipment as listed in the range of conditions</w:t>
      </w:r>
    </w:p>
    <w:p w:rsidR="00000000" w:rsidRPr="00A52472" w:rsidP="00A52472">
      <w:pPr>
        <w:pStyle w:val="ListBullet"/>
      </w:pPr>
      <w:r w:rsidRPr="00A52472">
        <w:t>materials:</w:t>
      </w:r>
    </w:p>
    <w:p w:rsidR="00000000" w:rsidRPr="00A52472" w:rsidP="00A52472">
      <w:pPr>
        <w:pStyle w:val="ListBullet2"/>
      </w:pPr>
      <w:r w:rsidRPr="00A52472">
        <w:t>application documentation for building surveying audit</w:t>
      </w:r>
    </w:p>
    <w:p w:rsidR="00000000" w:rsidRPr="00A52472" w:rsidP="00A52472">
      <w:pPr>
        <w:pStyle w:val="ListBullet2"/>
      </w:pPr>
      <w:r w:rsidRPr="00A52472">
        <w:t>audit checklists</w:t>
      </w:r>
    </w:p>
    <w:p w:rsidR="00000000" w:rsidRPr="00A52472" w:rsidP="00A52472">
      <w:pPr>
        <w:pStyle w:val="ListBullet2"/>
      </w:pPr>
      <w:r w:rsidRPr="00A52472">
        <w:t>relevant plans and documentation for each building to be audited</w:t>
      </w:r>
    </w:p>
    <w:p w:rsidR="00000000" w:rsidRPr="00A52472" w:rsidP="00A52472">
      <w:pPr>
        <w:pStyle w:val="ListBullet"/>
      </w:pPr>
      <w:r w:rsidRPr="00A52472">
        <w:t>specifications:</w:t>
      </w:r>
    </w:p>
    <w:p w:rsidR="00000000" w:rsidRPr="00A52472" w:rsidP="00A52472">
      <w:pPr>
        <w:pStyle w:val="ListBullet2"/>
      </w:pPr>
      <w:r w:rsidRPr="00A52472">
        <w:t>access to r</w:t>
      </w:r>
      <w:r w:rsidRPr="00A52472">
        <w:t>elevant and current building control legislation, regulations, codes and standards and state, territory or local authority development policies</w:t>
      </w:r>
    </w:p>
    <w:p w:rsidR="00000000" w:rsidRPr="00A52472" w:rsidP="00A52472">
      <w:pPr>
        <w:pStyle w:val="ListBullet2"/>
      </w:pPr>
      <w:r w:rsidRPr="00A52472">
        <w:t>access to the report findings produced by relevant specialist consultants</w:t>
      </w:r>
    </w:p>
    <w:p w:rsidR="00000000" w:rsidRPr="00A52472" w:rsidP="00A52472">
      <w:pPr>
        <w:pStyle w:val="ListBullet"/>
      </w:pPr>
      <w:r w:rsidRPr="00A52472">
        <w:t>physical conditions:</w:t>
      </w:r>
    </w:p>
    <w:p w:rsidR="00000000" w:rsidRPr="00A52472" w:rsidP="00A52472">
      <w:pPr>
        <w:pStyle w:val="ListBullet2"/>
      </w:pPr>
      <w:r w:rsidRPr="00A52472">
        <w:t>access to class</w:t>
      </w:r>
      <w:r w:rsidRPr="00A52472">
        <w:t xml:space="preserve"> of buildings as listed in the performance evidence and as required to conduct audits.</w:t>
      </w:r>
    </w:p>
    <w:p w:rsidR="00000000" w:rsidRPr="00A52472" w:rsidP="00A52472">
      <w:pPr>
        <w:pStyle w:val="BodyText"/>
      </w:pPr>
    </w:p>
    <w:p w:rsidR="00000000" w:rsidRPr="00A52472" w:rsidP="007A7F2F">
      <w:pPr>
        <w:pStyle w:val="Heading3"/>
      </w:pPr>
      <w:r w:rsidRPr="00A52472">
        <w:rPr>
          <w:rStyle w:val="SpecialBold"/>
        </w:rPr>
        <w:t>Assessor requirements</w:t>
      </w:r>
    </w:p>
    <w:p w:rsidR="00000000" w:rsidRPr="00A52472" w:rsidP="007A7F2F">
      <w:pPr>
        <w:pStyle w:val="BodyText"/>
      </w:pPr>
      <w:r w:rsidRPr="00A52472">
        <w:t xml:space="preserve">Assessors must satisfy the assessor requirements in the </w:t>
      </w:r>
      <w:r w:rsidRPr="00A52472">
        <w:rPr>
          <w:rStyle w:val="Emphasis"/>
        </w:rPr>
        <w:t xml:space="preserve">Standards for Registered Training Organisations </w:t>
      </w:r>
      <w:r w:rsidRPr="00A52472">
        <w:t>(RTOs) current at the time of assessment.</w:t>
      </w:r>
    </w:p>
    <w:p w:rsidR="00000000" w:rsidRPr="00A52472" w:rsidP="007A7F2F">
      <w:pPr>
        <w:pStyle w:val="BodyText"/>
      </w:pPr>
      <w:r w:rsidRPr="00A52472">
        <w:t>In addition, assessors must also demonstrate current membership of a relevant industry association and have current registration on the National Building Professionals Register in the Building Industry Control category (level 1) or be accredited under the</w:t>
      </w:r>
      <w:r w:rsidRPr="00A52472">
        <w:t xml:space="preserve"> Australian Institute of Building Surveyors (AIBS) National Accreditation Scheme at Building Surveyor level.</w:t>
      </w:r>
    </w:p>
    <w:p w:rsidR="00000000" w:rsidRPr="00A52472" w:rsidP="00A52472">
      <w:pPr>
        <w:pStyle w:val="Heading1"/>
      </w:pPr>
      <w:bookmarkStart w:id="15" w:name="O_867783"/>
      <w:bookmarkEnd w:id="15"/>
      <w:r w:rsidRPr="00A52472">
        <w:t>Links</w:t>
      </w:r>
    </w:p>
    <w:p w:rsidR="00000000" w:rsidRPr="00A52472" w:rsidP="007A7F2F">
      <w:pPr>
        <w:pStyle w:val="BodyText"/>
      </w:pPr>
      <w:r w:rsidRPr="00A5247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C72F2">
        <w:rPr>
          <w:rStyle w:val="Hyperlink"/>
        </w:rPr>
        <w:t>https://vetnet.gov.au/Pages/TrainingDocs.aspx?q=7e15fa6a-68b8-4097-b099-030a5569b1ad</w:t>
      </w:r>
      <w:r>
        <w:fldChar w:fldCharType="end"/>
      </w:r>
    </w:p>
    <w:p w:rsidR="00000000" w:rsidRPr="00A52472" w:rsidP="00A52472"/>
    <w:sectPr w:rsidSect="00A524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rsidRPr="007A7F2F" w:rsidP="007A7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2F" w:rsidP="00A52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7F2F" w:rsidP="00A52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7F2F" w:rsidP="00A524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rsidP="00A52472">
    <w:pPr>
      <w:pStyle w:val="Footer"/>
      <w:framePr w:wrap="around"/>
    </w:pPr>
    <w:r>
      <w:fldChar w:fldCharType="begin"/>
    </w:r>
    <w:r>
      <w:instrText xml:space="preserve"> DOCPROPERTY  Subject  \* MERGEFORMAT </w:instrText>
    </w:r>
    <w:r>
      <w:fldChar w:fldCharType="separate"/>
    </w:r>
    <w:r w:rsidR="007A7F2F">
      <w:t>Approved</w:t>
    </w:r>
    <w:r w:rsidR="007A7F2F">
      <w:fldChar w:fldCharType="end"/>
    </w:r>
    <w:r>
      <w:tab/>
      <w:t xml:space="preserve">Page </w:t>
    </w:r>
    <w:r>
      <w:fldChar w:fldCharType="begin"/>
    </w:r>
    <w:r>
      <w:instrText xml:space="preserve"> PAGE  \* Arabic  \* MERGEFORMAT </w:instrText>
    </w:r>
    <w:r>
      <w:fldChar w:fldCharType="separate"/>
    </w:r>
    <w:r w:rsidR="007A7F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F2F">
      <w:rPr>
        <w:noProof/>
      </w:rPr>
      <w:t>6</w:t>
    </w:r>
    <w:r>
      <w:rPr>
        <w:noProof/>
      </w:rPr>
      <w:fldChar w:fldCharType="end"/>
    </w:r>
  </w:p>
  <w:p w:rsidR="00A52472" w:rsidP="00A52472">
    <w:pPr>
      <w:pStyle w:val="Footer"/>
      <w:framePr w:wrap="around"/>
    </w:pPr>
    <w:r>
      <w:t xml:space="preserve">© Commonwealth of Australia, </w:t>
    </w:r>
    <w:r>
      <w:fldChar w:fldCharType="begin"/>
    </w:r>
    <w:r>
      <w:instrText xml:space="preserve"> DATE  \@ "yyyy"  \* MERGEFORMAT </w:instrText>
    </w:r>
    <w:r>
      <w:fldChar w:fldCharType="separate"/>
    </w:r>
    <w:r w:rsidR="007A7F2F">
      <w:rPr>
        <w:noProof/>
      </w:rPr>
      <w:t>2025</w:t>
    </w:r>
    <w:r>
      <w:fldChar w:fldCharType="end"/>
    </w:r>
    <w:r>
      <w:tab/>
    </w:r>
    <w:r>
      <w:fldChar w:fldCharType="begin"/>
    </w:r>
    <w:r>
      <w:instrText xml:space="preserve"> DOCPROPERTY  Author  \* MERGEFORMAT </w:instrText>
    </w:r>
    <w:r>
      <w:fldChar w:fldCharType="separate"/>
    </w:r>
    <w:r w:rsidR="007A7F2F">
      <w:t>BuildSkills Australia</w:t>
    </w:r>
    <w:r w:rsidR="007A7F2F">
      <w:fldChar w:fldCharType="end"/>
    </w:r>
  </w:p>
  <w:p w:rsidR="00A52472" w:rsidP="00A52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472" w:rsidRPr="007A7F2F" w:rsidP="007A7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2F" w:rsidRPr="002D2AF8" w:rsidP="00A52472">
    <w:pPr>
      <w:pStyle w:val="Header"/>
      <w:framePr w:wrap="around"/>
    </w:pPr>
    <w:r>
      <w:fldChar w:fldCharType="begin"/>
    </w:r>
    <w:r>
      <w:instrText xml:space="preserve"> TITLE   \* MERGEFORMAT </w:instrText>
    </w:r>
    <w:r>
      <w:fldChar w:fldCharType="separate"/>
    </w:r>
    <w:r>
      <w:t>CPCCBS6011 Conduct and report on building surveying audits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F2F" w:rsidP="00A524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472" w:rsidRPr="002D2AF8" w:rsidP="00A52472">
    <w:pPr>
      <w:pStyle w:val="Header"/>
      <w:framePr w:wrap="around"/>
    </w:pPr>
    <w:r>
      <w:fldChar w:fldCharType="begin"/>
    </w:r>
    <w:r>
      <w:instrText xml:space="preserve"> TITLE   \* MERGEFORMAT </w:instrText>
    </w:r>
    <w:r>
      <w:fldChar w:fldCharType="separate"/>
    </w:r>
    <w:r w:rsidR="007A7F2F">
      <w:t>CPCCBS6011 Conduct and report on building surveying audits of commercial buildings up to three storeys</w:t>
    </w:r>
    <w:r w:rsidR="007A7F2F">
      <w:fldChar w:fldCharType="end"/>
    </w:r>
    <w:r>
      <w:tab/>
      <w:t xml:space="preserve">Date this document was generated: </w:t>
    </w:r>
    <w:r>
      <w:fldChar w:fldCharType="begin"/>
    </w:r>
    <w:r>
      <w:instrText xml:space="preserve"> CREATEDATE  \@ "d MMMM yyyy"  \* MERGEFORMAT </w:instrText>
    </w:r>
    <w:r>
      <w:fldChar w:fldCharType="separate"/>
    </w:r>
    <w:r w:rsidR="007A7F2F">
      <w:rPr>
        <w:noProof/>
      </w:rPr>
      <w:t>2 March 2025</w:t>
    </w:r>
    <w:r>
      <w:fldChar w:fldCharType="end"/>
    </w:r>
  </w:p>
  <w:p w:rsidR="00A52472" w:rsidP="00A52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48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AF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0E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472"/>
    <w:pPr>
      <w:spacing w:before="360" w:after="60"/>
      <w:outlineLvl w:val="0"/>
    </w:pPr>
    <w:rPr>
      <w:sz w:val="32"/>
    </w:rPr>
  </w:style>
  <w:style w:type="paragraph" w:styleId="Heading2">
    <w:name w:val="heading 2"/>
    <w:basedOn w:val="HeadingBase"/>
    <w:next w:val="BodyText"/>
    <w:link w:val="Heading2Char"/>
    <w:qFormat/>
    <w:rsid w:val="00A52472"/>
    <w:pPr>
      <w:keepLines/>
      <w:spacing w:before="240" w:after="120"/>
      <w:outlineLvl w:val="1"/>
    </w:pPr>
    <w:rPr>
      <w:sz w:val="28"/>
      <w:szCs w:val="40"/>
    </w:rPr>
  </w:style>
  <w:style w:type="paragraph" w:styleId="Heading3">
    <w:name w:val="heading 3"/>
    <w:basedOn w:val="HeadingBase"/>
    <w:next w:val="BodyText"/>
    <w:link w:val="Heading3Char"/>
    <w:qFormat/>
    <w:rsid w:val="00A52472"/>
    <w:pPr>
      <w:spacing w:before="180" w:after="120"/>
      <w:outlineLvl w:val="2"/>
    </w:pPr>
    <w:rPr>
      <w:spacing w:val="-10"/>
      <w:kern w:val="32"/>
    </w:rPr>
  </w:style>
  <w:style w:type="paragraph" w:styleId="Heading4">
    <w:name w:val="heading 4"/>
    <w:basedOn w:val="HeadingBase"/>
    <w:next w:val="BodyText"/>
    <w:link w:val="Heading4Char"/>
    <w:qFormat/>
    <w:rsid w:val="00A52472"/>
    <w:pPr>
      <w:spacing w:before="160" w:after="120"/>
      <w:outlineLvl w:val="3"/>
    </w:pPr>
    <w:rPr>
      <w:sz w:val="22"/>
    </w:rPr>
  </w:style>
  <w:style w:type="paragraph" w:styleId="Heading5">
    <w:name w:val="heading 5"/>
    <w:basedOn w:val="HeadingBase"/>
    <w:next w:val="Normal"/>
    <w:link w:val="Heading5Char"/>
    <w:qFormat/>
    <w:rsid w:val="00A52472"/>
    <w:pPr>
      <w:spacing w:before="80"/>
      <w:outlineLvl w:val="4"/>
    </w:pPr>
    <w:rPr>
      <w:color w:val="918585"/>
      <w:sz w:val="20"/>
    </w:rPr>
  </w:style>
  <w:style w:type="paragraph" w:styleId="Heading6">
    <w:name w:val="heading 6"/>
    <w:basedOn w:val="HeadingBase"/>
    <w:next w:val="Normal"/>
    <w:link w:val="Heading6Char"/>
    <w:qFormat/>
    <w:rsid w:val="00A52472"/>
    <w:pPr>
      <w:spacing w:before="60"/>
      <w:outlineLvl w:val="5"/>
    </w:pPr>
    <w:rPr>
      <w:color w:val="918585"/>
      <w:sz w:val="20"/>
    </w:rPr>
  </w:style>
  <w:style w:type="paragraph" w:styleId="Heading7">
    <w:name w:val="heading 7"/>
    <w:basedOn w:val="Normal"/>
    <w:next w:val="Normal"/>
    <w:link w:val="Heading7Char"/>
    <w:qFormat/>
    <w:rsid w:val="00A52472"/>
    <w:pPr>
      <w:ind w:left="720"/>
      <w:outlineLvl w:val="6"/>
    </w:pPr>
    <w:rPr>
      <w:i/>
    </w:rPr>
  </w:style>
  <w:style w:type="paragraph" w:styleId="Heading8">
    <w:name w:val="heading 8"/>
    <w:basedOn w:val="Normal"/>
    <w:next w:val="Normal"/>
    <w:link w:val="Heading8Char"/>
    <w:qFormat/>
    <w:rsid w:val="00A52472"/>
    <w:pPr>
      <w:ind w:left="720"/>
      <w:outlineLvl w:val="7"/>
    </w:pPr>
    <w:rPr>
      <w:i/>
    </w:rPr>
  </w:style>
  <w:style w:type="paragraph" w:styleId="Heading9">
    <w:name w:val="heading 9"/>
    <w:basedOn w:val="Normal"/>
    <w:next w:val="Normal"/>
    <w:link w:val="Heading9Char"/>
    <w:qFormat/>
    <w:rsid w:val="00A52472"/>
    <w:pPr>
      <w:ind w:left="720"/>
      <w:outlineLvl w:val="8"/>
    </w:pPr>
    <w:rPr>
      <w:i/>
    </w:rPr>
  </w:style>
  <w:style w:type="character" w:default="1" w:styleId="DefaultParagraphFont">
    <w:name w:val="Default Paragraph Font"/>
    <w:uiPriority w:val="1"/>
    <w:unhideWhenUsed/>
    <w:rsid w:val="00A52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472"/>
  </w:style>
  <w:style w:type="character" w:customStyle="1" w:styleId="Heading1Char">
    <w:name w:val="Heading 1 Char"/>
    <w:basedOn w:val="DefaultParagraphFont"/>
    <w:link w:val="Heading1"/>
    <w:rsid w:val="00A52472"/>
    <w:rPr>
      <w:rFonts w:ascii="Times New Roman" w:eastAsia="Times New Roman" w:hAnsi="Times New Roman" w:cs="Times New Roman"/>
      <w:b/>
      <w:sz w:val="32"/>
      <w:szCs w:val="20"/>
      <w:lang w:eastAsia="en-US"/>
    </w:rPr>
  </w:style>
  <w:style w:type="paragraph" w:styleId="BodyText">
    <w:name w:val="Body Text"/>
    <w:basedOn w:val="Normal"/>
    <w:link w:val="BodyTextChar"/>
    <w:rsid w:val="00A52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472"/>
    <w:rPr>
      <w:rFonts w:ascii="Times New Roman" w:eastAsia="Times New Roman" w:hAnsi="Times New Roman" w:cs="Times New Roman"/>
      <w:sz w:val="24"/>
      <w:lang w:eastAsia="en-US"/>
    </w:rPr>
  </w:style>
  <w:style w:type="paragraph" w:styleId="ListBullet">
    <w:name w:val="List Bullet"/>
    <w:basedOn w:val="List"/>
    <w:rsid w:val="00A52472"/>
    <w:pPr>
      <w:numPr>
        <w:numId w:val="12"/>
      </w:numPr>
      <w:tabs>
        <w:tab w:val="clear" w:pos="340"/>
      </w:tabs>
      <w:spacing w:before="40" w:after="40"/>
    </w:pPr>
  </w:style>
  <w:style w:type="character" w:customStyle="1" w:styleId="SpecialBold">
    <w:name w:val="Special Bold"/>
    <w:basedOn w:val="DefaultParagraphFont"/>
    <w:rsid w:val="00A52472"/>
    <w:rPr>
      <w:b/>
      <w:spacing w:val="0"/>
    </w:rPr>
  </w:style>
  <w:style w:type="paragraph" w:styleId="ListBullet2">
    <w:name w:val="List Bullet 2"/>
    <w:basedOn w:val="List2"/>
    <w:rsid w:val="00A52472"/>
    <w:pPr>
      <w:numPr>
        <w:numId w:val="13"/>
      </w:numPr>
      <w:tabs>
        <w:tab w:val="clear" w:pos="680"/>
      </w:tabs>
    </w:pPr>
  </w:style>
  <w:style w:type="character" w:styleId="Emphasis">
    <w:name w:val="Emphasis"/>
    <w:basedOn w:val="DefaultParagraphFont"/>
    <w:qFormat/>
    <w:rsid w:val="00A52472"/>
    <w:rPr>
      <w:i/>
    </w:rPr>
  </w:style>
  <w:style w:type="paragraph" w:customStyle="1" w:styleId="SuperHeading">
    <w:name w:val="SuperHeading"/>
    <w:basedOn w:val="Normal"/>
    <w:rsid w:val="00A52472"/>
    <w:pPr>
      <w:spacing w:before="240" w:after="120"/>
      <w:outlineLvl w:val="0"/>
    </w:pPr>
    <w:rPr>
      <w:rFonts w:ascii="Times New Roman" w:hAnsi="Times New Roman"/>
      <w:b/>
      <w:sz w:val="32"/>
    </w:rPr>
  </w:style>
  <w:style w:type="paragraph" w:customStyle="1" w:styleId="AllowPageBreak">
    <w:name w:val="AllowPageBreak"/>
    <w:rsid w:val="00A52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2472"/>
    <w:rPr>
      <w:b/>
      <w:i/>
      <w:u w:val="none"/>
    </w:rPr>
  </w:style>
  <w:style w:type="character" w:customStyle="1" w:styleId="Heading2Char">
    <w:name w:val="Heading 2 Char"/>
    <w:basedOn w:val="DefaultParagraphFont"/>
    <w:link w:val="Heading2"/>
    <w:rsid w:val="00A52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472"/>
    <w:rPr>
      <w:rFonts w:ascii="Courier New" w:eastAsia="Times New Roman" w:hAnsi="Courier New" w:cs="Times New Roman"/>
      <w:i/>
      <w:szCs w:val="20"/>
      <w:lang w:eastAsia="en-US"/>
    </w:rPr>
  </w:style>
  <w:style w:type="paragraph" w:customStyle="1" w:styleId="HeadingBase">
    <w:name w:val="Heading Base"/>
    <w:rsid w:val="00A52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472"/>
    <w:pPr>
      <w:tabs>
        <w:tab w:val="right" w:leader="dot" w:pos="9072"/>
      </w:tabs>
      <w:ind w:left="567"/>
    </w:pPr>
    <w:rPr>
      <w:szCs w:val="22"/>
    </w:rPr>
  </w:style>
  <w:style w:type="paragraph" w:customStyle="1" w:styleId="TOCBase">
    <w:name w:val="TOC Base"/>
    <w:rsid w:val="00A52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472"/>
    <w:pPr>
      <w:tabs>
        <w:tab w:val="right" w:leader="dot" w:pos="9072"/>
      </w:tabs>
      <w:spacing w:before="40" w:after="40"/>
      <w:ind w:left="284"/>
    </w:pPr>
    <w:rPr>
      <w:rFonts w:ascii="Times New Roman" w:hAnsi="Times New Roman"/>
    </w:rPr>
  </w:style>
  <w:style w:type="paragraph" w:styleId="TOC1">
    <w:name w:val="toc 1"/>
    <w:basedOn w:val="TOCBase"/>
    <w:next w:val="Normal"/>
    <w:rsid w:val="00A52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472"/>
    <w:rPr>
      <w:rFonts w:ascii="Times New Roman" w:eastAsia="Times New Roman" w:hAnsi="Times New Roman" w:cs="Times New Roman"/>
      <w:sz w:val="16"/>
      <w:lang w:eastAsia="en-US"/>
    </w:rPr>
  </w:style>
  <w:style w:type="paragraph" w:styleId="Title">
    <w:name w:val="Title"/>
    <w:basedOn w:val="HeadingBase"/>
    <w:link w:val="TitleChar"/>
    <w:qFormat/>
    <w:rsid w:val="00A52472"/>
    <w:pPr>
      <w:spacing w:before="5040"/>
      <w:jc w:val="center"/>
    </w:pPr>
    <w:rPr>
      <w:sz w:val="48"/>
      <w:szCs w:val="72"/>
      <w:lang w:val="en-US"/>
    </w:rPr>
  </w:style>
  <w:style w:type="character" w:customStyle="1" w:styleId="TitleChar">
    <w:name w:val="Title Char"/>
    <w:basedOn w:val="DefaultParagraphFont"/>
    <w:link w:val="Title"/>
    <w:rsid w:val="00A52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472"/>
    <w:pPr>
      <w:tabs>
        <w:tab w:val="left" w:pos="3600"/>
        <w:tab w:val="left" w:pos="3958"/>
      </w:tabs>
    </w:pPr>
  </w:style>
  <w:style w:type="paragraph" w:styleId="List">
    <w:name w:val="List"/>
    <w:basedOn w:val="BodyText"/>
    <w:next w:val="BodyText"/>
    <w:rsid w:val="00A52472"/>
    <w:pPr>
      <w:tabs>
        <w:tab w:val="left" w:pos="340"/>
      </w:tabs>
      <w:spacing w:before="60" w:after="60"/>
      <w:ind w:left="340" w:hanging="340"/>
    </w:pPr>
  </w:style>
  <w:style w:type="paragraph" w:customStyle="1" w:styleId="Note">
    <w:name w:val="Note"/>
    <w:basedOn w:val="BodyText"/>
    <w:rsid w:val="00A52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472"/>
    <w:pPr>
      <w:framePr w:wrap="auto" w:hAnchor="text" w:y="6049"/>
    </w:pPr>
    <w:rPr>
      <w:color w:val="000000"/>
      <w:sz w:val="40"/>
    </w:rPr>
  </w:style>
  <w:style w:type="paragraph" w:customStyle="1" w:styleId="TOCTitle">
    <w:name w:val="TOCTitle"/>
    <w:basedOn w:val="Heading1"/>
    <w:rsid w:val="00A52472"/>
    <w:pPr>
      <w:spacing w:after="240"/>
      <w:jc w:val="center"/>
      <w:outlineLvl w:val="9"/>
    </w:pPr>
    <w:rPr>
      <w:caps/>
    </w:rPr>
  </w:style>
  <w:style w:type="paragraph" w:customStyle="1" w:styleId="Version">
    <w:name w:val="Version"/>
    <w:rsid w:val="00A52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472"/>
    <w:pPr>
      <w:keepNext w:val="0"/>
      <w:tabs>
        <w:tab w:val="right" w:pos="4176"/>
      </w:tabs>
      <w:ind w:left="198" w:hanging="198"/>
    </w:pPr>
    <w:rPr>
      <w:rFonts w:ascii="Garamond" w:hAnsi="Garamond"/>
    </w:rPr>
  </w:style>
  <w:style w:type="paragraph" w:styleId="IndexHeading">
    <w:name w:val="index heading"/>
    <w:basedOn w:val="Normal"/>
    <w:next w:val="Index1"/>
    <w:semiHidden/>
    <w:rsid w:val="00A52472"/>
    <w:pPr>
      <w:spacing w:before="120" w:after="120"/>
    </w:pPr>
    <w:rPr>
      <w:rFonts w:ascii="Arial" w:hAnsi="Arial"/>
      <w:b/>
      <w:color w:val="918585"/>
      <w:sz w:val="24"/>
    </w:rPr>
  </w:style>
  <w:style w:type="paragraph" w:styleId="Header">
    <w:name w:val="header"/>
    <w:basedOn w:val="Normal"/>
    <w:link w:val="HeaderChar"/>
    <w:rsid w:val="00A52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472"/>
    <w:rPr>
      <w:rFonts w:ascii="Times New Roman" w:eastAsia="Times New Roman" w:hAnsi="Times New Roman" w:cs="Times New Roman"/>
      <w:sz w:val="16"/>
      <w:szCs w:val="20"/>
      <w:lang w:val="en-GB" w:eastAsia="en-US"/>
    </w:rPr>
  </w:style>
  <w:style w:type="paragraph" w:customStyle="1" w:styleId="Chapter">
    <w:name w:val="Chapter"/>
    <w:basedOn w:val="Normal"/>
    <w:rsid w:val="00A52472"/>
    <w:pPr>
      <w:spacing w:before="240"/>
    </w:pPr>
    <w:rPr>
      <w:rFonts w:ascii="Times New Roman" w:hAnsi="Times New Roman"/>
      <w:smallCaps/>
      <w:spacing w:val="80"/>
      <w:sz w:val="28"/>
    </w:rPr>
  </w:style>
  <w:style w:type="paragraph" w:customStyle="1" w:styleId="InChapter">
    <w:name w:val="InChapter"/>
    <w:basedOn w:val="Heading3"/>
    <w:rsid w:val="00A52472"/>
    <w:pPr>
      <w:spacing w:after="240"/>
      <w:outlineLvl w:val="9"/>
    </w:pPr>
    <w:rPr>
      <w:noProof/>
    </w:rPr>
  </w:style>
  <w:style w:type="paragraph" w:styleId="Index2">
    <w:name w:val="index 2"/>
    <w:basedOn w:val="Normal"/>
    <w:next w:val="Normal"/>
    <w:semiHidden/>
    <w:rsid w:val="00A52472"/>
    <w:pPr>
      <w:tabs>
        <w:tab w:val="right" w:pos="4176"/>
      </w:tabs>
      <w:ind w:left="568" w:hanging="284"/>
    </w:pPr>
    <w:rPr>
      <w:rFonts w:ascii="Garamond" w:hAnsi="Garamond"/>
    </w:rPr>
  </w:style>
  <w:style w:type="paragraph" w:customStyle="1" w:styleId="Byline">
    <w:name w:val="Byline"/>
    <w:rsid w:val="00A52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472"/>
    <w:pPr>
      <w:tabs>
        <w:tab w:val="clear" w:pos="3600"/>
        <w:tab w:val="clear" w:pos="3958"/>
      </w:tabs>
      <w:jc w:val="right"/>
    </w:pPr>
  </w:style>
  <w:style w:type="paragraph" w:styleId="Caption">
    <w:name w:val="caption"/>
    <w:basedOn w:val="BodyText"/>
    <w:next w:val="Normal"/>
    <w:qFormat/>
    <w:rsid w:val="00A52472"/>
    <w:pPr>
      <w:framePr w:w="2268" w:hSpace="181" w:vSpace="181" w:wrap="around" w:vAnchor="text" w:hAnchor="page" w:x="1135" w:y="285" w:anchorLock="1"/>
    </w:pPr>
    <w:rPr>
      <w:i/>
    </w:rPr>
  </w:style>
  <w:style w:type="paragraph" w:customStyle="1" w:styleId="MiniTOCTitle">
    <w:name w:val="MiniTOCTitle"/>
    <w:basedOn w:val="Heading4"/>
    <w:rsid w:val="00A52472"/>
    <w:pPr>
      <w:spacing w:before="240"/>
      <w:outlineLvl w:val="9"/>
    </w:pPr>
    <w:rPr>
      <w:noProof/>
      <w:sz w:val="24"/>
    </w:rPr>
  </w:style>
  <w:style w:type="paragraph" w:customStyle="1" w:styleId="MiniTOCItem">
    <w:name w:val="MiniTOCItem"/>
    <w:basedOn w:val="ListBullet"/>
    <w:rsid w:val="00A52472"/>
    <w:pPr>
      <w:numPr>
        <w:numId w:val="0"/>
      </w:numPr>
      <w:tabs>
        <w:tab w:val="right" w:leader="dot" w:pos="6521"/>
      </w:tabs>
      <w:spacing w:before="0" w:after="0"/>
    </w:pPr>
  </w:style>
  <w:style w:type="paragraph" w:customStyle="1" w:styleId="TOFTitle">
    <w:name w:val="TOFTitle"/>
    <w:basedOn w:val="TOCTitle"/>
    <w:rsid w:val="00A52472"/>
  </w:style>
  <w:style w:type="paragraph" w:styleId="TableofFigures">
    <w:name w:val="table of figures"/>
    <w:basedOn w:val="Normal"/>
    <w:next w:val="Normal"/>
    <w:semiHidden/>
    <w:rsid w:val="00A52472"/>
    <w:pPr>
      <w:tabs>
        <w:tab w:val="right" w:leader="dot" w:pos="9072"/>
      </w:tabs>
      <w:ind w:left="970" w:hanging="403"/>
    </w:pPr>
    <w:rPr>
      <w:rFonts w:ascii="Times New Roman" w:hAnsi="Times New Roman"/>
      <w:b/>
    </w:rPr>
  </w:style>
  <w:style w:type="paragraph" w:styleId="ListNumber">
    <w:name w:val="List Number"/>
    <w:basedOn w:val="List"/>
    <w:rsid w:val="00A52472"/>
    <w:pPr>
      <w:numPr>
        <w:numId w:val="15"/>
      </w:numPr>
      <w:tabs>
        <w:tab w:val="clear" w:pos="340"/>
      </w:tabs>
    </w:pPr>
  </w:style>
  <w:style w:type="character" w:customStyle="1" w:styleId="WingdingSymbols">
    <w:name w:val="Wingding Symbols"/>
    <w:rsid w:val="00A52472"/>
    <w:rPr>
      <w:rFonts w:ascii="Wingdings" w:hAnsi="Wingdings"/>
    </w:rPr>
  </w:style>
  <w:style w:type="paragraph" w:customStyle="1" w:styleId="TableHeading">
    <w:name w:val="Table Heading"/>
    <w:basedOn w:val="HeadingBase"/>
    <w:rsid w:val="00A52472"/>
    <w:pPr>
      <w:keepLines/>
      <w:pBdr>
        <w:bottom w:val="single" w:sz="6" w:space="1" w:color="918585"/>
      </w:pBdr>
      <w:spacing w:before="240"/>
    </w:pPr>
  </w:style>
  <w:style w:type="character" w:customStyle="1" w:styleId="HotSpot">
    <w:name w:val="HotSpot"/>
    <w:rsid w:val="00A52472"/>
    <w:rPr>
      <w:color w:val="0033CC"/>
      <w:u w:val="none"/>
    </w:rPr>
  </w:style>
  <w:style w:type="paragraph" w:customStyle="1" w:styleId="BodyTextRight">
    <w:name w:val="Body Text Right"/>
    <w:basedOn w:val="BodyText"/>
    <w:rsid w:val="00A52472"/>
    <w:pPr>
      <w:spacing w:before="0" w:after="0"/>
      <w:jc w:val="right"/>
    </w:pPr>
  </w:style>
  <w:style w:type="paragraph" w:styleId="Index3">
    <w:name w:val="index 3"/>
    <w:basedOn w:val="ListNumber2"/>
    <w:next w:val="Normal"/>
    <w:semiHidden/>
    <w:rsid w:val="00A52472"/>
    <w:pPr>
      <w:numPr>
        <w:numId w:val="0"/>
      </w:numPr>
      <w:tabs>
        <w:tab w:val="right" w:leader="dot" w:pos="4176"/>
      </w:tabs>
    </w:pPr>
  </w:style>
  <w:style w:type="paragraph" w:styleId="ListNumber2">
    <w:name w:val="List Number 2"/>
    <w:basedOn w:val="List2"/>
    <w:rsid w:val="00A52472"/>
    <w:pPr>
      <w:numPr>
        <w:numId w:val="10"/>
      </w:numPr>
      <w:tabs>
        <w:tab w:val="clear" w:pos="1060"/>
      </w:tabs>
    </w:pPr>
  </w:style>
  <w:style w:type="paragraph" w:customStyle="1" w:styleId="MarginNote">
    <w:name w:val="Margin Note"/>
    <w:basedOn w:val="BodyText"/>
    <w:rsid w:val="00A52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472"/>
    <w:rPr>
      <w:sz w:val="32"/>
    </w:rPr>
  </w:style>
  <w:style w:type="paragraph" w:customStyle="1" w:styleId="HeadingProcedure">
    <w:name w:val="Heading Procedure"/>
    <w:basedOn w:val="HeadingBase"/>
    <w:next w:val="Normal"/>
    <w:rsid w:val="00A52472"/>
    <w:pPr>
      <w:tabs>
        <w:tab w:val="left" w:pos="0"/>
      </w:tabs>
      <w:spacing w:before="120" w:after="60"/>
    </w:pPr>
    <w:rPr>
      <w:i/>
      <w:color w:val="918585"/>
      <w:sz w:val="22"/>
    </w:rPr>
  </w:style>
  <w:style w:type="paragraph" w:customStyle="1" w:styleId="TableBodyText">
    <w:name w:val="Table Body Text"/>
    <w:basedOn w:val="BodyText"/>
    <w:rsid w:val="00A52472"/>
    <w:pPr>
      <w:spacing w:before="60" w:after="60"/>
    </w:pPr>
  </w:style>
  <w:style w:type="paragraph" w:styleId="ListContinue">
    <w:name w:val="List Continue"/>
    <w:basedOn w:val="List"/>
    <w:rsid w:val="00A52472"/>
    <w:pPr>
      <w:ind w:firstLine="0"/>
    </w:pPr>
  </w:style>
  <w:style w:type="paragraph" w:customStyle="1" w:styleId="ListNote">
    <w:name w:val="List Note"/>
    <w:basedOn w:val="List"/>
    <w:rsid w:val="00A52472"/>
    <w:pPr>
      <w:pBdr>
        <w:top w:val="single" w:sz="6" w:space="2" w:color="918585"/>
        <w:bottom w:val="single" w:sz="6" w:space="2" w:color="918585"/>
      </w:pBdr>
      <w:tabs>
        <w:tab w:val="left" w:pos="1021"/>
      </w:tabs>
      <w:ind w:firstLine="0"/>
    </w:pPr>
  </w:style>
  <w:style w:type="paragraph" w:customStyle="1" w:styleId="Warning">
    <w:name w:val="Warning"/>
    <w:basedOn w:val="BodyText"/>
    <w:rsid w:val="00A52472"/>
    <w:pPr>
      <w:shd w:val="clear" w:color="auto" w:fill="D9D9D9"/>
      <w:tabs>
        <w:tab w:val="left" w:pos="992"/>
      </w:tabs>
      <w:ind w:left="119" w:right="119"/>
    </w:pPr>
    <w:rPr>
      <w:sz w:val="20"/>
    </w:rPr>
  </w:style>
  <w:style w:type="paragraph" w:customStyle="1" w:styleId="MarginIcons">
    <w:name w:val="Margin Icons"/>
    <w:basedOn w:val="BodyText"/>
    <w:rsid w:val="00A52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472"/>
    <w:rPr>
      <w:rFonts w:ascii="Courier New" w:hAnsi="Courier New"/>
    </w:rPr>
  </w:style>
  <w:style w:type="paragraph" w:customStyle="1" w:styleId="NoteBullet">
    <w:name w:val="Note Bullet"/>
    <w:basedOn w:val="Note"/>
    <w:rsid w:val="00A52472"/>
    <w:pPr>
      <w:tabs>
        <w:tab w:val="clear" w:pos="680"/>
      </w:tabs>
      <w:spacing w:before="60" w:after="60"/>
    </w:pPr>
  </w:style>
  <w:style w:type="paragraph" w:customStyle="1" w:styleId="SubHeading2">
    <w:name w:val="SubHeading2"/>
    <w:basedOn w:val="HeadingBase"/>
    <w:rsid w:val="00A52472"/>
    <w:pPr>
      <w:spacing w:before="240" w:after="60"/>
    </w:pPr>
    <w:rPr>
      <w:sz w:val="20"/>
    </w:rPr>
  </w:style>
  <w:style w:type="paragraph" w:customStyle="1" w:styleId="SubHeading1">
    <w:name w:val="SubHeading1"/>
    <w:basedOn w:val="HeadingBase"/>
    <w:rsid w:val="00A52472"/>
    <w:pPr>
      <w:spacing w:before="240" w:after="60"/>
    </w:pPr>
    <w:rPr>
      <w:color w:val="918585"/>
      <w:sz w:val="22"/>
    </w:rPr>
  </w:style>
  <w:style w:type="paragraph" w:customStyle="1" w:styleId="SideHeading">
    <w:name w:val="Side Heading"/>
    <w:basedOn w:val="HeadingBase"/>
    <w:rsid w:val="00A52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472"/>
    <w:pPr>
      <w:tabs>
        <w:tab w:val="num" w:pos="360"/>
      </w:tabs>
    </w:pPr>
  </w:style>
  <w:style w:type="paragraph" w:styleId="PlainText">
    <w:name w:val="Plain Text"/>
    <w:basedOn w:val="Normal"/>
    <w:link w:val="PlainTextChar"/>
    <w:rsid w:val="00A52472"/>
    <w:rPr>
      <w:sz w:val="20"/>
    </w:rPr>
  </w:style>
  <w:style w:type="character" w:customStyle="1" w:styleId="PlainTextChar">
    <w:name w:val="Plain Text Char"/>
    <w:basedOn w:val="DefaultParagraphFont"/>
    <w:link w:val="PlainText"/>
    <w:rsid w:val="00A52472"/>
    <w:rPr>
      <w:rFonts w:ascii="Courier New" w:eastAsia="Times New Roman" w:hAnsi="Courier New" w:cs="Times New Roman"/>
      <w:sz w:val="20"/>
      <w:szCs w:val="20"/>
      <w:lang w:eastAsia="en-US"/>
    </w:rPr>
  </w:style>
  <w:style w:type="character" w:customStyle="1" w:styleId="MenuOption">
    <w:name w:val="Menu Option"/>
    <w:basedOn w:val="DefaultParagraphFont"/>
    <w:rsid w:val="00A52472"/>
    <w:rPr>
      <w:b/>
      <w:smallCaps/>
    </w:rPr>
  </w:style>
  <w:style w:type="paragraph" w:customStyle="1" w:styleId="TableListNumber">
    <w:name w:val="Table List Number"/>
    <w:basedOn w:val="ListNumber"/>
    <w:rsid w:val="00A52472"/>
    <w:pPr>
      <w:numPr>
        <w:numId w:val="0"/>
      </w:numPr>
    </w:pPr>
  </w:style>
  <w:style w:type="paragraph" w:styleId="TOC4">
    <w:name w:val="toc 4"/>
    <w:basedOn w:val="TOCBase"/>
    <w:next w:val="Normal"/>
    <w:semiHidden/>
    <w:rsid w:val="00A52472"/>
    <w:pPr>
      <w:tabs>
        <w:tab w:val="right" w:leader="dot" w:pos="9071"/>
      </w:tabs>
      <w:ind w:left="1701"/>
    </w:pPr>
  </w:style>
  <w:style w:type="paragraph" w:customStyle="1" w:styleId="ListAlpha">
    <w:name w:val="List Alpha"/>
    <w:basedOn w:val="List"/>
    <w:rsid w:val="00A52472"/>
    <w:pPr>
      <w:numPr>
        <w:numId w:val="9"/>
      </w:numPr>
    </w:pPr>
  </w:style>
  <w:style w:type="paragraph" w:customStyle="1" w:styleId="ListAlpha2">
    <w:name w:val="List Alpha 2"/>
    <w:basedOn w:val="List2"/>
    <w:rsid w:val="00A52472"/>
    <w:pPr>
      <w:numPr>
        <w:numId w:val="8"/>
      </w:numPr>
    </w:pPr>
  </w:style>
  <w:style w:type="paragraph" w:styleId="List2">
    <w:name w:val="List 2"/>
    <w:basedOn w:val="BodyText"/>
    <w:rsid w:val="00A52472"/>
    <w:pPr>
      <w:tabs>
        <w:tab w:val="left" w:pos="680"/>
      </w:tabs>
      <w:spacing w:before="60" w:after="60"/>
      <w:ind w:left="680" w:hanging="340"/>
    </w:pPr>
  </w:style>
  <w:style w:type="paragraph" w:styleId="List3">
    <w:name w:val="List 3"/>
    <w:basedOn w:val="BodyText"/>
    <w:rsid w:val="00A52472"/>
    <w:pPr>
      <w:tabs>
        <w:tab w:val="left" w:pos="1021"/>
      </w:tabs>
      <w:spacing w:before="60" w:after="60"/>
      <w:ind w:left="1020" w:hanging="340"/>
    </w:pPr>
  </w:style>
  <w:style w:type="paragraph" w:styleId="List4">
    <w:name w:val="List 4"/>
    <w:basedOn w:val="BodyText"/>
    <w:rsid w:val="00A52472"/>
    <w:pPr>
      <w:tabs>
        <w:tab w:val="left" w:pos="1361"/>
      </w:tabs>
      <w:spacing w:before="60" w:after="60"/>
      <w:ind w:left="1361" w:hanging="340"/>
    </w:pPr>
  </w:style>
  <w:style w:type="paragraph" w:styleId="List5">
    <w:name w:val="List 5"/>
    <w:basedOn w:val="BodyText"/>
    <w:rsid w:val="00A52472"/>
    <w:pPr>
      <w:tabs>
        <w:tab w:val="left" w:pos="1701"/>
      </w:tabs>
      <w:spacing w:before="60" w:after="60"/>
      <w:ind w:left="1701" w:hanging="340"/>
    </w:pPr>
  </w:style>
  <w:style w:type="paragraph" w:styleId="ListBullet3">
    <w:name w:val="List Bullet 3"/>
    <w:basedOn w:val="List3"/>
    <w:rsid w:val="00A52472"/>
    <w:pPr>
      <w:numPr>
        <w:numId w:val="14"/>
      </w:numPr>
      <w:tabs>
        <w:tab w:val="clear" w:pos="1021"/>
      </w:tabs>
      <w:ind w:left="1037" w:hanging="357"/>
    </w:pPr>
  </w:style>
  <w:style w:type="paragraph" w:styleId="ListBullet4">
    <w:name w:val="List Bullet 4"/>
    <w:basedOn w:val="List4"/>
    <w:rsid w:val="00A52472"/>
    <w:pPr>
      <w:numPr>
        <w:numId w:val="3"/>
      </w:numPr>
      <w:tabs>
        <w:tab w:val="clear" w:pos="1361"/>
      </w:tabs>
    </w:pPr>
  </w:style>
  <w:style w:type="paragraph" w:styleId="ListBullet5">
    <w:name w:val="List Bullet 5"/>
    <w:basedOn w:val="List5"/>
    <w:rsid w:val="00A52472"/>
    <w:pPr>
      <w:numPr>
        <w:numId w:val="4"/>
      </w:numPr>
    </w:pPr>
  </w:style>
  <w:style w:type="paragraph" w:styleId="ListContinue2">
    <w:name w:val="List Continue 2"/>
    <w:basedOn w:val="List2"/>
    <w:rsid w:val="00A52472"/>
    <w:pPr>
      <w:ind w:firstLine="0"/>
    </w:pPr>
  </w:style>
  <w:style w:type="paragraph" w:styleId="ListContinue3">
    <w:name w:val="List Continue 3"/>
    <w:basedOn w:val="List3"/>
    <w:rsid w:val="00A52472"/>
    <w:pPr>
      <w:ind w:left="1021" w:firstLine="0"/>
    </w:pPr>
  </w:style>
  <w:style w:type="paragraph" w:styleId="ListContinue4">
    <w:name w:val="List Continue 4"/>
    <w:basedOn w:val="List4"/>
    <w:rsid w:val="00A52472"/>
    <w:pPr>
      <w:ind w:firstLine="0"/>
    </w:pPr>
  </w:style>
  <w:style w:type="paragraph" w:styleId="ListContinue5">
    <w:name w:val="List Continue 5"/>
    <w:basedOn w:val="List5"/>
    <w:rsid w:val="00A52472"/>
    <w:pPr>
      <w:ind w:firstLine="0"/>
    </w:pPr>
  </w:style>
  <w:style w:type="paragraph" w:styleId="ListNumber3">
    <w:name w:val="List Number 3"/>
    <w:basedOn w:val="List3"/>
    <w:rsid w:val="00A52472"/>
    <w:pPr>
      <w:numPr>
        <w:numId w:val="5"/>
      </w:numPr>
    </w:pPr>
  </w:style>
  <w:style w:type="paragraph" w:styleId="ListNumber4">
    <w:name w:val="List Number 4"/>
    <w:basedOn w:val="List4"/>
    <w:rsid w:val="00A52472"/>
    <w:pPr>
      <w:numPr>
        <w:numId w:val="6"/>
      </w:numPr>
    </w:pPr>
  </w:style>
  <w:style w:type="paragraph" w:styleId="ListNumber5">
    <w:name w:val="List Number 5"/>
    <w:basedOn w:val="List5"/>
    <w:rsid w:val="00A52472"/>
    <w:pPr>
      <w:numPr>
        <w:numId w:val="7"/>
      </w:numPr>
    </w:pPr>
  </w:style>
  <w:style w:type="paragraph" w:styleId="BlockText">
    <w:name w:val="Block Text"/>
    <w:basedOn w:val="Normal"/>
    <w:rsid w:val="00A52472"/>
    <w:pPr>
      <w:spacing w:after="120"/>
      <w:ind w:left="1440" w:right="1440"/>
    </w:pPr>
  </w:style>
  <w:style w:type="character" w:customStyle="1" w:styleId="Subscript">
    <w:name w:val="Subscript"/>
    <w:basedOn w:val="DefaultParagraphFont"/>
    <w:rsid w:val="00A52472"/>
    <w:rPr>
      <w:sz w:val="16"/>
      <w:vertAlign w:val="subscript"/>
    </w:rPr>
  </w:style>
  <w:style w:type="character" w:customStyle="1" w:styleId="Superscript">
    <w:name w:val="Superscript"/>
    <w:basedOn w:val="DefaultParagraphFont"/>
    <w:rsid w:val="00A52472"/>
    <w:rPr>
      <w:sz w:val="16"/>
      <w:vertAlign w:val="superscript"/>
    </w:rPr>
  </w:style>
  <w:style w:type="character" w:customStyle="1" w:styleId="Symbols">
    <w:name w:val="Symbols"/>
    <w:basedOn w:val="DefaultParagraphFont"/>
    <w:rsid w:val="00A52472"/>
    <w:rPr>
      <w:rFonts w:ascii="Symbol" w:hAnsi="Symbol"/>
    </w:rPr>
  </w:style>
  <w:style w:type="character" w:customStyle="1" w:styleId="MenuOptions">
    <w:name w:val="Menu Options"/>
    <w:basedOn w:val="DefaultParagraphFont"/>
    <w:rsid w:val="00A52472"/>
    <w:rPr>
      <w:rFonts w:ascii="Arial Narrow" w:hAnsi="Arial Narrow"/>
      <w:smallCaps/>
    </w:rPr>
  </w:style>
  <w:style w:type="character" w:customStyle="1" w:styleId="Buttons">
    <w:name w:val="Buttons"/>
    <w:basedOn w:val="DefaultParagraphFont"/>
    <w:rsid w:val="00A52472"/>
    <w:rPr>
      <w:b/>
    </w:rPr>
  </w:style>
  <w:style w:type="character" w:customStyle="1" w:styleId="Underlined">
    <w:name w:val="Underlined"/>
    <w:basedOn w:val="DefaultParagraphFont"/>
    <w:rsid w:val="00A52472"/>
    <w:rPr>
      <w:u w:val="single"/>
    </w:rPr>
  </w:style>
  <w:style w:type="paragraph" w:customStyle="1" w:styleId="TableBodyTextRight">
    <w:name w:val="Table Body Text Right"/>
    <w:basedOn w:val="TableBodyText"/>
    <w:rsid w:val="00A52472"/>
    <w:pPr>
      <w:widowControl w:val="0"/>
      <w:autoSpaceDE w:val="0"/>
      <w:autoSpaceDN w:val="0"/>
      <w:adjustRightInd w:val="0"/>
      <w:jc w:val="right"/>
    </w:pPr>
    <w:rPr>
      <w:rFonts w:cs="Arial"/>
      <w:szCs w:val="18"/>
    </w:rPr>
  </w:style>
  <w:style w:type="paragraph" w:customStyle="1" w:styleId="CopyrightText">
    <w:name w:val="Copyright Text"/>
    <w:basedOn w:val="BodyText"/>
    <w:rsid w:val="00A52472"/>
    <w:rPr>
      <w:sz w:val="18"/>
    </w:rPr>
  </w:style>
  <w:style w:type="paragraph" w:customStyle="1" w:styleId="BodySmallRight">
    <w:name w:val="Body Small Right"/>
    <w:basedOn w:val="BodyTextRight"/>
    <w:rsid w:val="00A52472"/>
    <w:rPr>
      <w:sz w:val="18"/>
      <w:szCs w:val="18"/>
    </w:rPr>
  </w:style>
  <w:style w:type="paragraph" w:customStyle="1" w:styleId="MarginEdition">
    <w:name w:val="Margin Edition"/>
    <w:basedOn w:val="MarginNote"/>
    <w:rsid w:val="00A52472"/>
    <w:pPr>
      <w:spacing w:before="0" w:after="0"/>
    </w:pPr>
    <w:rPr>
      <w:rFonts w:ascii="Times New Roman" w:hAnsi="Times New Roman"/>
      <w:color w:val="999999"/>
    </w:rPr>
  </w:style>
  <w:style w:type="paragraph" w:customStyle="1" w:styleId="Spacer">
    <w:name w:val="Spacer"/>
    <w:basedOn w:val="Normal"/>
    <w:rsid w:val="00A52472"/>
    <w:rPr>
      <w:sz w:val="2"/>
      <w:szCs w:val="2"/>
    </w:rPr>
  </w:style>
  <w:style w:type="character" w:customStyle="1" w:styleId="Small">
    <w:name w:val="Small"/>
    <w:basedOn w:val="DefaultParagraphFont"/>
    <w:rsid w:val="00A52472"/>
    <w:rPr>
      <w:sz w:val="16"/>
    </w:rPr>
  </w:style>
  <w:style w:type="paragraph" w:customStyle="1" w:styleId="WideTable">
    <w:name w:val="Wide Table"/>
    <w:basedOn w:val="Normal"/>
    <w:rsid w:val="00A52472"/>
    <w:pPr>
      <w:ind w:left="-1418"/>
    </w:pPr>
    <w:rPr>
      <w:sz w:val="2"/>
      <w:szCs w:val="2"/>
    </w:rPr>
  </w:style>
  <w:style w:type="character" w:styleId="PageNumber">
    <w:name w:val="page number"/>
    <w:basedOn w:val="DefaultParagraphFont"/>
    <w:rsid w:val="00A52472"/>
  </w:style>
  <w:style w:type="paragraph" w:styleId="Quote">
    <w:name w:val="Quote"/>
    <w:basedOn w:val="Heading1"/>
    <w:link w:val="QuoteChar"/>
    <w:qFormat/>
    <w:rsid w:val="00A52472"/>
    <w:rPr>
      <w:b w:val="0"/>
      <w:sz w:val="72"/>
      <w:szCs w:val="72"/>
      <w:lang w:val="en-NZ"/>
    </w:rPr>
  </w:style>
  <w:style w:type="character" w:customStyle="1" w:styleId="QuoteChar">
    <w:name w:val="Quote Char"/>
    <w:basedOn w:val="DefaultParagraphFont"/>
    <w:link w:val="Quote"/>
    <w:rsid w:val="00A52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472"/>
    <w:pPr>
      <w:pageBreakBefore/>
    </w:pPr>
  </w:style>
  <w:style w:type="paragraph" w:customStyle="1" w:styleId="Border">
    <w:name w:val="Border"/>
    <w:basedOn w:val="Normal"/>
    <w:qFormat/>
    <w:rsid w:val="00A52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472"/>
    <w:rPr>
      <w:b/>
      <w:bCs/>
      <w:i/>
      <w:iCs/>
      <w:color w:val="auto"/>
    </w:rPr>
  </w:style>
  <w:style w:type="paragraph" w:styleId="IntenseQuote">
    <w:name w:val="Intense Quote"/>
    <w:basedOn w:val="Normal"/>
    <w:next w:val="Normal"/>
    <w:link w:val="IntenseQuoteChar"/>
    <w:uiPriority w:val="30"/>
    <w:qFormat/>
    <w:rsid w:val="00A52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472"/>
    <w:rPr>
      <w:smallCaps/>
      <w:color w:val="auto"/>
      <w:u w:val="single"/>
    </w:rPr>
  </w:style>
  <w:style w:type="character" w:styleId="IntenseReference">
    <w:name w:val="Intense Reference"/>
    <w:basedOn w:val="DefaultParagraphFont"/>
    <w:uiPriority w:val="32"/>
    <w:qFormat/>
    <w:rsid w:val="00A52472"/>
    <w:rPr>
      <w:b/>
      <w:bCs/>
      <w:smallCaps/>
      <w:color w:val="auto"/>
      <w:spacing w:val="5"/>
      <w:u w:val="single"/>
    </w:rPr>
  </w:style>
  <w:style w:type="paragraph" w:customStyle="1" w:styleId="2ColumnHeading">
    <w:name w:val="2Column Heading"/>
    <w:basedOn w:val="BodyText"/>
    <w:qFormat/>
    <w:rsid w:val="00A52472"/>
    <w:pPr>
      <w:spacing w:after="60"/>
      <w:ind w:left="-2268"/>
    </w:pPr>
    <w:rPr>
      <w:b/>
    </w:rPr>
  </w:style>
  <w:style w:type="paragraph" w:customStyle="1" w:styleId="Heading1TOC">
    <w:name w:val="Heading1 TOC"/>
    <w:basedOn w:val="Normal"/>
    <w:qFormat/>
    <w:rsid w:val="00A52472"/>
    <w:pPr>
      <w:spacing w:before="240" w:after="120"/>
    </w:pPr>
    <w:rPr>
      <w:rFonts w:ascii="Times New Roman" w:hAnsi="Times New Roman"/>
      <w:b/>
      <w:sz w:val="32"/>
    </w:rPr>
  </w:style>
  <w:style w:type="paragraph" w:customStyle="1" w:styleId="Heading2TOC">
    <w:name w:val="Heading2 TOC"/>
    <w:basedOn w:val="Normal"/>
    <w:qFormat/>
    <w:rsid w:val="00A52472"/>
    <w:pPr>
      <w:spacing w:before="240" w:after="60"/>
    </w:pPr>
    <w:rPr>
      <w:rFonts w:ascii="Times New Roman" w:hAnsi="Times New Roman"/>
      <w:b/>
      <w:sz w:val="28"/>
    </w:rPr>
  </w:style>
  <w:style w:type="character" w:customStyle="1" w:styleId="Underline">
    <w:name w:val="Underline"/>
    <w:basedOn w:val="DefaultParagraphFont"/>
    <w:qFormat/>
    <w:rsid w:val="00A52472"/>
    <w:rPr>
      <w:u w:val="single"/>
    </w:rPr>
  </w:style>
  <w:style w:type="paragraph" w:styleId="BalloonText">
    <w:name w:val="Balloon Text"/>
    <w:basedOn w:val="Normal"/>
    <w:link w:val="BalloonTextChar"/>
    <w:rsid w:val="00A52472"/>
    <w:rPr>
      <w:rFonts w:ascii="Tahoma" w:hAnsi="Tahoma" w:cs="Tahoma"/>
      <w:sz w:val="16"/>
      <w:szCs w:val="16"/>
    </w:rPr>
  </w:style>
  <w:style w:type="character" w:customStyle="1" w:styleId="BalloonTextChar">
    <w:name w:val="Balloon Text Char"/>
    <w:basedOn w:val="DefaultParagraphFont"/>
    <w:link w:val="BalloonText"/>
    <w:rsid w:val="00A52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472"/>
    <w:rPr>
      <w:b/>
      <w:color w:val="660033"/>
      <w:spacing w:val="0"/>
    </w:rPr>
  </w:style>
  <w:style w:type="paragraph" w:customStyle="1" w:styleId="Nameditemlist">
    <w:name w:val="Named item list"/>
    <w:basedOn w:val="BodyText"/>
    <w:qFormat/>
    <w:rsid w:val="00A52472"/>
    <w:pPr>
      <w:tabs>
        <w:tab w:val="left" w:pos="2835"/>
      </w:tabs>
      <w:ind w:left="2835" w:hanging="2835"/>
    </w:pPr>
  </w:style>
  <w:style w:type="paragraph" w:customStyle="1" w:styleId="BodyTextnopadding">
    <w:name w:val="Body Text no padding"/>
    <w:basedOn w:val="BodyText"/>
    <w:qFormat/>
    <w:rsid w:val="00A52472"/>
    <w:pPr>
      <w:spacing w:before="0" w:after="0"/>
    </w:pPr>
  </w:style>
  <w:style w:type="paragraph" w:customStyle="1" w:styleId="BodyTextBold">
    <w:name w:val="Body Text Bold"/>
    <w:basedOn w:val="BodyText"/>
    <w:qFormat/>
    <w:rsid w:val="00A52472"/>
    <w:rPr>
      <w:b/>
    </w:rPr>
  </w:style>
  <w:style w:type="character" w:styleId="Hyperlink">
    <w:name w:val="Hyperlink"/>
    <w:basedOn w:val="DefaultParagraphFont"/>
    <w:uiPriority w:val="99"/>
    <w:unhideWhenUsed/>
    <w:rsid w:val="007A7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1684</Words>
  <Characters>10732</Characters>
  <Application>Microsoft Office Word</Application>
  <DocSecurity>0</DocSecurity>
  <Lines>370</Lines>
  <Paragraphs>203</Paragraphs>
  <ScaleCrop>false</ScaleCrop>
  <Company>Author-it Software Corporation Ltd.</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CPCCBS6011 Conduct and report on building surveying audits of commercial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