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7317" w:rsidP="00AC7317">
      <w:pPr>
        <w:pStyle w:val="Title"/>
      </w:pPr>
      <w:r>
        <w:fldChar w:fldCharType="begin"/>
      </w:r>
      <w:r>
        <w:instrText xml:space="preserve"> TITLE   \* MERGEFORMAT </w:instrText>
      </w:r>
      <w:r>
        <w:fldChar w:fldCharType="separate"/>
      </w:r>
      <w:r>
        <w:t>Assessment Requirements for CPCCBS6011 Conduct and report on building surveying audits of commercial buildings up to three storeys</w:t>
      </w:r>
      <w:r>
        <w:fldChar w:fldCharType="end"/>
      </w:r>
    </w:p>
    <w:p w:rsidR="00AC7317" w:rsidP="00AC7317">
      <w:pPr>
        <w:pStyle w:val="Version"/>
        <w:sectPr w:rsidSect="0004552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45522" w:rsidP="00045522">
      <w:pPr>
        <w:pStyle w:val="SuperHeading"/>
      </w:pPr>
      <w:r w:rsidRPr="00045522">
        <w:t>Assessment Requirements for CPCCBS6011 Conduct and report on building surveying audits of commercial buildings up to three storeys</w:t>
      </w:r>
    </w:p>
    <w:p w:rsidR="00000000" w:rsidRPr="00045522" w:rsidP="00045522">
      <w:pPr>
        <w:pStyle w:val="Heading1"/>
      </w:pPr>
      <w:bookmarkStart w:id="1" w:name="O_867771"/>
      <w:bookmarkEnd w:id="1"/>
      <w:r w:rsidRPr="00045522">
        <w:t>Modification History</w:t>
      </w:r>
    </w:p>
    <w:tbl>
      <w:tblPr>
        <w:tblW w:w="9242" w:type="dxa"/>
        <w:tblLayout w:type="fixed"/>
        <w:tblCellMar>
          <w:left w:w="62" w:type="dxa"/>
          <w:right w:w="62" w:type="dxa"/>
        </w:tblCellMar>
        <w:tblLook w:val="0000"/>
      </w:tblPr>
      <w:tblGrid>
        <w:gridCol w:w="1059"/>
        <w:gridCol w:w="8183"/>
      </w:tblGrid>
      <w:tr w:rsidTr="00045522">
        <w:tblPrEx>
          <w:tblW w:w="9242" w:type="dxa"/>
          <w:tblLayout w:type="fixed"/>
          <w:tblCellMar>
            <w:left w:w="62" w:type="dxa"/>
            <w:right w:w="62" w:type="dxa"/>
          </w:tblCellMar>
          <w:tblLook w:val="0000"/>
        </w:tblPrEx>
        <w:trPr>
          <w:trHeight w:val="20"/>
        </w:trPr>
        <w:tc>
          <w:tcPr>
            <w:tcW w:w="1059" w:type="dxa"/>
            <w:tcBorders>
              <w:top w:val="nil"/>
              <w:left w:val="nil"/>
              <w:bottom w:val="nil"/>
              <w:right w:val="nil"/>
            </w:tcBorders>
            <w:tcMar>
              <w:top w:w="0" w:type="dxa"/>
              <w:left w:w="62" w:type="dxa"/>
              <w:bottom w:w="0" w:type="dxa"/>
              <w:right w:w="62" w:type="dxa"/>
            </w:tcMar>
          </w:tcPr>
          <w:p w:rsidR="00000000" w:rsidRPr="00045522" w:rsidP="00045522">
            <w:pPr>
              <w:pStyle w:val="BodyText"/>
            </w:pPr>
            <w:r w:rsidRPr="00045522">
              <w:rPr>
                <w:rStyle w:val="SpecialBold"/>
              </w:rPr>
              <w:t>Release</w:t>
            </w:r>
          </w:p>
        </w:tc>
        <w:tc>
          <w:tcPr>
            <w:tcW w:w="8183" w:type="dxa"/>
            <w:tcBorders>
              <w:top w:val="nil"/>
              <w:left w:val="nil"/>
              <w:bottom w:val="nil"/>
              <w:right w:val="nil"/>
            </w:tcBorders>
            <w:tcMar>
              <w:top w:w="0" w:type="dxa"/>
              <w:left w:w="62" w:type="dxa"/>
              <w:bottom w:w="0" w:type="dxa"/>
              <w:right w:w="62" w:type="dxa"/>
            </w:tcMar>
          </w:tcPr>
          <w:p w:rsidR="00000000" w:rsidP="00045522">
            <w:pPr>
              <w:pStyle w:val="BodyText"/>
              <w:rPr>
                <w:lang w:val="en-NZ"/>
              </w:rPr>
            </w:pPr>
            <w:r w:rsidRPr="00045522">
              <w:rPr>
                <w:rStyle w:val="SpecialBold"/>
              </w:rPr>
              <w:t>Comments</w:t>
            </w:r>
          </w:p>
        </w:tc>
      </w:tr>
      <w:tr w:rsidTr="00045522">
        <w:tblPrEx>
          <w:tblW w:w="9242" w:type="dxa"/>
          <w:tblLayout w:type="fixed"/>
          <w:tblCellMar>
            <w:left w:w="62" w:type="dxa"/>
            <w:right w:w="62" w:type="dxa"/>
          </w:tblCellMar>
          <w:tblLook w:val="0000"/>
        </w:tblPrEx>
        <w:trPr>
          <w:trHeight w:val="20"/>
        </w:trPr>
        <w:tc>
          <w:tcPr>
            <w:tcW w:w="1059" w:type="dxa"/>
            <w:tcBorders>
              <w:top w:val="nil"/>
              <w:left w:val="nil"/>
              <w:bottom w:val="nil"/>
              <w:right w:val="nil"/>
            </w:tcBorders>
            <w:tcMar>
              <w:top w:w="0" w:type="dxa"/>
              <w:left w:w="62" w:type="dxa"/>
              <w:bottom w:w="0" w:type="dxa"/>
              <w:right w:w="62" w:type="dxa"/>
            </w:tcMar>
          </w:tcPr>
          <w:p w:rsidR="00000000" w:rsidP="00045522">
            <w:pPr>
              <w:pStyle w:val="BodyText"/>
              <w:rPr>
                <w:lang w:val="en-NZ"/>
              </w:rPr>
            </w:pPr>
            <w:r w:rsidRPr="00045522">
              <w:t>1.1</w:t>
            </w:r>
          </w:p>
        </w:tc>
        <w:tc>
          <w:tcPr>
            <w:tcW w:w="8183" w:type="dxa"/>
            <w:tcBorders>
              <w:top w:val="nil"/>
              <w:left w:val="nil"/>
              <w:bottom w:val="nil"/>
              <w:right w:val="nil"/>
            </w:tcBorders>
            <w:tcMar>
              <w:top w:w="0" w:type="dxa"/>
              <w:left w:w="62" w:type="dxa"/>
              <w:bottom w:w="0" w:type="dxa"/>
              <w:right w:w="62" w:type="dxa"/>
            </w:tcMar>
          </w:tcPr>
          <w:p w:rsidR="00000000" w:rsidRPr="00045522" w:rsidP="00045522">
            <w:pPr>
              <w:pStyle w:val="BodyText"/>
            </w:pPr>
            <w:r w:rsidRPr="00045522">
              <w:t>Replaces superseded equivalent CPCCBS6011 Conduct and report on building surveying audits of commercial buildings up to three storeys.</w:t>
            </w:r>
          </w:p>
          <w:p w:rsidR="00000000" w:rsidRPr="00045522" w:rsidP="00045522">
            <w:pPr>
              <w:pStyle w:val="BodyText"/>
            </w:pPr>
            <w:r w:rsidRPr="00045522">
              <w:t>This version first released with CPC Construction, Plumbing and Services Training Package Version 1.1.</w:t>
            </w:r>
          </w:p>
          <w:p w:rsidR="00000000" w:rsidP="00045522">
            <w:pPr>
              <w:pStyle w:val="BodyText"/>
              <w:rPr>
                <w:lang w:val="en-NZ"/>
              </w:rPr>
            </w:pPr>
          </w:p>
        </w:tc>
      </w:tr>
      <w:tr w:rsidTr="00045522">
        <w:tblPrEx>
          <w:tblW w:w="9242" w:type="dxa"/>
          <w:tblLayout w:type="fixed"/>
          <w:tblCellMar>
            <w:left w:w="62" w:type="dxa"/>
            <w:right w:w="62" w:type="dxa"/>
          </w:tblCellMar>
          <w:tblLook w:val="0000"/>
        </w:tblPrEx>
        <w:trPr>
          <w:trHeight w:val="20"/>
        </w:trPr>
        <w:tc>
          <w:tcPr>
            <w:tcW w:w="1059" w:type="dxa"/>
            <w:tcBorders>
              <w:top w:val="nil"/>
              <w:left w:val="nil"/>
              <w:bottom w:val="nil"/>
              <w:right w:val="nil"/>
            </w:tcBorders>
            <w:tcMar>
              <w:top w:w="0" w:type="dxa"/>
              <w:left w:w="62" w:type="dxa"/>
              <w:bottom w:w="0" w:type="dxa"/>
              <w:right w:w="62" w:type="dxa"/>
            </w:tcMar>
          </w:tcPr>
          <w:p w:rsidR="00000000" w:rsidP="00045522">
            <w:pPr>
              <w:pStyle w:val="BodyText"/>
              <w:rPr>
                <w:lang w:val="en-NZ"/>
              </w:rPr>
            </w:pPr>
            <w:r w:rsidRPr="00045522">
              <w:t>1</w:t>
            </w:r>
          </w:p>
        </w:tc>
        <w:tc>
          <w:tcPr>
            <w:tcW w:w="8183" w:type="dxa"/>
            <w:tcBorders>
              <w:top w:val="nil"/>
              <w:left w:val="nil"/>
              <w:bottom w:val="nil"/>
              <w:right w:val="nil"/>
            </w:tcBorders>
            <w:tcMar>
              <w:top w:w="0" w:type="dxa"/>
              <w:left w:w="62" w:type="dxa"/>
              <w:bottom w:w="0" w:type="dxa"/>
              <w:right w:w="62" w:type="dxa"/>
            </w:tcMar>
          </w:tcPr>
          <w:p w:rsidR="00000000" w:rsidRPr="00045522" w:rsidP="00045522">
            <w:pPr>
              <w:pStyle w:val="BodyText"/>
            </w:pPr>
            <w:r w:rsidRPr="00045522">
              <w:t>New unit of co</w:t>
            </w:r>
            <w:r w:rsidRPr="00045522">
              <w:t>mpetency.</w:t>
            </w:r>
          </w:p>
          <w:p w:rsidR="00000000" w:rsidRPr="00045522" w:rsidP="00045522">
            <w:pPr>
              <w:pStyle w:val="BodyText"/>
            </w:pPr>
            <w:r w:rsidRPr="00045522">
              <w:t>This version first released with CPC Construction, Plumbing and Services Training Package Version 1.</w:t>
            </w:r>
          </w:p>
        </w:tc>
      </w:tr>
    </w:tbl>
    <w:p w:rsidR="00000000" w:rsidRPr="00045522" w:rsidP="00045522">
      <w:pPr>
        <w:pStyle w:val="BodyText"/>
      </w:pPr>
    </w:p>
    <w:p w:rsidR="00000000" w:rsidRPr="00045522" w:rsidP="00045522">
      <w:pPr>
        <w:pStyle w:val="AllowPageBreak"/>
      </w:pPr>
    </w:p>
    <w:p w:rsidR="00000000" w:rsidRPr="00045522" w:rsidP="00045522">
      <w:pPr>
        <w:pStyle w:val="Heading1"/>
      </w:pPr>
      <w:bookmarkStart w:id="2" w:name="O_867770"/>
      <w:bookmarkEnd w:id="2"/>
      <w:r w:rsidRPr="00045522">
        <w:t>Performance Evidence</w:t>
      </w:r>
    </w:p>
    <w:p w:rsidR="00000000" w:rsidRPr="00045522" w:rsidP="00AC7317">
      <w:pPr>
        <w:pStyle w:val="BodyText"/>
      </w:pPr>
      <w:r w:rsidRPr="00045522">
        <w:t>A person demonstrating competency in this unit must satisfy all of the elements, performance criteria and</w:t>
      </w:r>
      <w:r w:rsidRPr="00045522">
        <w:t xml:space="preserve"> foundation skills of this unit. The person must plan for, conduct and report on building surveying audits for three different projects involving the following class buildings as defined in the Building Code of Australia (BCA), each building up to three st</w:t>
      </w:r>
      <w:r w:rsidRPr="00045522">
        <w:t>oreys, where:</w:t>
      </w:r>
    </w:p>
    <w:p w:rsidR="00000000" w:rsidRPr="00045522" w:rsidP="00045522">
      <w:pPr>
        <w:pStyle w:val="ListBullet"/>
      </w:pPr>
      <w:r w:rsidRPr="00045522">
        <w:t xml:space="preserve">one project must incorporate classes 2, 5, 6 and 7a </w:t>
      </w:r>
    </w:p>
    <w:p w:rsidR="00000000" w:rsidRPr="00045522" w:rsidP="00045522">
      <w:pPr>
        <w:pStyle w:val="ListBullet"/>
      </w:pPr>
      <w:r w:rsidRPr="00045522">
        <w:t xml:space="preserve">one project must incorporate classes 3 or 9c </w:t>
      </w:r>
    </w:p>
    <w:p w:rsidR="00000000" w:rsidRPr="00045522" w:rsidP="00045522">
      <w:pPr>
        <w:pStyle w:val="ListBullet"/>
      </w:pPr>
      <w:r w:rsidRPr="00045522">
        <w:t>one project must incorporate classes 7b and 8.</w:t>
      </w:r>
    </w:p>
    <w:p w:rsidR="00000000" w:rsidRPr="00045522" w:rsidP="00045522">
      <w:pPr>
        <w:pStyle w:val="BodyText"/>
      </w:pPr>
    </w:p>
    <w:p w:rsidR="00000000" w:rsidRPr="00045522" w:rsidP="00AC7317">
      <w:pPr>
        <w:pStyle w:val="BodyText"/>
      </w:pPr>
      <w:r w:rsidRPr="00045522">
        <w:t>Each of the building surveying audits must include:</w:t>
      </w:r>
    </w:p>
    <w:p w:rsidR="00000000" w:rsidRPr="00045522" w:rsidP="00045522">
      <w:pPr>
        <w:pStyle w:val="ListBullet"/>
      </w:pPr>
      <w:r w:rsidRPr="00045522">
        <w:t>a documented plan outlining the schedule of the building surveying audit, its scope and limitations, and the compliance criteria to be audited</w:t>
      </w:r>
    </w:p>
    <w:p w:rsidR="00000000" w:rsidRPr="00045522" w:rsidP="00045522">
      <w:pPr>
        <w:pStyle w:val="ListBullet"/>
      </w:pPr>
      <w:r w:rsidRPr="00045522">
        <w:t>evidence of research undertaken to identify the relevant compliance requirements of the building to be audited, i</w:t>
      </w:r>
      <w:r w:rsidRPr="00045522">
        <w:t>ncluding additional local planning policies that are to be included in the audit</w:t>
      </w:r>
    </w:p>
    <w:p w:rsidR="00000000" w:rsidRPr="00045522" w:rsidP="00045522">
      <w:pPr>
        <w:pStyle w:val="ListBullet"/>
      </w:pPr>
      <w:r w:rsidRPr="00045522">
        <w:t>liaison with relevant specialist consultants to obtain expert advice and recommendations on aspects of the building systems and materials, construction materials or methods or</w:t>
      </w:r>
      <w:r w:rsidRPr="00045522">
        <w:t xml:space="preserve"> other relevant components of the building</w:t>
      </w:r>
    </w:p>
    <w:p w:rsidR="00000000" w:rsidRPr="00045522" w:rsidP="00045522">
      <w:pPr>
        <w:pStyle w:val="ListBullet"/>
      </w:pPr>
      <w:r w:rsidRPr="00045522">
        <w:t>a written report on the completed building surveying audit specifying:</w:t>
      </w:r>
    </w:p>
    <w:p w:rsidR="00000000" w:rsidRPr="00045522" w:rsidP="00045522">
      <w:pPr>
        <w:pStyle w:val="ListBullet2"/>
      </w:pPr>
      <w:r w:rsidRPr="00045522">
        <w:t>inclusions and exclusions of the building surveying audit conducted</w:t>
      </w:r>
    </w:p>
    <w:p w:rsidR="00000000" w:rsidRPr="00045522" w:rsidP="00045522">
      <w:pPr>
        <w:pStyle w:val="ListBullet2"/>
      </w:pPr>
      <w:r w:rsidRPr="00045522">
        <w:t>items of the building which were compliant or which met deemed-to-satisfy</w:t>
      </w:r>
      <w:r w:rsidRPr="00045522">
        <w:t xml:space="preserve"> provisions of the BCA</w:t>
      </w:r>
    </w:p>
    <w:p w:rsidR="00000000" w:rsidRPr="00045522" w:rsidP="00045522">
      <w:pPr>
        <w:pStyle w:val="ListBullet2"/>
      </w:pPr>
      <w:r w:rsidRPr="00045522">
        <w:t>items of the building that did not meet compliance requirements</w:t>
      </w:r>
    </w:p>
    <w:p w:rsidR="00000000" w:rsidRPr="00045522" w:rsidP="00045522">
      <w:pPr>
        <w:pStyle w:val="ListBullet2"/>
      </w:pPr>
      <w:r w:rsidRPr="00045522">
        <w:t>findings and recommendations of specialist consultants</w:t>
      </w:r>
    </w:p>
    <w:p w:rsidR="00000000" w:rsidRPr="00045522" w:rsidP="00045522">
      <w:pPr>
        <w:pStyle w:val="ListBullet2"/>
      </w:pPr>
      <w:r w:rsidRPr="00045522">
        <w:t>strategies for achieving compliance in areas where non-compliance was observed, including the level of priority fo</w:t>
      </w:r>
      <w:r w:rsidRPr="00045522">
        <w:t>r each area of non-compliance.</w:t>
      </w:r>
    </w:p>
    <w:p w:rsidR="00000000" w:rsidRPr="00045522" w:rsidP="00045522">
      <w:pPr>
        <w:pStyle w:val="AllowPageBreak"/>
      </w:pPr>
    </w:p>
    <w:p w:rsidR="00000000" w:rsidRPr="00045522" w:rsidP="00045522">
      <w:pPr>
        <w:pStyle w:val="Heading1"/>
      </w:pPr>
      <w:bookmarkStart w:id="3" w:name="O_867769"/>
      <w:bookmarkEnd w:id="3"/>
      <w:r w:rsidRPr="00045522">
        <w:t>Knowledge Evidence</w:t>
      </w:r>
    </w:p>
    <w:p w:rsidR="00000000" w:rsidRPr="00045522" w:rsidP="00AC7317">
      <w:pPr>
        <w:pStyle w:val="BodyText"/>
      </w:pPr>
      <w:r w:rsidRPr="00045522">
        <w:t>A person demonstrating competency in this unit must demonstrate knowledge of:</w:t>
      </w:r>
    </w:p>
    <w:p w:rsidR="00000000" w:rsidRPr="00045522" w:rsidP="00045522">
      <w:pPr>
        <w:pStyle w:val="ListBullet"/>
      </w:pPr>
      <w:r w:rsidRPr="00045522">
        <w:t>audit methodology</w:t>
      </w:r>
    </w:p>
    <w:p w:rsidR="00000000" w:rsidRPr="00045522" w:rsidP="00045522">
      <w:pPr>
        <w:pStyle w:val="ListBullet"/>
      </w:pPr>
      <w:r w:rsidRPr="00045522">
        <w:t>audit report inclusions</w:t>
      </w:r>
    </w:p>
    <w:p w:rsidR="00000000" w:rsidRPr="00045522" w:rsidP="00045522">
      <w:pPr>
        <w:pStyle w:val="ListBullet"/>
      </w:pPr>
      <w:r w:rsidRPr="00045522">
        <w:t>BCA classification and definitions for buildings included in classes 2 to 9</w:t>
      </w:r>
    </w:p>
    <w:p w:rsidR="00000000" w:rsidRPr="00045522" w:rsidP="00045522">
      <w:pPr>
        <w:pStyle w:val="ListBullet"/>
      </w:pPr>
      <w:r w:rsidRPr="00045522">
        <w:t>construction methods and materials suitable for buildings in classes 2 to 9</w:t>
      </w:r>
    </w:p>
    <w:p w:rsidR="00000000" w:rsidRPr="00045522" w:rsidP="00045522">
      <w:pPr>
        <w:pStyle w:val="ListBullet"/>
      </w:pPr>
      <w:r w:rsidRPr="00045522">
        <w:t>drawing symbols, notations, acronyms and construction terminology used in the National Construction Code</w:t>
      </w:r>
      <w:r w:rsidRPr="00045522">
        <w:t xml:space="preserve"> (NCC), Australian standards, working drawings, building design specifications and building permit documentation</w:t>
      </w:r>
    </w:p>
    <w:p w:rsidR="00000000" w:rsidRPr="00045522" w:rsidP="00045522">
      <w:pPr>
        <w:pStyle w:val="ListBullet"/>
      </w:pPr>
      <w:r w:rsidRPr="00045522">
        <w:t>roles and responsibilities of specialist consultants</w:t>
      </w:r>
    </w:p>
    <w:p w:rsidR="00000000" w:rsidRPr="00045522" w:rsidP="00045522">
      <w:pPr>
        <w:pStyle w:val="ListBullet"/>
      </w:pPr>
      <w:r w:rsidRPr="00045522">
        <w:t>processes for writing building surveying audit reports, including use of assumptions.</w:t>
      </w:r>
    </w:p>
    <w:p w:rsidR="00000000" w:rsidRPr="00045522" w:rsidP="00045522">
      <w:pPr>
        <w:pStyle w:val="AllowPageBreak"/>
      </w:pPr>
    </w:p>
    <w:p w:rsidR="00000000" w:rsidRPr="00045522" w:rsidP="00045522">
      <w:pPr>
        <w:pStyle w:val="Heading1"/>
      </w:pPr>
      <w:bookmarkStart w:id="4" w:name="O_867768"/>
      <w:bookmarkEnd w:id="4"/>
      <w:r w:rsidRPr="00045522">
        <w:t>Assessment Conditions</w:t>
      </w:r>
    </w:p>
    <w:p w:rsidR="00000000" w:rsidRPr="00045522" w:rsidP="00AC7317">
      <w:pPr>
        <w:pStyle w:val="BodyText"/>
      </w:pPr>
      <w:r w:rsidRPr="00045522">
        <w:t>Suitable assessment of performance requires:</w:t>
      </w:r>
    </w:p>
    <w:p w:rsidR="00000000" w:rsidRPr="00045522" w:rsidP="00045522">
      <w:pPr>
        <w:pStyle w:val="ListBullet"/>
      </w:pPr>
      <w:r w:rsidRPr="00045522">
        <w:t>equipment:</w:t>
      </w:r>
    </w:p>
    <w:p w:rsidR="00000000" w:rsidRPr="00045522" w:rsidP="00045522">
      <w:pPr>
        <w:pStyle w:val="ListBullet2"/>
      </w:pPr>
      <w:r w:rsidRPr="00045522">
        <w:t>camera or other equipment to obtain photographic evidence</w:t>
      </w:r>
    </w:p>
    <w:p w:rsidR="00000000" w:rsidRPr="00045522" w:rsidP="00045522">
      <w:pPr>
        <w:pStyle w:val="ListBullet2"/>
      </w:pPr>
      <w:r w:rsidRPr="00045522">
        <w:t>computer with internet access and business software currently in use in building surveying practices</w:t>
      </w:r>
    </w:p>
    <w:p w:rsidR="00000000" w:rsidRPr="00045522" w:rsidP="00045522">
      <w:pPr>
        <w:pStyle w:val="ListBullet2"/>
      </w:pPr>
      <w:r w:rsidRPr="00045522">
        <w:t>equipment and personal protective equipment as listed in the range of conditions</w:t>
      </w:r>
    </w:p>
    <w:p w:rsidR="00000000" w:rsidRPr="00045522" w:rsidP="00045522">
      <w:pPr>
        <w:pStyle w:val="ListBullet"/>
      </w:pPr>
      <w:r w:rsidRPr="00045522">
        <w:t>materials:</w:t>
      </w:r>
    </w:p>
    <w:p w:rsidR="00000000" w:rsidRPr="00045522" w:rsidP="00045522">
      <w:pPr>
        <w:pStyle w:val="ListBullet2"/>
      </w:pPr>
      <w:r w:rsidRPr="00045522">
        <w:t>application documentation for building surveying audit</w:t>
      </w:r>
    </w:p>
    <w:p w:rsidR="00000000" w:rsidRPr="00045522" w:rsidP="00045522">
      <w:pPr>
        <w:pStyle w:val="ListBullet2"/>
      </w:pPr>
      <w:r w:rsidRPr="00045522">
        <w:t>audit checklists</w:t>
      </w:r>
    </w:p>
    <w:p w:rsidR="00000000" w:rsidRPr="00045522" w:rsidP="00045522">
      <w:pPr>
        <w:pStyle w:val="ListBullet2"/>
      </w:pPr>
      <w:r w:rsidRPr="00045522">
        <w:t>relevant plans and documentation for each building to be audited</w:t>
      </w:r>
    </w:p>
    <w:p w:rsidR="00000000" w:rsidRPr="00045522" w:rsidP="00045522">
      <w:pPr>
        <w:pStyle w:val="ListBullet"/>
      </w:pPr>
      <w:r w:rsidRPr="00045522">
        <w:t>specifications:</w:t>
      </w:r>
    </w:p>
    <w:p w:rsidR="00000000" w:rsidRPr="00045522" w:rsidP="00045522">
      <w:pPr>
        <w:pStyle w:val="ListBullet2"/>
      </w:pPr>
      <w:r w:rsidRPr="00045522">
        <w:t xml:space="preserve">access </w:t>
      </w:r>
      <w:r w:rsidRPr="00045522">
        <w:t>to relevant and current building control legislation, regulations, codes and standards and state, territory or local authority development policies</w:t>
      </w:r>
    </w:p>
    <w:p w:rsidR="00000000" w:rsidRPr="00045522" w:rsidP="00045522">
      <w:pPr>
        <w:pStyle w:val="ListBullet2"/>
      </w:pPr>
      <w:r w:rsidRPr="00045522">
        <w:t>access to the report findings produced by relevant specialist consultants</w:t>
      </w:r>
    </w:p>
    <w:p w:rsidR="00000000" w:rsidRPr="00045522" w:rsidP="00045522">
      <w:pPr>
        <w:pStyle w:val="ListBullet"/>
      </w:pPr>
      <w:r w:rsidRPr="00045522">
        <w:t>physical conditions:</w:t>
      </w:r>
    </w:p>
    <w:p w:rsidR="00000000" w:rsidRPr="00045522" w:rsidP="00045522">
      <w:pPr>
        <w:pStyle w:val="ListBullet2"/>
      </w:pPr>
      <w:r w:rsidRPr="00045522">
        <w:t>access to c</w:t>
      </w:r>
      <w:r w:rsidRPr="00045522">
        <w:t>lass of buildings as listed in the performance evidence and as required to conduct audits.</w:t>
      </w:r>
    </w:p>
    <w:p w:rsidR="00000000" w:rsidRPr="00045522" w:rsidP="00045522">
      <w:pPr>
        <w:pStyle w:val="BodyText"/>
      </w:pPr>
    </w:p>
    <w:p w:rsidR="00000000" w:rsidRPr="00045522" w:rsidP="00AC7317">
      <w:pPr>
        <w:pStyle w:val="Heading3"/>
      </w:pPr>
      <w:r w:rsidRPr="00045522">
        <w:rPr>
          <w:rStyle w:val="SpecialBold"/>
        </w:rPr>
        <w:t>Assessor requirements</w:t>
      </w:r>
    </w:p>
    <w:p w:rsidR="00000000" w:rsidRPr="00045522" w:rsidP="00AC7317">
      <w:pPr>
        <w:pStyle w:val="BodyText"/>
      </w:pPr>
      <w:r w:rsidRPr="00045522">
        <w:t xml:space="preserve">Assessors must satisfy the assessor requirements in the </w:t>
      </w:r>
      <w:r w:rsidRPr="00045522">
        <w:rPr>
          <w:rStyle w:val="Emphasis"/>
        </w:rPr>
        <w:t xml:space="preserve">Standards for Registered Training Organisations </w:t>
      </w:r>
      <w:r w:rsidRPr="00045522">
        <w:t>(RTOs) current at the time of assessme</w:t>
      </w:r>
      <w:r w:rsidRPr="00045522">
        <w:t>nt.</w:t>
      </w:r>
    </w:p>
    <w:p w:rsidR="00000000" w:rsidRPr="00045522" w:rsidP="00AC7317">
      <w:pPr>
        <w:pStyle w:val="BodyText"/>
      </w:pPr>
      <w:r w:rsidRPr="00045522">
        <w:t xml:space="preserve">In addition, assessors must also demonstrate current membership of a relevant industry association and have current registration on the National Building Professionals Register in the Building Industry Control category (level 1) or be accredited under the </w:t>
      </w:r>
      <w:r w:rsidRPr="00045522">
        <w:t>Australian Institute of Building Surveyors (AIBS) National Accreditation Scheme at Building Surveyor level.</w:t>
      </w:r>
    </w:p>
    <w:p w:rsidR="00000000" w:rsidRPr="00045522" w:rsidP="00045522">
      <w:pPr>
        <w:pStyle w:val="Heading1"/>
      </w:pPr>
      <w:bookmarkStart w:id="5" w:name="O_867783"/>
      <w:bookmarkEnd w:id="5"/>
      <w:r w:rsidRPr="00045522">
        <w:t>Links</w:t>
      </w:r>
    </w:p>
    <w:p w:rsidR="00000000" w:rsidRPr="00045522" w:rsidP="00AC7317">
      <w:pPr>
        <w:pStyle w:val="BodyText"/>
      </w:pPr>
      <w:r w:rsidRPr="00045522">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417E5F">
        <w:rPr>
          <w:rStyle w:val="Hyperlink"/>
        </w:rPr>
        <w:t>https://vetnet.gov.au/Pages/TrainingDocs.aspx?q=7e15fa6a-68b8-4097-b099-030a5569b1ad</w:t>
      </w:r>
      <w:r>
        <w:fldChar w:fldCharType="end"/>
      </w:r>
    </w:p>
    <w:p w:rsidR="00000000" w:rsidRPr="00045522" w:rsidP="00045522"/>
    <w:sectPr w:rsidSect="0004552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5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522" w:rsidRPr="00AC7317" w:rsidP="00AC73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5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317" w:rsidP="000455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C7317" w:rsidP="00045522">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Artibus Innovation</w:t>
    </w:r>
    <w:r>
      <w:fldChar w:fldCharType="end"/>
    </w:r>
  </w:p>
  <w:p w:rsidR="00AC7317" w:rsidP="0004552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5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31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45522" w:rsidRPr="00AC7317" w:rsidP="00AC731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5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317" w:rsidRPr="002D2AF8" w:rsidP="00045522">
    <w:pPr>
      <w:pStyle w:val="Header"/>
      <w:framePr w:wrap="around"/>
    </w:pPr>
    <w:r>
      <w:fldChar w:fldCharType="begin"/>
    </w:r>
    <w:r>
      <w:instrText xml:space="preserve"> TITLE   \* MERGEFORMAT </w:instrText>
    </w:r>
    <w:r>
      <w:fldChar w:fldCharType="separate"/>
    </w:r>
    <w:r>
      <w:t>Assessment Requirements for CPCCBS6011 Conduct and report on building surveying audits of commercial buildings up to three storeys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December 2020</w:t>
    </w:r>
    <w:r>
      <w:fldChar w:fldCharType="end"/>
    </w:r>
  </w:p>
  <w:p w:rsidR="00AC7317" w:rsidP="000455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6D2F5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45A67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E0C21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55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5522"/>
    <w:pPr>
      <w:spacing w:before="360" w:after="60"/>
      <w:outlineLvl w:val="0"/>
    </w:pPr>
    <w:rPr>
      <w:sz w:val="32"/>
    </w:rPr>
  </w:style>
  <w:style w:type="paragraph" w:styleId="Heading2">
    <w:name w:val="heading 2"/>
    <w:basedOn w:val="HeadingBase"/>
    <w:next w:val="BodyText"/>
    <w:link w:val="Heading2Char"/>
    <w:qFormat/>
    <w:rsid w:val="00045522"/>
    <w:pPr>
      <w:keepLines/>
      <w:spacing w:before="240" w:after="120"/>
      <w:outlineLvl w:val="1"/>
    </w:pPr>
    <w:rPr>
      <w:sz w:val="28"/>
      <w:szCs w:val="40"/>
    </w:rPr>
  </w:style>
  <w:style w:type="paragraph" w:styleId="Heading3">
    <w:name w:val="heading 3"/>
    <w:basedOn w:val="HeadingBase"/>
    <w:next w:val="BodyText"/>
    <w:link w:val="Heading3Char"/>
    <w:qFormat/>
    <w:rsid w:val="00045522"/>
    <w:pPr>
      <w:spacing w:before="180" w:after="120"/>
      <w:outlineLvl w:val="2"/>
    </w:pPr>
    <w:rPr>
      <w:spacing w:val="-10"/>
      <w:kern w:val="32"/>
    </w:rPr>
  </w:style>
  <w:style w:type="paragraph" w:styleId="Heading4">
    <w:name w:val="heading 4"/>
    <w:basedOn w:val="HeadingBase"/>
    <w:next w:val="BodyText"/>
    <w:link w:val="Heading4Char"/>
    <w:qFormat/>
    <w:rsid w:val="00045522"/>
    <w:pPr>
      <w:spacing w:before="160" w:after="120"/>
      <w:outlineLvl w:val="3"/>
    </w:pPr>
    <w:rPr>
      <w:sz w:val="22"/>
    </w:rPr>
  </w:style>
  <w:style w:type="paragraph" w:styleId="Heading5">
    <w:name w:val="heading 5"/>
    <w:basedOn w:val="HeadingBase"/>
    <w:next w:val="Normal"/>
    <w:link w:val="Heading5Char"/>
    <w:qFormat/>
    <w:rsid w:val="00045522"/>
    <w:pPr>
      <w:spacing w:before="80"/>
      <w:outlineLvl w:val="4"/>
    </w:pPr>
    <w:rPr>
      <w:color w:val="918585"/>
      <w:sz w:val="20"/>
    </w:rPr>
  </w:style>
  <w:style w:type="paragraph" w:styleId="Heading6">
    <w:name w:val="heading 6"/>
    <w:basedOn w:val="HeadingBase"/>
    <w:next w:val="Normal"/>
    <w:link w:val="Heading6Char"/>
    <w:qFormat/>
    <w:rsid w:val="00045522"/>
    <w:pPr>
      <w:spacing w:before="60"/>
      <w:outlineLvl w:val="5"/>
    </w:pPr>
    <w:rPr>
      <w:color w:val="918585"/>
      <w:sz w:val="20"/>
    </w:rPr>
  </w:style>
  <w:style w:type="paragraph" w:styleId="Heading7">
    <w:name w:val="heading 7"/>
    <w:basedOn w:val="Normal"/>
    <w:next w:val="Normal"/>
    <w:link w:val="Heading7Char"/>
    <w:qFormat/>
    <w:rsid w:val="00045522"/>
    <w:pPr>
      <w:ind w:left="720"/>
      <w:outlineLvl w:val="6"/>
    </w:pPr>
    <w:rPr>
      <w:i/>
    </w:rPr>
  </w:style>
  <w:style w:type="paragraph" w:styleId="Heading8">
    <w:name w:val="heading 8"/>
    <w:basedOn w:val="Normal"/>
    <w:next w:val="Normal"/>
    <w:link w:val="Heading8Char"/>
    <w:qFormat/>
    <w:rsid w:val="00045522"/>
    <w:pPr>
      <w:ind w:left="720"/>
      <w:outlineLvl w:val="7"/>
    </w:pPr>
    <w:rPr>
      <w:i/>
    </w:rPr>
  </w:style>
  <w:style w:type="paragraph" w:styleId="Heading9">
    <w:name w:val="heading 9"/>
    <w:basedOn w:val="Normal"/>
    <w:next w:val="Normal"/>
    <w:link w:val="Heading9Char"/>
    <w:qFormat/>
    <w:rsid w:val="00045522"/>
    <w:pPr>
      <w:ind w:left="720"/>
      <w:outlineLvl w:val="8"/>
    </w:pPr>
    <w:rPr>
      <w:i/>
    </w:rPr>
  </w:style>
  <w:style w:type="character" w:default="1" w:styleId="DefaultParagraphFont">
    <w:name w:val="Default Paragraph Font"/>
    <w:uiPriority w:val="1"/>
    <w:unhideWhenUsed/>
    <w:rsid w:val="000455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5522"/>
  </w:style>
  <w:style w:type="character" w:customStyle="1" w:styleId="Heading1Char">
    <w:name w:val="Heading 1 Char"/>
    <w:basedOn w:val="DefaultParagraphFont"/>
    <w:link w:val="Heading1"/>
    <w:rsid w:val="00045522"/>
    <w:rPr>
      <w:rFonts w:ascii="Times New Roman" w:eastAsia="Times New Roman" w:hAnsi="Times New Roman" w:cs="Times New Roman"/>
      <w:b/>
      <w:sz w:val="32"/>
      <w:szCs w:val="20"/>
      <w:lang w:eastAsia="en-US"/>
    </w:rPr>
  </w:style>
  <w:style w:type="paragraph" w:styleId="BodyText">
    <w:name w:val="Body Text"/>
    <w:basedOn w:val="Normal"/>
    <w:link w:val="BodyTextChar"/>
    <w:rsid w:val="0004552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45522"/>
    <w:rPr>
      <w:rFonts w:ascii="Times New Roman" w:eastAsia="Times New Roman" w:hAnsi="Times New Roman" w:cs="Times New Roman"/>
      <w:sz w:val="24"/>
      <w:lang w:eastAsia="en-US"/>
    </w:rPr>
  </w:style>
  <w:style w:type="paragraph" w:styleId="ListBullet">
    <w:name w:val="List Bullet"/>
    <w:basedOn w:val="List"/>
    <w:rsid w:val="00045522"/>
    <w:pPr>
      <w:numPr>
        <w:numId w:val="12"/>
      </w:numPr>
      <w:tabs>
        <w:tab w:val="clear" w:pos="340"/>
      </w:tabs>
      <w:spacing w:before="40" w:after="40"/>
    </w:pPr>
  </w:style>
  <w:style w:type="character" w:customStyle="1" w:styleId="SpecialBold">
    <w:name w:val="Special Bold"/>
    <w:basedOn w:val="DefaultParagraphFont"/>
    <w:rsid w:val="00045522"/>
    <w:rPr>
      <w:b/>
      <w:spacing w:val="0"/>
    </w:rPr>
  </w:style>
  <w:style w:type="paragraph" w:styleId="ListBullet2">
    <w:name w:val="List Bullet 2"/>
    <w:basedOn w:val="List2"/>
    <w:rsid w:val="00045522"/>
    <w:pPr>
      <w:numPr>
        <w:numId w:val="13"/>
      </w:numPr>
      <w:tabs>
        <w:tab w:val="clear" w:pos="680"/>
      </w:tabs>
    </w:pPr>
  </w:style>
  <w:style w:type="character" w:styleId="Emphasis">
    <w:name w:val="Emphasis"/>
    <w:basedOn w:val="DefaultParagraphFont"/>
    <w:qFormat/>
    <w:rsid w:val="00045522"/>
    <w:rPr>
      <w:i/>
    </w:rPr>
  </w:style>
  <w:style w:type="paragraph" w:customStyle="1" w:styleId="SuperHeading">
    <w:name w:val="SuperHeading"/>
    <w:basedOn w:val="Normal"/>
    <w:rsid w:val="00045522"/>
    <w:pPr>
      <w:spacing w:before="240" w:after="120"/>
      <w:outlineLvl w:val="0"/>
    </w:pPr>
    <w:rPr>
      <w:rFonts w:ascii="Times New Roman" w:hAnsi="Times New Roman"/>
      <w:b/>
      <w:sz w:val="32"/>
    </w:rPr>
  </w:style>
  <w:style w:type="paragraph" w:customStyle="1" w:styleId="AllowPageBreak">
    <w:name w:val="AllowPageBreak"/>
    <w:rsid w:val="0004552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455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55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55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55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55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55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55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5522"/>
    <w:rPr>
      <w:rFonts w:ascii="Courier New" w:eastAsia="Times New Roman" w:hAnsi="Courier New" w:cs="Times New Roman"/>
      <w:i/>
      <w:szCs w:val="20"/>
      <w:lang w:eastAsia="en-US"/>
    </w:rPr>
  </w:style>
  <w:style w:type="paragraph" w:customStyle="1" w:styleId="HeadingBase">
    <w:name w:val="Heading Base"/>
    <w:rsid w:val="000455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5522"/>
    <w:pPr>
      <w:tabs>
        <w:tab w:val="right" w:leader="dot" w:pos="9072"/>
      </w:tabs>
      <w:ind w:left="567"/>
    </w:pPr>
    <w:rPr>
      <w:szCs w:val="22"/>
    </w:rPr>
  </w:style>
  <w:style w:type="paragraph" w:customStyle="1" w:styleId="TOCBase">
    <w:name w:val="TOC Base"/>
    <w:rsid w:val="000455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5522"/>
    <w:pPr>
      <w:tabs>
        <w:tab w:val="right" w:leader="dot" w:pos="9072"/>
      </w:tabs>
      <w:spacing w:before="40" w:after="40"/>
      <w:ind w:left="284"/>
    </w:pPr>
    <w:rPr>
      <w:rFonts w:ascii="Times New Roman" w:hAnsi="Times New Roman"/>
    </w:rPr>
  </w:style>
  <w:style w:type="paragraph" w:styleId="TOC1">
    <w:name w:val="toc 1"/>
    <w:basedOn w:val="TOCBase"/>
    <w:next w:val="Normal"/>
    <w:rsid w:val="0004552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455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5522"/>
    <w:rPr>
      <w:rFonts w:ascii="Times New Roman" w:eastAsia="Times New Roman" w:hAnsi="Times New Roman" w:cs="Times New Roman"/>
      <w:sz w:val="16"/>
      <w:lang w:eastAsia="en-US"/>
    </w:rPr>
  </w:style>
  <w:style w:type="paragraph" w:styleId="Title">
    <w:name w:val="Title"/>
    <w:basedOn w:val="HeadingBase"/>
    <w:link w:val="TitleChar"/>
    <w:qFormat/>
    <w:rsid w:val="00045522"/>
    <w:pPr>
      <w:spacing w:before="5040"/>
      <w:jc w:val="center"/>
    </w:pPr>
    <w:rPr>
      <w:sz w:val="48"/>
      <w:szCs w:val="72"/>
      <w:lang w:val="en-US"/>
    </w:rPr>
  </w:style>
  <w:style w:type="character" w:customStyle="1" w:styleId="TitleChar">
    <w:name w:val="Title Char"/>
    <w:basedOn w:val="DefaultParagraphFont"/>
    <w:link w:val="Title"/>
    <w:rsid w:val="000455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5522"/>
    <w:pPr>
      <w:tabs>
        <w:tab w:val="left" w:pos="3600"/>
        <w:tab w:val="left" w:pos="3958"/>
      </w:tabs>
    </w:pPr>
  </w:style>
  <w:style w:type="paragraph" w:styleId="List">
    <w:name w:val="List"/>
    <w:basedOn w:val="BodyText"/>
    <w:next w:val="BodyText"/>
    <w:rsid w:val="00045522"/>
    <w:pPr>
      <w:tabs>
        <w:tab w:val="left" w:pos="340"/>
      </w:tabs>
      <w:spacing w:before="60" w:after="60"/>
      <w:ind w:left="340" w:hanging="340"/>
    </w:pPr>
  </w:style>
  <w:style w:type="paragraph" w:customStyle="1" w:styleId="Note">
    <w:name w:val="Note"/>
    <w:basedOn w:val="BodyText"/>
    <w:rsid w:val="000455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5522"/>
    <w:pPr>
      <w:framePr w:wrap="auto" w:hAnchor="text" w:y="6049"/>
    </w:pPr>
    <w:rPr>
      <w:color w:val="000000"/>
      <w:sz w:val="40"/>
    </w:rPr>
  </w:style>
  <w:style w:type="paragraph" w:customStyle="1" w:styleId="TOCTitle">
    <w:name w:val="TOCTitle"/>
    <w:basedOn w:val="Heading1"/>
    <w:rsid w:val="00045522"/>
    <w:pPr>
      <w:spacing w:after="240"/>
      <w:jc w:val="center"/>
      <w:outlineLvl w:val="9"/>
    </w:pPr>
    <w:rPr>
      <w:caps/>
    </w:rPr>
  </w:style>
  <w:style w:type="paragraph" w:customStyle="1" w:styleId="Version">
    <w:name w:val="Version"/>
    <w:rsid w:val="0004552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45522"/>
    <w:pPr>
      <w:keepNext w:val="0"/>
      <w:tabs>
        <w:tab w:val="right" w:pos="4176"/>
      </w:tabs>
      <w:ind w:left="198" w:hanging="198"/>
    </w:pPr>
    <w:rPr>
      <w:rFonts w:ascii="Garamond" w:hAnsi="Garamond"/>
    </w:rPr>
  </w:style>
  <w:style w:type="paragraph" w:styleId="IndexHeading">
    <w:name w:val="index heading"/>
    <w:basedOn w:val="Normal"/>
    <w:next w:val="Index1"/>
    <w:semiHidden/>
    <w:rsid w:val="00045522"/>
    <w:pPr>
      <w:spacing w:before="120" w:after="120"/>
    </w:pPr>
    <w:rPr>
      <w:rFonts w:ascii="Arial" w:hAnsi="Arial"/>
      <w:b/>
      <w:color w:val="918585"/>
      <w:sz w:val="24"/>
    </w:rPr>
  </w:style>
  <w:style w:type="paragraph" w:styleId="Header">
    <w:name w:val="header"/>
    <w:basedOn w:val="Normal"/>
    <w:link w:val="HeaderChar"/>
    <w:rsid w:val="000455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5522"/>
    <w:rPr>
      <w:rFonts w:ascii="Times New Roman" w:eastAsia="Times New Roman" w:hAnsi="Times New Roman" w:cs="Times New Roman"/>
      <w:sz w:val="16"/>
      <w:szCs w:val="20"/>
      <w:lang w:val="en-GB" w:eastAsia="en-US"/>
    </w:rPr>
  </w:style>
  <w:style w:type="paragraph" w:customStyle="1" w:styleId="Chapter">
    <w:name w:val="Chapter"/>
    <w:basedOn w:val="Normal"/>
    <w:rsid w:val="00045522"/>
    <w:pPr>
      <w:spacing w:before="240"/>
    </w:pPr>
    <w:rPr>
      <w:rFonts w:ascii="Times New Roman" w:hAnsi="Times New Roman"/>
      <w:smallCaps/>
      <w:spacing w:val="80"/>
      <w:sz w:val="28"/>
    </w:rPr>
  </w:style>
  <w:style w:type="paragraph" w:customStyle="1" w:styleId="InChapter">
    <w:name w:val="InChapter"/>
    <w:basedOn w:val="Heading3"/>
    <w:rsid w:val="00045522"/>
    <w:pPr>
      <w:spacing w:after="240"/>
      <w:outlineLvl w:val="9"/>
    </w:pPr>
    <w:rPr>
      <w:noProof/>
    </w:rPr>
  </w:style>
  <w:style w:type="paragraph" w:styleId="Index2">
    <w:name w:val="index 2"/>
    <w:basedOn w:val="Normal"/>
    <w:next w:val="Normal"/>
    <w:semiHidden/>
    <w:rsid w:val="00045522"/>
    <w:pPr>
      <w:tabs>
        <w:tab w:val="right" w:pos="4176"/>
      </w:tabs>
      <w:ind w:left="568" w:hanging="284"/>
    </w:pPr>
    <w:rPr>
      <w:rFonts w:ascii="Garamond" w:hAnsi="Garamond"/>
    </w:rPr>
  </w:style>
  <w:style w:type="paragraph" w:customStyle="1" w:styleId="Byline">
    <w:name w:val="Byline"/>
    <w:rsid w:val="000455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5522"/>
    <w:pPr>
      <w:tabs>
        <w:tab w:val="clear" w:pos="3600"/>
        <w:tab w:val="clear" w:pos="3958"/>
      </w:tabs>
      <w:jc w:val="right"/>
    </w:pPr>
  </w:style>
  <w:style w:type="paragraph" w:styleId="Caption">
    <w:name w:val="caption"/>
    <w:basedOn w:val="BodyText"/>
    <w:next w:val="Normal"/>
    <w:qFormat/>
    <w:rsid w:val="00045522"/>
    <w:pPr>
      <w:framePr w:w="2268" w:hSpace="181" w:vSpace="181" w:wrap="around" w:vAnchor="text" w:hAnchor="page" w:x="1135" w:y="285" w:anchorLock="1"/>
    </w:pPr>
    <w:rPr>
      <w:i/>
    </w:rPr>
  </w:style>
  <w:style w:type="paragraph" w:customStyle="1" w:styleId="MiniTOCTitle">
    <w:name w:val="MiniTOCTitle"/>
    <w:basedOn w:val="Heading4"/>
    <w:rsid w:val="00045522"/>
    <w:pPr>
      <w:spacing w:before="240"/>
      <w:outlineLvl w:val="9"/>
    </w:pPr>
    <w:rPr>
      <w:noProof/>
      <w:sz w:val="24"/>
    </w:rPr>
  </w:style>
  <w:style w:type="paragraph" w:customStyle="1" w:styleId="MiniTOCItem">
    <w:name w:val="MiniTOCItem"/>
    <w:basedOn w:val="ListBullet"/>
    <w:rsid w:val="00045522"/>
    <w:pPr>
      <w:numPr>
        <w:numId w:val="0"/>
      </w:numPr>
      <w:tabs>
        <w:tab w:val="right" w:leader="dot" w:pos="6521"/>
      </w:tabs>
      <w:spacing w:before="0" w:after="0"/>
    </w:pPr>
  </w:style>
  <w:style w:type="paragraph" w:customStyle="1" w:styleId="TOFTitle">
    <w:name w:val="TOFTitle"/>
    <w:basedOn w:val="TOCTitle"/>
    <w:rsid w:val="00045522"/>
  </w:style>
  <w:style w:type="paragraph" w:styleId="TableofFigures">
    <w:name w:val="table of figures"/>
    <w:basedOn w:val="Normal"/>
    <w:next w:val="Normal"/>
    <w:semiHidden/>
    <w:rsid w:val="00045522"/>
    <w:pPr>
      <w:tabs>
        <w:tab w:val="right" w:leader="dot" w:pos="9072"/>
      </w:tabs>
      <w:ind w:left="970" w:hanging="403"/>
    </w:pPr>
    <w:rPr>
      <w:rFonts w:ascii="Times New Roman" w:hAnsi="Times New Roman"/>
      <w:b/>
    </w:rPr>
  </w:style>
  <w:style w:type="paragraph" w:styleId="ListNumber">
    <w:name w:val="List Number"/>
    <w:basedOn w:val="List"/>
    <w:rsid w:val="00045522"/>
    <w:pPr>
      <w:numPr>
        <w:numId w:val="15"/>
      </w:numPr>
      <w:tabs>
        <w:tab w:val="clear" w:pos="340"/>
      </w:tabs>
    </w:pPr>
  </w:style>
  <w:style w:type="character" w:customStyle="1" w:styleId="WingdingSymbols">
    <w:name w:val="Wingding Symbols"/>
    <w:rsid w:val="00045522"/>
    <w:rPr>
      <w:rFonts w:ascii="Wingdings" w:hAnsi="Wingdings"/>
    </w:rPr>
  </w:style>
  <w:style w:type="paragraph" w:customStyle="1" w:styleId="TableHeading">
    <w:name w:val="Table Heading"/>
    <w:basedOn w:val="HeadingBase"/>
    <w:rsid w:val="00045522"/>
    <w:pPr>
      <w:keepLines/>
      <w:pBdr>
        <w:bottom w:val="single" w:sz="6" w:space="1" w:color="918585"/>
      </w:pBdr>
      <w:spacing w:before="240"/>
    </w:pPr>
  </w:style>
  <w:style w:type="character" w:customStyle="1" w:styleId="HotSpot">
    <w:name w:val="HotSpot"/>
    <w:rsid w:val="00045522"/>
    <w:rPr>
      <w:color w:val="0033CC"/>
      <w:u w:val="none"/>
    </w:rPr>
  </w:style>
  <w:style w:type="paragraph" w:customStyle="1" w:styleId="BodyTextRight">
    <w:name w:val="Body Text Right"/>
    <w:basedOn w:val="BodyText"/>
    <w:rsid w:val="00045522"/>
    <w:pPr>
      <w:spacing w:before="0" w:after="0"/>
      <w:jc w:val="right"/>
    </w:pPr>
  </w:style>
  <w:style w:type="paragraph" w:styleId="Index3">
    <w:name w:val="index 3"/>
    <w:basedOn w:val="ListNumber2"/>
    <w:next w:val="Normal"/>
    <w:semiHidden/>
    <w:rsid w:val="00045522"/>
    <w:pPr>
      <w:numPr>
        <w:numId w:val="0"/>
      </w:numPr>
      <w:tabs>
        <w:tab w:val="right" w:leader="dot" w:pos="4176"/>
      </w:tabs>
    </w:pPr>
  </w:style>
  <w:style w:type="paragraph" w:styleId="ListNumber2">
    <w:name w:val="List Number 2"/>
    <w:basedOn w:val="List2"/>
    <w:rsid w:val="00045522"/>
    <w:pPr>
      <w:numPr>
        <w:numId w:val="10"/>
      </w:numPr>
      <w:tabs>
        <w:tab w:val="clear" w:pos="1060"/>
      </w:tabs>
    </w:pPr>
  </w:style>
  <w:style w:type="paragraph" w:customStyle="1" w:styleId="MarginNote">
    <w:name w:val="Margin Note"/>
    <w:basedOn w:val="BodyText"/>
    <w:rsid w:val="000455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55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55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5522"/>
    <w:rPr>
      <w:sz w:val="32"/>
    </w:rPr>
  </w:style>
  <w:style w:type="paragraph" w:customStyle="1" w:styleId="HeadingProcedure">
    <w:name w:val="Heading Procedure"/>
    <w:basedOn w:val="HeadingBase"/>
    <w:next w:val="Normal"/>
    <w:rsid w:val="00045522"/>
    <w:pPr>
      <w:tabs>
        <w:tab w:val="left" w:pos="0"/>
      </w:tabs>
      <w:spacing w:before="120" w:after="60"/>
    </w:pPr>
    <w:rPr>
      <w:i/>
      <w:color w:val="918585"/>
      <w:sz w:val="22"/>
    </w:rPr>
  </w:style>
  <w:style w:type="paragraph" w:customStyle="1" w:styleId="TableBodyText">
    <w:name w:val="Table Body Text"/>
    <w:basedOn w:val="BodyText"/>
    <w:rsid w:val="00045522"/>
    <w:pPr>
      <w:spacing w:before="60" w:after="60"/>
    </w:pPr>
  </w:style>
  <w:style w:type="paragraph" w:styleId="ListContinue">
    <w:name w:val="List Continue"/>
    <w:basedOn w:val="List"/>
    <w:rsid w:val="00045522"/>
    <w:pPr>
      <w:ind w:firstLine="0"/>
    </w:pPr>
  </w:style>
  <w:style w:type="paragraph" w:customStyle="1" w:styleId="ListNote">
    <w:name w:val="List Note"/>
    <w:basedOn w:val="List"/>
    <w:rsid w:val="00045522"/>
    <w:pPr>
      <w:pBdr>
        <w:top w:val="single" w:sz="6" w:space="2" w:color="918585"/>
        <w:bottom w:val="single" w:sz="6" w:space="2" w:color="918585"/>
      </w:pBdr>
      <w:tabs>
        <w:tab w:val="left" w:pos="1021"/>
      </w:tabs>
      <w:ind w:firstLine="0"/>
    </w:pPr>
  </w:style>
  <w:style w:type="paragraph" w:customStyle="1" w:styleId="Warning">
    <w:name w:val="Warning"/>
    <w:basedOn w:val="BodyText"/>
    <w:rsid w:val="00045522"/>
    <w:pPr>
      <w:shd w:val="clear" w:color="auto" w:fill="D9D9D9"/>
      <w:tabs>
        <w:tab w:val="left" w:pos="992"/>
      </w:tabs>
      <w:ind w:left="119" w:right="119"/>
    </w:pPr>
    <w:rPr>
      <w:sz w:val="20"/>
    </w:rPr>
  </w:style>
  <w:style w:type="paragraph" w:customStyle="1" w:styleId="MarginIcons">
    <w:name w:val="Margin Icons"/>
    <w:basedOn w:val="BodyText"/>
    <w:rsid w:val="000455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5522"/>
    <w:rPr>
      <w:rFonts w:ascii="Courier New" w:hAnsi="Courier New"/>
    </w:rPr>
  </w:style>
  <w:style w:type="paragraph" w:customStyle="1" w:styleId="NoteBullet">
    <w:name w:val="Note Bullet"/>
    <w:basedOn w:val="Note"/>
    <w:rsid w:val="00045522"/>
    <w:pPr>
      <w:tabs>
        <w:tab w:val="clear" w:pos="680"/>
      </w:tabs>
      <w:spacing w:before="60" w:after="60"/>
    </w:pPr>
  </w:style>
  <w:style w:type="paragraph" w:customStyle="1" w:styleId="SubHeading2">
    <w:name w:val="SubHeading2"/>
    <w:basedOn w:val="HeadingBase"/>
    <w:rsid w:val="00045522"/>
    <w:pPr>
      <w:spacing w:before="240" w:after="60"/>
    </w:pPr>
    <w:rPr>
      <w:sz w:val="20"/>
    </w:rPr>
  </w:style>
  <w:style w:type="paragraph" w:customStyle="1" w:styleId="SubHeading1">
    <w:name w:val="SubHeading1"/>
    <w:basedOn w:val="HeadingBase"/>
    <w:rsid w:val="00045522"/>
    <w:pPr>
      <w:spacing w:before="240" w:after="60"/>
    </w:pPr>
    <w:rPr>
      <w:color w:val="918585"/>
      <w:sz w:val="22"/>
    </w:rPr>
  </w:style>
  <w:style w:type="paragraph" w:customStyle="1" w:styleId="SideHeading">
    <w:name w:val="Side Heading"/>
    <w:basedOn w:val="HeadingBase"/>
    <w:rsid w:val="000455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5522"/>
    <w:pPr>
      <w:tabs>
        <w:tab w:val="num" w:pos="360"/>
      </w:tabs>
    </w:pPr>
  </w:style>
  <w:style w:type="paragraph" w:styleId="PlainText">
    <w:name w:val="Plain Text"/>
    <w:basedOn w:val="Normal"/>
    <w:link w:val="PlainTextChar"/>
    <w:rsid w:val="00045522"/>
    <w:rPr>
      <w:sz w:val="20"/>
    </w:rPr>
  </w:style>
  <w:style w:type="character" w:customStyle="1" w:styleId="PlainTextChar">
    <w:name w:val="Plain Text Char"/>
    <w:basedOn w:val="DefaultParagraphFont"/>
    <w:link w:val="PlainText"/>
    <w:rsid w:val="00045522"/>
    <w:rPr>
      <w:rFonts w:ascii="Courier New" w:eastAsia="Times New Roman" w:hAnsi="Courier New" w:cs="Times New Roman"/>
      <w:sz w:val="20"/>
      <w:szCs w:val="20"/>
      <w:lang w:eastAsia="en-US"/>
    </w:rPr>
  </w:style>
  <w:style w:type="character" w:customStyle="1" w:styleId="MenuOption">
    <w:name w:val="Menu Option"/>
    <w:basedOn w:val="DefaultParagraphFont"/>
    <w:rsid w:val="00045522"/>
    <w:rPr>
      <w:b/>
      <w:smallCaps/>
    </w:rPr>
  </w:style>
  <w:style w:type="paragraph" w:customStyle="1" w:styleId="TableListNumber">
    <w:name w:val="Table List Number"/>
    <w:basedOn w:val="ListNumber"/>
    <w:rsid w:val="00045522"/>
    <w:pPr>
      <w:numPr>
        <w:numId w:val="0"/>
      </w:numPr>
    </w:pPr>
  </w:style>
  <w:style w:type="paragraph" w:styleId="TOC4">
    <w:name w:val="toc 4"/>
    <w:basedOn w:val="TOCBase"/>
    <w:next w:val="Normal"/>
    <w:semiHidden/>
    <w:rsid w:val="00045522"/>
    <w:pPr>
      <w:tabs>
        <w:tab w:val="right" w:leader="dot" w:pos="9071"/>
      </w:tabs>
      <w:ind w:left="1701"/>
    </w:pPr>
  </w:style>
  <w:style w:type="paragraph" w:customStyle="1" w:styleId="ListAlpha">
    <w:name w:val="List Alpha"/>
    <w:basedOn w:val="List"/>
    <w:rsid w:val="00045522"/>
    <w:pPr>
      <w:numPr>
        <w:numId w:val="9"/>
      </w:numPr>
    </w:pPr>
  </w:style>
  <w:style w:type="paragraph" w:customStyle="1" w:styleId="ListAlpha2">
    <w:name w:val="List Alpha 2"/>
    <w:basedOn w:val="List2"/>
    <w:rsid w:val="00045522"/>
    <w:pPr>
      <w:numPr>
        <w:numId w:val="8"/>
      </w:numPr>
    </w:pPr>
  </w:style>
  <w:style w:type="paragraph" w:styleId="List2">
    <w:name w:val="List 2"/>
    <w:basedOn w:val="BodyText"/>
    <w:rsid w:val="00045522"/>
    <w:pPr>
      <w:tabs>
        <w:tab w:val="left" w:pos="680"/>
      </w:tabs>
      <w:spacing w:before="60" w:after="60"/>
      <w:ind w:left="680" w:hanging="340"/>
    </w:pPr>
  </w:style>
  <w:style w:type="paragraph" w:styleId="List3">
    <w:name w:val="List 3"/>
    <w:basedOn w:val="BodyText"/>
    <w:rsid w:val="00045522"/>
    <w:pPr>
      <w:tabs>
        <w:tab w:val="left" w:pos="1021"/>
      </w:tabs>
      <w:spacing w:before="60" w:after="60"/>
      <w:ind w:left="1020" w:hanging="340"/>
    </w:pPr>
  </w:style>
  <w:style w:type="paragraph" w:styleId="List4">
    <w:name w:val="List 4"/>
    <w:basedOn w:val="BodyText"/>
    <w:rsid w:val="00045522"/>
    <w:pPr>
      <w:tabs>
        <w:tab w:val="left" w:pos="1361"/>
      </w:tabs>
      <w:spacing w:before="60" w:after="60"/>
      <w:ind w:left="1361" w:hanging="340"/>
    </w:pPr>
  </w:style>
  <w:style w:type="paragraph" w:styleId="List5">
    <w:name w:val="List 5"/>
    <w:basedOn w:val="BodyText"/>
    <w:rsid w:val="00045522"/>
    <w:pPr>
      <w:tabs>
        <w:tab w:val="left" w:pos="1701"/>
      </w:tabs>
      <w:spacing w:before="60" w:after="60"/>
      <w:ind w:left="1701" w:hanging="340"/>
    </w:pPr>
  </w:style>
  <w:style w:type="paragraph" w:styleId="ListBullet3">
    <w:name w:val="List Bullet 3"/>
    <w:basedOn w:val="List3"/>
    <w:rsid w:val="00045522"/>
    <w:pPr>
      <w:numPr>
        <w:numId w:val="14"/>
      </w:numPr>
      <w:tabs>
        <w:tab w:val="clear" w:pos="1021"/>
      </w:tabs>
      <w:ind w:left="1037" w:hanging="357"/>
    </w:pPr>
  </w:style>
  <w:style w:type="paragraph" w:styleId="ListBullet4">
    <w:name w:val="List Bullet 4"/>
    <w:basedOn w:val="List4"/>
    <w:rsid w:val="00045522"/>
    <w:pPr>
      <w:numPr>
        <w:numId w:val="3"/>
      </w:numPr>
      <w:tabs>
        <w:tab w:val="clear" w:pos="1361"/>
      </w:tabs>
    </w:pPr>
  </w:style>
  <w:style w:type="paragraph" w:styleId="ListBullet5">
    <w:name w:val="List Bullet 5"/>
    <w:basedOn w:val="List5"/>
    <w:rsid w:val="00045522"/>
    <w:pPr>
      <w:numPr>
        <w:numId w:val="4"/>
      </w:numPr>
    </w:pPr>
  </w:style>
  <w:style w:type="paragraph" w:styleId="ListContinue2">
    <w:name w:val="List Continue 2"/>
    <w:basedOn w:val="List2"/>
    <w:rsid w:val="00045522"/>
    <w:pPr>
      <w:ind w:firstLine="0"/>
    </w:pPr>
  </w:style>
  <w:style w:type="paragraph" w:styleId="ListContinue3">
    <w:name w:val="List Continue 3"/>
    <w:basedOn w:val="List3"/>
    <w:rsid w:val="00045522"/>
    <w:pPr>
      <w:ind w:left="1021" w:firstLine="0"/>
    </w:pPr>
  </w:style>
  <w:style w:type="paragraph" w:styleId="ListContinue4">
    <w:name w:val="List Continue 4"/>
    <w:basedOn w:val="List4"/>
    <w:rsid w:val="00045522"/>
    <w:pPr>
      <w:ind w:firstLine="0"/>
    </w:pPr>
  </w:style>
  <w:style w:type="paragraph" w:styleId="ListContinue5">
    <w:name w:val="List Continue 5"/>
    <w:basedOn w:val="List5"/>
    <w:rsid w:val="00045522"/>
    <w:pPr>
      <w:ind w:firstLine="0"/>
    </w:pPr>
  </w:style>
  <w:style w:type="paragraph" w:styleId="ListNumber3">
    <w:name w:val="List Number 3"/>
    <w:basedOn w:val="List3"/>
    <w:rsid w:val="00045522"/>
    <w:pPr>
      <w:numPr>
        <w:numId w:val="5"/>
      </w:numPr>
    </w:pPr>
  </w:style>
  <w:style w:type="paragraph" w:styleId="ListNumber4">
    <w:name w:val="List Number 4"/>
    <w:basedOn w:val="List4"/>
    <w:rsid w:val="00045522"/>
    <w:pPr>
      <w:numPr>
        <w:numId w:val="6"/>
      </w:numPr>
    </w:pPr>
  </w:style>
  <w:style w:type="paragraph" w:styleId="ListNumber5">
    <w:name w:val="List Number 5"/>
    <w:basedOn w:val="List5"/>
    <w:rsid w:val="00045522"/>
    <w:pPr>
      <w:numPr>
        <w:numId w:val="7"/>
      </w:numPr>
    </w:pPr>
  </w:style>
  <w:style w:type="paragraph" w:styleId="BlockText">
    <w:name w:val="Block Text"/>
    <w:basedOn w:val="Normal"/>
    <w:rsid w:val="00045522"/>
    <w:pPr>
      <w:spacing w:after="120"/>
      <w:ind w:left="1440" w:right="1440"/>
    </w:pPr>
  </w:style>
  <w:style w:type="character" w:customStyle="1" w:styleId="Subscript">
    <w:name w:val="Subscript"/>
    <w:basedOn w:val="DefaultParagraphFont"/>
    <w:rsid w:val="00045522"/>
    <w:rPr>
      <w:sz w:val="16"/>
      <w:vertAlign w:val="subscript"/>
    </w:rPr>
  </w:style>
  <w:style w:type="character" w:customStyle="1" w:styleId="Superscript">
    <w:name w:val="Superscript"/>
    <w:basedOn w:val="DefaultParagraphFont"/>
    <w:rsid w:val="00045522"/>
    <w:rPr>
      <w:sz w:val="16"/>
      <w:vertAlign w:val="superscript"/>
    </w:rPr>
  </w:style>
  <w:style w:type="character" w:customStyle="1" w:styleId="Symbols">
    <w:name w:val="Symbols"/>
    <w:basedOn w:val="DefaultParagraphFont"/>
    <w:rsid w:val="00045522"/>
    <w:rPr>
      <w:rFonts w:ascii="Symbol" w:hAnsi="Symbol"/>
    </w:rPr>
  </w:style>
  <w:style w:type="character" w:customStyle="1" w:styleId="MenuOptions">
    <w:name w:val="Menu Options"/>
    <w:basedOn w:val="DefaultParagraphFont"/>
    <w:rsid w:val="00045522"/>
    <w:rPr>
      <w:rFonts w:ascii="Arial Narrow" w:hAnsi="Arial Narrow"/>
      <w:smallCaps/>
    </w:rPr>
  </w:style>
  <w:style w:type="character" w:customStyle="1" w:styleId="Buttons">
    <w:name w:val="Buttons"/>
    <w:basedOn w:val="DefaultParagraphFont"/>
    <w:rsid w:val="00045522"/>
    <w:rPr>
      <w:b/>
    </w:rPr>
  </w:style>
  <w:style w:type="character" w:customStyle="1" w:styleId="Underlined">
    <w:name w:val="Underlined"/>
    <w:basedOn w:val="DefaultParagraphFont"/>
    <w:rsid w:val="00045522"/>
    <w:rPr>
      <w:u w:val="single"/>
    </w:rPr>
  </w:style>
  <w:style w:type="paragraph" w:customStyle="1" w:styleId="TableBodyTextRight">
    <w:name w:val="Table Body Text Right"/>
    <w:basedOn w:val="TableBodyText"/>
    <w:rsid w:val="00045522"/>
    <w:pPr>
      <w:widowControl w:val="0"/>
      <w:autoSpaceDE w:val="0"/>
      <w:autoSpaceDN w:val="0"/>
      <w:adjustRightInd w:val="0"/>
      <w:jc w:val="right"/>
    </w:pPr>
    <w:rPr>
      <w:rFonts w:cs="Arial"/>
      <w:szCs w:val="18"/>
    </w:rPr>
  </w:style>
  <w:style w:type="paragraph" w:customStyle="1" w:styleId="CopyrightText">
    <w:name w:val="Copyright Text"/>
    <w:basedOn w:val="BodyText"/>
    <w:rsid w:val="00045522"/>
    <w:rPr>
      <w:sz w:val="18"/>
    </w:rPr>
  </w:style>
  <w:style w:type="paragraph" w:customStyle="1" w:styleId="BodySmallRight">
    <w:name w:val="Body Small Right"/>
    <w:basedOn w:val="BodyTextRight"/>
    <w:rsid w:val="00045522"/>
    <w:rPr>
      <w:sz w:val="18"/>
      <w:szCs w:val="18"/>
    </w:rPr>
  </w:style>
  <w:style w:type="paragraph" w:customStyle="1" w:styleId="MarginEdition">
    <w:name w:val="Margin Edition"/>
    <w:basedOn w:val="MarginNote"/>
    <w:rsid w:val="00045522"/>
    <w:pPr>
      <w:spacing w:before="0" w:after="0"/>
    </w:pPr>
    <w:rPr>
      <w:rFonts w:ascii="Times New Roman" w:hAnsi="Times New Roman"/>
      <w:color w:val="999999"/>
    </w:rPr>
  </w:style>
  <w:style w:type="paragraph" w:customStyle="1" w:styleId="Spacer">
    <w:name w:val="Spacer"/>
    <w:basedOn w:val="Normal"/>
    <w:rsid w:val="00045522"/>
    <w:rPr>
      <w:sz w:val="2"/>
      <w:szCs w:val="2"/>
    </w:rPr>
  </w:style>
  <w:style w:type="character" w:customStyle="1" w:styleId="Small">
    <w:name w:val="Small"/>
    <w:basedOn w:val="DefaultParagraphFont"/>
    <w:rsid w:val="00045522"/>
    <w:rPr>
      <w:sz w:val="16"/>
    </w:rPr>
  </w:style>
  <w:style w:type="paragraph" w:customStyle="1" w:styleId="WideTable">
    <w:name w:val="Wide Table"/>
    <w:basedOn w:val="Normal"/>
    <w:rsid w:val="00045522"/>
    <w:pPr>
      <w:ind w:left="-1418"/>
    </w:pPr>
    <w:rPr>
      <w:sz w:val="2"/>
      <w:szCs w:val="2"/>
    </w:rPr>
  </w:style>
  <w:style w:type="character" w:styleId="PageNumber">
    <w:name w:val="page number"/>
    <w:basedOn w:val="DefaultParagraphFont"/>
    <w:rsid w:val="00045522"/>
  </w:style>
  <w:style w:type="paragraph" w:styleId="Quote">
    <w:name w:val="Quote"/>
    <w:basedOn w:val="Heading1"/>
    <w:link w:val="QuoteChar"/>
    <w:qFormat/>
    <w:rsid w:val="00045522"/>
    <w:rPr>
      <w:b w:val="0"/>
      <w:sz w:val="72"/>
      <w:szCs w:val="72"/>
      <w:lang w:val="en-NZ"/>
    </w:rPr>
  </w:style>
  <w:style w:type="character" w:customStyle="1" w:styleId="QuoteChar">
    <w:name w:val="Quote Char"/>
    <w:basedOn w:val="DefaultParagraphFont"/>
    <w:link w:val="Quote"/>
    <w:rsid w:val="000455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5522"/>
    <w:pPr>
      <w:pageBreakBefore/>
    </w:pPr>
  </w:style>
  <w:style w:type="paragraph" w:customStyle="1" w:styleId="Border">
    <w:name w:val="Border"/>
    <w:basedOn w:val="Normal"/>
    <w:qFormat/>
    <w:rsid w:val="000455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5522"/>
    <w:rPr>
      <w:b/>
      <w:bCs/>
      <w:i/>
      <w:iCs/>
      <w:color w:val="auto"/>
    </w:rPr>
  </w:style>
  <w:style w:type="paragraph" w:styleId="IntenseQuote">
    <w:name w:val="Intense Quote"/>
    <w:basedOn w:val="Normal"/>
    <w:next w:val="Normal"/>
    <w:link w:val="IntenseQuoteChar"/>
    <w:uiPriority w:val="30"/>
    <w:qFormat/>
    <w:rsid w:val="000455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55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5522"/>
    <w:rPr>
      <w:smallCaps/>
      <w:color w:val="auto"/>
      <w:u w:val="single"/>
    </w:rPr>
  </w:style>
  <w:style w:type="character" w:styleId="IntenseReference">
    <w:name w:val="Intense Reference"/>
    <w:basedOn w:val="DefaultParagraphFont"/>
    <w:uiPriority w:val="32"/>
    <w:qFormat/>
    <w:rsid w:val="00045522"/>
    <w:rPr>
      <w:b/>
      <w:bCs/>
      <w:smallCaps/>
      <w:color w:val="auto"/>
      <w:spacing w:val="5"/>
      <w:u w:val="single"/>
    </w:rPr>
  </w:style>
  <w:style w:type="paragraph" w:customStyle="1" w:styleId="2ColumnHeading">
    <w:name w:val="2Column Heading"/>
    <w:basedOn w:val="BodyText"/>
    <w:qFormat/>
    <w:rsid w:val="00045522"/>
    <w:pPr>
      <w:spacing w:after="60"/>
      <w:ind w:left="-2268"/>
    </w:pPr>
    <w:rPr>
      <w:b/>
    </w:rPr>
  </w:style>
  <w:style w:type="paragraph" w:customStyle="1" w:styleId="Heading1TOC">
    <w:name w:val="Heading1 TOC"/>
    <w:basedOn w:val="Normal"/>
    <w:qFormat/>
    <w:rsid w:val="00045522"/>
    <w:pPr>
      <w:spacing w:before="240" w:after="120"/>
    </w:pPr>
    <w:rPr>
      <w:rFonts w:ascii="Times New Roman" w:hAnsi="Times New Roman"/>
      <w:b/>
      <w:sz w:val="32"/>
    </w:rPr>
  </w:style>
  <w:style w:type="paragraph" w:customStyle="1" w:styleId="Heading2TOC">
    <w:name w:val="Heading2 TOC"/>
    <w:basedOn w:val="Normal"/>
    <w:qFormat/>
    <w:rsid w:val="00045522"/>
    <w:pPr>
      <w:spacing w:before="240" w:after="60"/>
    </w:pPr>
    <w:rPr>
      <w:rFonts w:ascii="Times New Roman" w:hAnsi="Times New Roman"/>
      <w:b/>
      <w:sz w:val="28"/>
    </w:rPr>
  </w:style>
  <w:style w:type="character" w:customStyle="1" w:styleId="Underline">
    <w:name w:val="Underline"/>
    <w:basedOn w:val="DefaultParagraphFont"/>
    <w:qFormat/>
    <w:rsid w:val="00045522"/>
    <w:rPr>
      <w:u w:val="single"/>
    </w:rPr>
  </w:style>
  <w:style w:type="character" w:customStyle="1" w:styleId="BoldandItalics">
    <w:name w:val="Bold and Italics"/>
    <w:qFormat/>
    <w:rsid w:val="00045522"/>
    <w:rPr>
      <w:b/>
      <w:i/>
      <w:u w:val="none"/>
    </w:rPr>
  </w:style>
  <w:style w:type="paragraph" w:styleId="BalloonText">
    <w:name w:val="Balloon Text"/>
    <w:basedOn w:val="Normal"/>
    <w:link w:val="BalloonTextChar"/>
    <w:rsid w:val="00045522"/>
    <w:rPr>
      <w:rFonts w:ascii="Tahoma" w:hAnsi="Tahoma" w:cs="Tahoma"/>
      <w:sz w:val="16"/>
      <w:szCs w:val="16"/>
    </w:rPr>
  </w:style>
  <w:style w:type="character" w:customStyle="1" w:styleId="BalloonTextChar">
    <w:name w:val="Balloon Text Char"/>
    <w:basedOn w:val="DefaultParagraphFont"/>
    <w:link w:val="BalloonText"/>
    <w:rsid w:val="000455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552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455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5522"/>
    <w:rPr>
      <w:b/>
      <w:color w:val="660033"/>
      <w:spacing w:val="0"/>
    </w:rPr>
  </w:style>
  <w:style w:type="paragraph" w:customStyle="1" w:styleId="Nameditemlist">
    <w:name w:val="Named item list"/>
    <w:basedOn w:val="BodyText"/>
    <w:qFormat/>
    <w:rsid w:val="00045522"/>
    <w:pPr>
      <w:tabs>
        <w:tab w:val="left" w:pos="2835"/>
      </w:tabs>
      <w:ind w:left="2835" w:hanging="2835"/>
    </w:pPr>
  </w:style>
  <w:style w:type="paragraph" w:customStyle="1" w:styleId="BodyTextnopadding">
    <w:name w:val="Body Text no padding"/>
    <w:basedOn w:val="BodyText"/>
    <w:qFormat/>
    <w:rsid w:val="00045522"/>
    <w:pPr>
      <w:spacing w:before="0" w:after="0"/>
    </w:pPr>
  </w:style>
  <w:style w:type="paragraph" w:customStyle="1" w:styleId="BodyTextBold">
    <w:name w:val="Body Text Bold"/>
    <w:basedOn w:val="BodyText"/>
    <w:qFormat/>
    <w:rsid w:val="00045522"/>
    <w:rPr>
      <w:b/>
    </w:rPr>
  </w:style>
  <w:style w:type="character" w:styleId="Hyperlink">
    <w:name w:val="Hyperlink"/>
    <w:basedOn w:val="DefaultParagraphFont"/>
    <w:uiPriority w:val="99"/>
    <w:unhideWhenUsed/>
    <w:rsid w:val="00AC73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636</Words>
  <Characters>4038</Characters>
  <Application>Microsoft Office Word</Application>
  <DocSecurity>0</DocSecurity>
  <Lines>98</Lines>
  <Paragraphs>66</Paragraphs>
  <ScaleCrop>false</ScaleCrop>
  <Company>Author-it Software Corporation Ltd.</Company>
  <LinksUpToDate>false</LinksUpToDate>
  <CharactersWithSpaces>4608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CPCCBS6011 Conduct and report on building surveying audits of commercial buildings up to three storeys</dc:title>
  <dc:subject>Approved</dc:subject>
  <dc:creator>Artibus Innovation</dc:creator>
  <cp:keywords>Release: 2</cp:keywords>
  <dc:description>Review Date: 12 April 2008</dc:description>
  <cp:lastModifiedBy>HSD_TPCMSd.prod</cp:lastModifiedBy>
  <cp:revision>3</cp:revision>
  <dcterms:created xsi:type="dcterms:W3CDTF">2020-12-23T10:17:00Z</dcterms:created>
  <dcterms:modified xsi:type="dcterms:W3CDTF">2020-12-23T10:17:00Z</dcterms:modified>
</cp:coreProperties>
</file>