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09E" w:rsidP="00BE709E">
      <w:pPr>
        <w:pStyle w:val="Title"/>
      </w:pPr>
      <w:r>
        <w:fldChar w:fldCharType="begin"/>
      </w:r>
      <w:r>
        <w:instrText xml:space="preserve"> TITLE   \* MERGEFORMAT </w:instrText>
      </w:r>
      <w:r>
        <w:fldChar w:fldCharType="separate"/>
      </w:r>
      <w:r>
        <w:t>CPCCBS6010 Conduct and report on building surveying audits of residential buildings up to three storeys</w:t>
      </w:r>
      <w:r>
        <w:fldChar w:fldCharType="end"/>
      </w:r>
    </w:p>
    <w:p w:rsidR="00BE709E" w:rsidP="00BE709E">
      <w:pPr>
        <w:pStyle w:val="Version"/>
        <w:sectPr w:rsidSect="003A3D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DFD" w:rsidP="003A3DFD">
      <w:pPr>
        <w:pStyle w:val="SuperHeading"/>
      </w:pPr>
      <w:r w:rsidRPr="003A3DFD">
        <w:t>CPCCBS6010 Conduct and report on building surveying audits of residential buildings up to three storeys</w:t>
      </w:r>
    </w:p>
    <w:p w:rsidR="00000000" w:rsidRPr="003A3DFD" w:rsidP="003A3DFD">
      <w:pPr>
        <w:pStyle w:val="Heading1"/>
      </w:pPr>
      <w:bookmarkStart w:id="1" w:name="O_734058"/>
      <w:bookmarkEnd w:id="1"/>
      <w:r w:rsidRPr="003A3DFD">
        <w:t>Modification History</w:t>
      </w:r>
    </w:p>
    <w:p w:rsidR="00000000" w:rsidRPr="003A3DFD" w:rsidP="00BE709E">
      <w:pPr>
        <w:pStyle w:val="BodyText"/>
      </w:pPr>
      <w:r w:rsidRPr="003A3DFD">
        <w:t xml:space="preserve">Release 1. </w:t>
      </w:r>
    </w:p>
    <w:p w:rsidR="00000000" w:rsidRPr="003A3DFD" w:rsidP="00BE709E">
      <w:pPr>
        <w:pStyle w:val="BodyText"/>
      </w:pPr>
      <w:r w:rsidRPr="003A3DFD">
        <w:t>This version first released with CPC Construction, Plumbing and Services Training Package Version 1.</w:t>
      </w:r>
    </w:p>
    <w:p w:rsidR="00000000" w:rsidRPr="003A3DFD" w:rsidP="003A3DFD">
      <w:pPr>
        <w:pStyle w:val="Heading1"/>
      </w:pPr>
      <w:bookmarkStart w:id="2" w:name="O_734066"/>
      <w:bookmarkEnd w:id="2"/>
      <w:r w:rsidRPr="003A3DFD">
        <w:t>Application</w:t>
      </w:r>
    </w:p>
    <w:p w:rsidR="00000000" w:rsidRPr="003A3DFD" w:rsidP="00BE709E">
      <w:pPr>
        <w:pStyle w:val="BodyText"/>
      </w:pPr>
      <w:r w:rsidRPr="003A3DFD">
        <w:t xml:space="preserve">This unit of competency specifies the outcomes required to audit residential class 1 and 10 buildings and structures against current requirements of the Building Code of Australia (BCA) and local planning policies. These class </w:t>
      </w:r>
      <w:r w:rsidRPr="003A3DFD">
        <w:t>1 and 10 buildings and structures are as defined in the BCA and up to three storeys and not more than 2000 square metres in floor area.</w:t>
      </w:r>
    </w:p>
    <w:p w:rsidR="00000000" w:rsidRPr="003A3DFD" w:rsidP="00BE709E">
      <w:pPr>
        <w:pStyle w:val="BodyText"/>
      </w:pPr>
      <w:r w:rsidRPr="003A3DFD">
        <w:t>The unit supports the work of private and municipal building surveyors providing advisory code-consulting services, who</w:t>
      </w:r>
      <w:r w:rsidRPr="003A3DFD">
        <w:t xml:space="preserve"> carry out building surveying audits and advise on building compliance. The unit supports the conduct of residential building surveying audits required as part of a sales process to inform planned works, including demolishing existing structures, or to inf</w:t>
      </w:r>
      <w:r w:rsidRPr="003A3DFD">
        <w:t>orm planned upgrades to existing buildings.</w:t>
      </w:r>
    </w:p>
    <w:p w:rsidR="00000000" w:rsidRPr="003A3DFD" w:rsidP="00BE709E">
      <w:pPr>
        <w:pStyle w:val="BodyText"/>
      </w:pPr>
      <w:r w:rsidRPr="003A3DFD">
        <w:t>Licensing, legislative, regulatory or certification requirements apply to this unit in some States. Relevant state and territory regulatory authorities should be consulted to confirm those requirements.</w:t>
      </w:r>
    </w:p>
    <w:p w:rsidR="00000000" w:rsidRPr="003A3DFD" w:rsidP="003A3DFD">
      <w:pPr>
        <w:pStyle w:val="Heading1"/>
      </w:pPr>
      <w:bookmarkStart w:id="3" w:name="O_734065"/>
      <w:bookmarkEnd w:id="3"/>
      <w:r w:rsidRPr="003A3DFD">
        <w:t>Pre-requisite Unit</w:t>
      </w:r>
    </w:p>
    <w:p w:rsidR="00000000" w:rsidRPr="003A3DFD" w:rsidP="00BE709E">
      <w:pPr>
        <w:pStyle w:val="BodyText"/>
      </w:pPr>
      <w:r w:rsidRPr="003A3DFD">
        <w:t>Nil</w:t>
      </w:r>
    </w:p>
    <w:p w:rsidR="00000000" w:rsidRPr="003A3DFD" w:rsidP="003A3DFD">
      <w:pPr>
        <w:pStyle w:val="Heading1"/>
      </w:pPr>
      <w:bookmarkStart w:id="4" w:name="O_734064"/>
      <w:bookmarkEnd w:id="4"/>
      <w:r w:rsidRPr="003A3DFD">
        <w:t>Competency Field</w:t>
      </w:r>
    </w:p>
    <w:p w:rsidR="00000000" w:rsidRPr="003A3DFD" w:rsidP="00BE709E">
      <w:pPr>
        <w:pStyle w:val="BodyText"/>
      </w:pPr>
      <w:r w:rsidRPr="003A3DFD">
        <w:t>Building surveying</w:t>
      </w:r>
    </w:p>
    <w:p w:rsidR="00000000" w:rsidRPr="003A3DFD" w:rsidP="003A3DFD">
      <w:pPr>
        <w:pStyle w:val="Heading1"/>
      </w:pPr>
      <w:bookmarkStart w:id="5" w:name="O_734063"/>
      <w:bookmarkEnd w:id="5"/>
      <w:r w:rsidRPr="003A3DFD">
        <w:t>Unit Sector</w:t>
      </w:r>
    </w:p>
    <w:p w:rsidR="00000000" w:rsidRPr="003A3DFD" w:rsidP="00BE709E">
      <w:pPr>
        <w:pStyle w:val="BodyText"/>
      </w:pPr>
      <w:r w:rsidRPr="003A3DFD">
        <w:t>Construction</w:t>
      </w:r>
    </w:p>
    <w:p w:rsidR="00000000" w:rsidRPr="003A3DFD" w:rsidP="003A3DFD">
      <w:pPr>
        <w:pStyle w:val="Heading1"/>
      </w:pPr>
      <w:bookmarkStart w:id="6" w:name="O_734062"/>
      <w:bookmarkEnd w:id="6"/>
      <w:r w:rsidRPr="003A3DFD">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3A3D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Performance criteria describe the p</w:t>
            </w:r>
            <w:r w:rsidRPr="003A3DFD">
              <w:t>erformance needed to demonstrate achievement of the element. Where bold italicised text is used, further information is detailed in the range of conditions.</w:t>
            </w:r>
          </w:p>
        </w:tc>
      </w:tr>
      <w:tr w:rsidTr="003A3D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1.</w:t>
            </w:r>
          </w:p>
        </w:tc>
        <w:tc>
          <w:tcPr>
            <w:tcW w:w="2100" w:type="dxa"/>
            <w:vMerge w:val="restart"/>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Scope and plan the building surveying audit.</w:t>
            </w: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1.1.</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Application and related documentation requesting building surveying audit are reviewed for property details and purpose of building surveying audit is clarified.</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A3DFD" w:rsidP="003A3DFD">
            <w:pPr>
              <w:pStyle w:val="BodyText"/>
            </w:pPr>
            <w:r w:rsidRPr="003A3DFD">
              <w:t>1.2.</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BoldandItalics"/>
              </w:rPr>
              <w:t>Scope and limitations</w:t>
            </w:r>
            <w:r w:rsidRPr="003A3DFD">
              <w:t xml:space="preserve"> of building surveying audit are determined and agreed criteria o</w:t>
            </w:r>
            <w:r w:rsidRPr="003A3DFD">
              <w:t>f the audit are negotiated with client and other relevant stakeholders.</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1.3.</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Building plans and documentation are obtained where possible and reviewed prior to and during building surveying audit.</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1.4.</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Building ownership and classification are confirmed and owner or owner’s corporation are contacted to arrange access to the building.</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1.5.</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Compliance requirements for the building are identified and researched according to building classification, locat</w:t>
            </w:r>
            <w:r w:rsidRPr="003A3DFD">
              <w:t>ion, and potential change of use.</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A3DFD" w:rsidP="003A3DFD">
            <w:pPr>
              <w:pStyle w:val="BodyText"/>
            </w:pPr>
            <w:r w:rsidRPr="003A3DFD">
              <w:t>1.6.</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BoldandItalics"/>
              </w:rPr>
              <w:t>Work health and safety (WHS) requirements</w:t>
            </w:r>
            <w:r w:rsidRPr="003A3DFD">
              <w:t xml:space="preserve"> are identified and applied to the planning process.</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A3DFD" w:rsidP="003A3DFD">
            <w:pPr>
              <w:pStyle w:val="BodyText"/>
            </w:pPr>
            <w:r w:rsidRPr="003A3DFD">
              <w:t>1.7.</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BoldandItalics"/>
              </w:rPr>
              <w:t>Specialist consultants</w:t>
            </w:r>
            <w:r w:rsidRPr="003A3DFD">
              <w:t xml:space="preserve"> with relevant expertise are identified and engaged where appropriate.</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1.8.</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Liaison with relevant stakeholders, including local planning authorities, is undertaken as required to confirm compliance requirements and relevant planning permissions.</w:t>
            </w:r>
          </w:p>
        </w:tc>
      </w:tr>
      <w:tr w:rsidTr="003A3D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2.</w:t>
            </w:r>
          </w:p>
        </w:tc>
        <w:tc>
          <w:tcPr>
            <w:tcW w:w="2100" w:type="dxa"/>
            <w:vMerge w:val="restart"/>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Conduct building surveying audit.</w:t>
            </w: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2.1.</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Visual inspections of the building interior and exterior are undertaken, construction elements of the building are noted and documented, and photographic evidence of the building is obtained according to workplace procedures.</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2.2.</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Actual use of the buil</w:t>
            </w:r>
            <w:r w:rsidRPr="003A3DFD">
              <w:t>ding is confirmed, checked against compliance requirements, and documented.</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2.3.</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Agreed elements of the building are evaluated against agreed criteria according to audit scope and limitations, and areas of non-compliance are documented.</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2.4.</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Elements of the building that comply with deemed-to-satisfy provisions of the BCA are noted and documented.</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2.5.</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 xml:space="preserve">Construction materials that may pose a risk to health and safety are documented and specialist consultants are engaged where appropriate to </w:t>
            </w:r>
            <w:r w:rsidRPr="003A3DFD">
              <w:t>investigate and report on findings.</w:t>
            </w:r>
          </w:p>
        </w:tc>
      </w:tr>
      <w:tr w:rsidTr="003A3D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w:t>
            </w:r>
          </w:p>
        </w:tc>
        <w:tc>
          <w:tcPr>
            <w:tcW w:w="2100" w:type="dxa"/>
            <w:vMerge w:val="restart"/>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Produce building surveying audit report for client.</w:t>
            </w: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3.1.</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Audit scope, purpose, limitations and assumptions are specified in report.</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3.2.</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Findings of building surveying audit are documented in an approved format with sufficient detail according to workplace procedures.</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3.3.</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Findings and recommendations of specialist consultants are included in audit report.</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3.4.</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Areas of non-compliance and strategies for upgrade works to ensure compliance or other requirements are documented according to workplace procedures, and estimated costings for recommended works are included where required.</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3.5.</w:t>
            </w:r>
          </w:p>
        </w:tc>
        <w:tc>
          <w:tcPr>
            <w:tcW w:w="561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Compliance strategies ar</w:t>
            </w:r>
            <w:r w:rsidRPr="003A3DFD">
              <w:t>e prioritised and suggested timeframes to achieve compliance are provided according to workplace procedures.</w:t>
            </w:r>
          </w:p>
        </w:tc>
      </w:tr>
      <w:tr w:rsidTr="003A3DF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3.6.</w:t>
            </w:r>
          </w:p>
        </w:tc>
        <w:tc>
          <w:tcPr>
            <w:tcW w:w="5610" w:type="dxa"/>
            <w:tcBorders>
              <w:top w:val="nil"/>
              <w:left w:val="nil"/>
              <w:bottom w:val="nil"/>
              <w:right w:val="nil"/>
            </w:tcBorders>
            <w:tcMar>
              <w:top w:w="0" w:type="dxa"/>
              <w:left w:w="62" w:type="dxa"/>
              <w:bottom w:w="0" w:type="dxa"/>
              <w:right w:w="62" w:type="dxa"/>
            </w:tcMar>
          </w:tcPr>
          <w:p w:rsidR="00000000" w:rsidRPr="003A3DFD" w:rsidP="003A3DFD">
            <w:pPr>
              <w:pStyle w:val="BodyText"/>
            </w:pPr>
            <w:r w:rsidRPr="003A3DFD">
              <w:t>Final audit report is provided to client and other relevant stakeholders according to workplace procedures.</w:t>
            </w:r>
          </w:p>
        </w:tc>
      </w:tr>
    </w:tbl>
    <w:p w:rsidR="00000000" w:rsidRPr="003A3DFD" w:rsidP="003A3DFD">
      <w:pPr>
        <w:pStyle w:val="BodyText"/>
      </w:pPr>
    </w:p>
    <w:p w:rsidR="00000000" w:rsidRPr="003A3DFD" w:rsidP="003A3DFD">
      <w:pPr>
        <w:pStyle w:val="AllowPageBreak"/>
      </w:pPr>
    </w:p>
    <w:p w:rsidR="00000000" w:rsidRPr="003A3DFD" w:rsidP="003A3DFD">
      <w:pPr>
        <w:pStyle w:val="Heading1"/>
      </w:pPr>
      <w:bookmarkStart w:id="7" w:name="O_734061"/>
      <w:bookmarkEnd w:id="7"/>
      <w:r w:rsidRPr="003A3DFD">
        <w:t>Foundation S</w:t>
      </w:r>
      <w:r w:rsidRPr="003A3DFD">
        <w:t>kills</w:t>
      </w:r>
    </w:p>
    <w:tbl>
      <w:tblPr>
        <w:tblW w:w="0" w:type="auto"/>
        <w:tblLayout w:type="fixed"/>
        <w:tblCellMar>
          <w:left w:w="62" w:type="dxa"/>
          <w:right w:w="62" w:type="dxa"/>
        </w:tblCellMar>
        <w:tblLook w:val="0000"/>
      </w:tblPr>
      <w:tblGrid>
        <w:gridCol w:w="2256"/>
        <w:gridCol w:w="6878"/>
      </w:tblGrid>
      <w:tr w:rsidTr="003A3DFD">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This section describes the language, literacy, numeracy and employment skills essential to performance in this unit but not explicit in the performance criteria.</w:t>
            </w:r>
          </w:p>
        </w:tc>
      </w:tr>
      <w:tr w:rsidTr="003A3DFD">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3A3DFD" w:rsidP="003A3DFD">
            <w:pPr>
              <w:pStyle w:val="BodyText"/>
            </w:pPr>
            <w:r w:rsidRPr="003A3DFD">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SpecialBold"/>
              </w:rPr>
              <w:t>Performance feature</w:t>
            </w:r>
          </w:p>
        </w:tc>
      </w:tr>
      <w:tr w:rsidTr="003A3DF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Learning skills to:</w:t>
            </w:r>
          </w:p>
        </w:tc>
        <w:tc>
          <w:tcPr>
            <w:tcW w:w="6878"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independently access and interpret a range of complex technical information relating to compliance requirements for class 1 and 10 buildings and structures, including specific requirements for different planning schemes and codes</w:t>
            </w:r>
          </w:p>
          <w:p w:rsidR="00000000" w:rsidRPr="003A3DFD" w:rsidP="003A3DFD">
            <w:pPr>
              <w:pStyle w:val="ListBullet"/>
            </w:pPr>
            <w:r w:rsidRPr="003A3DFD">
              <w:t>maintain currency of skill</w:t>
            </w:r>
            <w:r w:rsidRPr="003A3DFD">
              <w:t>s and knowledge relating to audit requirements through, for example, email alerts, conferences, or subscriptions to relevant journals.</w:t>
            </w:r>
          </w:p>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Numeracy skills to:</w:t>
            </w:r>
          </w:p>
        </w:tc>
        <w:tc>
          <w:tcPr>
            <w:tcW w:w="6878"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 xml:space="preserve">extract and interpret a range of mathematical information contained in technical documentation </w:t>
            </w:r>
            <w:r w:rsidRPr="003A3DFD">
              <w:t>relating to the design of class 1 and 10 buildings and structures, including ratios, rates and proportions.</w:t>
            </w:r>
          </w:p>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determine client requirements regarding purpose of audit through open-ended questioning, active listening, paraphra</w:t>
            </w:r>
            <w:r w:rsidRPr="003A3DFD">
              <w:t>sing and summarising</w:t>
            </w:r>
          </w:p>
          <w:p w:rsidR="00000000" w:rsidRPr="003A3DFD" w:rsidP="003A3DFD">
            <w:pPr>
              <w:pStyle w:val="ListBullet"/>
            </w:pPr>
            <w:r w:rsidRPr="003A3DFD">
              <w:t>select and use specialised construction industry vocabulary in a variety of situations, for example when providing explanations, and in discussions with architects, building designers and specialist personnel.</w:t>
            </w:r>
          </w:p>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Reading skills to:</w:t>
            </w:r>
          </w:p>
        </w:tc>
        <w:tc>
          <w:tcPr>
            <w:tcW w:w="6878"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und</w:t>
            </w:r>
            <w:r w:rsidRPr="003A3DFD">
              <w:t xml:space="preserve">erstand technical texts with complex structures, specialised vocabulary, acronyms and diagrams specific to plans and compliance requirements for class 1 and 10 buildings </w:t>
            </w:r>
          </w:p>
          <w:p w:rsidR="00000000" w:rsidRPr="003A3DFD" w:rsidP="003A3DFD">
            <w:pPr>
              <w:pStyle w:val="ListBullet"/>
            </w:pPr>
            <w:r w:rsidRPr="003A3DFD">
              <w:t>use different reading strategies to locate specific compliance requirements in a rang</w:t>
            </w:r>
            <w:r w:rsidRPr="003A3DFD">
              <w:t>e of resources, including the National Construction Code (NCC).</w:t>
            </w:r>
          </w:p>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Writing skills to:</w:t>
            </w:r>
          </w:p>
        </w:tc>
        <w:tc>
          <w:tcPr>
            <w:tcW w:w="6878"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complete audit checklists using appropriate construction industry vocabulary.</w:t>
            </w:r>
          </w:p>
        </w:tc>
      </w:tr>
    </w:tbl>
    <w:p w:rsidR="00000000" w:rsidRPr="003A3DFD" w:rsidP="003A3DFD">
      <w:pPr>
        <w:pStyle w:val="BodyText"/>
      </w:pPr>
    </w:p>
    <w:p w:rsidR="00000000" w:rsidRPr="003A3DFD" w:rsidP="003A3DFD">
      <w:pPr>
        <w:pStyle w:val="AllowPageBreak"/>
      </w:pPr>
    </w:p>
    <w:p w:rsidR="00000000" w:rsidRPr="003A3DFD" w:rsidP="003A3DFD">
      <w:pPr>
        <w:pStyle w:val="Heading1"/>
      </w:pPr>
      <w:bookmarkStart w:id="8" w:name="O_734060"/>
      <w:bookmarkEnd w:id="8"/>
      <w:r w:rsidRPr="003A3DFD">
        <w:t>Range of Conditions</w:t>
      </w:r>
    </w:p>
    <w:tbl>
      <w:tblPr>
        <w:tblW w:w="0" w:type="auto"/>
        <w:tblLayout w:type="fixed"/>
        <w:tblCellMar>
          <w:left w:w="62" w:type="dxa"/>
          <w:right w:w="62" w:type="dxa"/>
        </w:tblCellMar>
        <w:tblLook w:val="0000"/>
      </w:tblPr>
      <w:tblGrid>
        <w:gridCol w:w="2262"/>
        <w:gridCol w:w="6872"/>
      </w:tblGrid>
      <w:tr w:rsidTr="003A3DF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t>This section specifies work environments and conditions that may affect performance. Essential operating conditions that may be present (depending on the work situation, needs of the candidate, accessibility of the item, and local industry and regional con</w:t>
            </w:r>
            <w:r w:rsidRPr="003A3DFD">
              <w:t>texts) are included. Bold italicised wording, if used in the performance criteria, is detailed below.</w:t>
            </w:r>
          </w:p>
        </w:tc>
      </w:tr>
      <w:tr w:rsidTr="003A3DF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BoldandItalics"/>
              </w:rPr>
              <w:t>Scope and limitations</w:t>
            </w:r>
            <w:r w:rsidRPr="003A3DFD">
              <w:t xml:space="preserve"> must specify whether the audit will include:</w:t>
            </w:r>
          </w:p>
        </w:tc>
        <w:tc>
          <w:tcPr>
            <w:tcW w:w="6872"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access</w:t>
            </w:r>
          </w:p>
          <w:p w:rsidR="00000000" w:rsidRPr="003A3DFD" w:rsidP="003A3DFD">
            <w:pPr>
              <w:pStyle w:val="ListBullet"/>
            </w:pPr>
            <w:r w:rsidRPr="003A3DFD">
              <w:t>asbestos and other hazardous materials</w:t>
            </w:r>
          </w:p>
          <w:p w:rsidR="00000000" w:rsidRPr="003A3DFD" w:rsidP="003A3DFD">
            <w:pPr>
              <w:pStyle w:val="ListBullet"/>
            </w:pPr>
            <w:r w:rsidRPr="003A3DFD">
              <w:t>egress</w:t>
            </w:r>
          </w:p>
          <w:p w:rsidR="00000000" w:rsidRPr="003A3DFD" w:rsidP="003A3DFD">
            <w:pPr>
              <w:pStyle w:val="ListBullet"/>
            </w:pPr>
            <w:r w:rsidRPr="003A3DFD">
              <w:t>energy efficiency</w:t>
            </w:r>
          </w:p>
          <w:p w:rsidR="00000000" w:rsidRPr="003A3DFD" w:rsidP="003A3DFD">
            <w:pPr>
              <w:pStyle w:val="ListBullet"/>
            </w:pPr>
            <w:r w:rsidRPr="003A3DFD">
              <w:t>fire services</w:t>
            </w:r>
          </w:p>
          <w:p w:rsidR="00000000" w:rsidRPr="003A3DFD" w:rsidP="003A3DFD">
            <w:pPr>
              <w:pStyle w:val="ListBullet"/>
            </w:pPr>
            <w:r w:rsidRPr="003A3DFD">
              <w:t>NCC compliance.</w:t>
            </w:r>
          </w:p>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BoldandItalics"/>
              </w:rPr>
              <w:t>WHS requirements</w:t>
            </w:r>
            <w:r w:rsidRPr="003A3DFD">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camera</w:t>
            </w:r>
          </w:p>
          <w:p w:rsidR="00000000" w:rsidRPr="003A3DFD" w:rsidP="003A3DFD">
            <w:pPr>
              <w:pStyle w:val="ListBullet"/>
            </w:pPr>
            <w:r w:rsidRPr="003A3DFD">
              <w:t>ladder</w:t>
            </w:r>
          </w:p>
          <w:p w:rsidR="00000000" w:rsidRPr="003A3DFD" w:rsidP="003A3DFD">
            <w:pPr>
              <w:pStyle w:val="ListBullet"/>
            </w:pPr>
            <w:r w:rsidRPr="003A3DFD">
              <w:t>personal protective equipment (PPE):</w:t>
            </w:r>
          </w:p>
          <w:p w:rsidR="00000000" w:rsidRPr="003A3DFD" w:rsidP="003A3DFD">
            <w:pPr>
              <w:pStyle w:val="ListBullet2"/>
            </w:pPr>
            <w:r w:rsidRPr="003A3DFD">
              <w:t>goggles</w:t>
            </w:r>
          </w:p>
          <w:p w:rsidR="00000000" w:rsidRPr="003A3DFD" w:rsidP="003A3DFD">
            <w:pPr>
              <w:pStyle w:val="ListBullet2"/>
            </w:pPr>
            <w:r w:rsidRPr="003A3DFD">
              <w:t>mask</w:t>
            </w:r>
          </w:p>
          <w:p w:rsidR="00000000" w:rsidRPr="003A3DFD" w:rsidP="003A3DFD">
            <w:pPr>
              <w:pStyle w:val="ListBullet2"/>
            </w:pPr>
            <w:r w:rsidRPr="003A3DFD">
              <w:t>overalls</w:t>
            </w:r>
          </w:p>
          <w:p w:rsidR="00000000" w:rsidRPr="003A3DFD" w:rsidP="003A3DFD">
            <w:pPr>
              <w:pStyle w:val="ListBullet"/>
            </w:pPr>
            <w:r w:rsidRPr="003A3DFD">
              <w:t>tape measure</w:t>
            </w:r>
          </w:p>
          <w:p w:rsidR="00000000" w:rsidRPr="003A3DFD" w:rsidP="003A3DFD">
            <w:pPr>
              <w:pStyle w:val="ListBullet"/>
            </w:pPr>
            <w:r w:rsidRPr="003A3DFD">
              <w:t>torch.</w:t>
            </w:r>
          </w:p>
          <w:p w:rsidR="00000000" w:rsidP="003A3DFD">
            <w:pPr>
              <w:pStyle w:val="BodyText"/>
              <w:rPr>
                <w:lang w:val="en-NZ"/>
              </w:rPr>
            </w:pPr>
          </w:p>
        </w:tc>
      </w:tr>
      <w:tr w:rsidTr="003A3DFD">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3A3DFD">
            <w:pPr>
              <w:pStyle w:val="BodyText"/>
              <w:rPr>
                <w:lang w:val="en-NZ"/>
              </w:rPr>
            </w:pPr>
            <w:r w:rsidRPr="003A3DFD">
              <w:rPr>
                <w:rStyle w:val="BoldandItalics"/>
              </w:rPr>
              <w:t xml:space="preserve">Specialist consultants </w:t>
            </w:r>
            <w:r w:rsidRPr="003A3DFD">
              <w:t>must include one or more of the following:</w:t>
            </w:r>
          </w:p>
        </w:tc>
        <w:tc>
          <w:tcPr>
            <w:tcW w:w="6872" w:type="dxa"/>
            <w:tcBorders>
              <w:top w:val="nil"/>
              <w:left w:val="nil"/>
              <w:bottom w:val="nil"/>
              <w:right w:val="nil"/>
            </w:tcBorders>
            <w:tcMar>
              <w:top w:w="0" w:type="dxa"/>
              <w:left w:w="62" w:type="dxa"/>
              <w:bottom w:w="0" w:type="dxa"/>
              <w:right w:w="62" w:type="dxa"/>
            </w:tcMar>
          </w:tcPr>
          <w:p w:rsidR="00000000" w:rsidRPr="003A3DFD" w:rsidP="003A3DFD">
            <w:pPr>
              <w:pStyle w:val="ListBullet"/>
            </w:pPr>
            <w:r w:rsidRPr="003A3DFD">
              <w:t>access consultants</w:t>
            </w:r>
          </w:p>
          <w:p w:rsidR="00000000" w:rsidRPr="003A3DFD" w:rsidP="003A3DFD">
            <w:pPr>
              <w:pStyle w:val="ListBullet"/>
            </w:pPr>
            <w:r w:rsidRPr="003A3DFD">
              <w:t>energy efficiency assessors</w:t>
            </w:r>
          </w:p>
          <w:p w:rsidR="00000000" w:rsidRPr="003A3DFD" w:rsidP="003A3DFD">
            <w:pPr>
              <w:pStyle w:val="ListBullet"/>
            </w:pPr>
            <w:r w:rsidRPr="003A3DFD">
              <w:t>fire services engineers</w:t>
            </w:r>
          </w:p>
          <w:p w:rsidR="00000000" w:rsidRPr="003A3DFD" w:rsidP="003A3DFD">
            <w:pPr>
              <w:pStyle w:val="ListBullet"/>
            </w:pPr>
            <w:r w:rsidRPr="003A3DFD">
              <w:t>geotechnical engineers</w:t>
            </w:r>
          </w:p>
          <w:p w:rsidR="00000000" w:rsidRPr="003A3DFD" w:rsidP="003A3DFD">
            <w:pPr>
              <w:pStyle w:val="ListBullet"/>
            </w:pPr>
            <w:r w:rsidRPr="003A3DFD">
              <w:t>heritage consultants</w:t>
            </w:r>
          </w:p>
          <w:p w:rsidR="00000000" w:rsidRPr="003A3DFD" w:rsidP="003A3DFD">
            <w:pPr>
              <w:pStyle w:val="ListBullet"/>
            </w:pPr>
            <w:r w:rsidRPr="003A3DFD">
              <w:t>hydraulic engineers</w:t>
            </w:r>
          </w:p>
          <w:p w:rsidR="00000000" w:rsidRPr="003A3DFD" w:rsidP="003A3DFD">
            <w:pPr>
              <w:pStyle w:val="ListBullet"/>
            </w:pPr>
            <w:r w:rsidRPr="003A3DFD">
              <w:t>mechanical engineers</w:t>
            </w:r>
          </w:p>
          <w:p w:rsidR="00000000" w:rsidRPr="003A3DFD" w:rsidP="003A3DFD">
            <w:pPr>
              <w:pStyle w:val="ListBullet"/>
            </w:pPr>
            <w:r w:rsidRPr="003A3DFD">
              <w:t>structural engineers</w:t>
            </w:r>
          </w:p>
          <w:p w:rsidR="00000000" w:rsidRPr="003A3DFD" w:rsidP="003A3DFD">
            <w:pPr>
              <w:pStyle w:val="ListBullet"/>
            </w:pPr>
            <w:r w:rsidRPr="003A3DFD">
              <w:t>waterproofing specialists.</w:t>
            </w:r>
          </w:p>
        </w:tc>
      </w:tr>
    </w:tbl>
    <w:p w:rsidR="00000000" w:rsidRPr="003A3DFD" w:rsidP="003A3DFD">
      <w:pPr>
        <w:pStyle w:val="BodyText"/>
      </w:pPr>
    </w:p>
    <w:p w:rsidR="00000000" w:rsidRPr="003A3DFD" w:rsidP="003A3DFD">
      <w:pPr>
        <w:pStyle w:val="AllowPageBreak"/>
      </w:pPr>
    </w:p>
    <w:p w:rsidR="00000000" w:rsidRPr="003A3DFD" w:rsidP="003A3DFD">
      <w:pPr>
        <w:pStyle w:val="Heading1"/>
      </w:pPr>
      <w:bookmarkStart w:id="9" w:name="O_734059"/>
      <w:bookmarkEnd w:id="9"/>
      <w:r w:rsidRPr="003A3DFD">
        <w:t>Unit Mapping Information</w:t>
      </w:r>
    </w:p>
    <w:p w:rsidR="00000000" w:rsidRPr="003A3DFD" w:rsidP="00BE709E">
      <w:pPr>
        <w:pStyle w:val="BodyText"/>
      </w:pPr>
      <w:r w:rsidRPr="003A3DFD">
        <w:t>No equivalent unit.</w:t>
      </w:r>
    </w:p>
    <w:p w:rsidR="00000000" w:rsidRPr="003A3DFD" w:rsidP="003A3DFD">
      <w:pPr>
        <w:pStyle w:val="Heading1"/>
      </w:pPr>
      <w:bookmarkStart w:id="10" w:name="O_734052"/>
      <w:bookmarkEnd w:id="10"/>
      <w:r w:rsidRPr="003A3DFD">
        <w:t>Links</w:t>
      </w:r>
    </w:p>
    <w:p w:rsidR="00000000" w:rsidRPr="003A3DFD" w:rsidP="00BE709E">
      <w:pPr>
        <w:pStyle w:val="BodyText"/>
      </w:pPr>
      <w:r w:rsidRPr="003A3DF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231F5">
        <w:rPr>
          <w:rStyle w:val="Hyperlink"/>
        </w:rPr>
        <w:t>https://vetnet.gov.au/Pages/TrainingDocs.aspx?q=7e15fa6a-68b8-4097-b099-030a5569b1ad</w:t>
      </w:r>
      <w:r>
        <w:fldChar w:fldCharType="end"/>
      </w:r>
    </w:p>
    <w:p w:rsidR="00000000" w:rsidRPr="003A3DFD" w:rsidP="00BE709E">
      <w:pPr>
        <w:pStyle w:val="BodyText"/>
        <w:sectPr w:rsidSect="003A3DFD">
          <w:headerReference w:type="default" r:id="rId10"/>
          <w:footerReference w:type="default" r:id="rId11"/>
          <w:pgSz w:w="11908" w:h="16833"/>
          <w:pgMar w:top="1702" w:right="1418" w:bottom="1702" w:left="1418" w:header="992" w:footer="992" w:gutter="0"/>
          <w:cols w:space="720"/>
          <w:noEndnote/>
          <w:docGrid w:linePitch="299"/>
        </w:sectPr>
      </w:pPr>
    </w:p>
    <w:p w:rsidR="00000000" w:rsidRPr="003A3DFD" w:rsidP="003A3DFD">
      <w:pPr>
        <w:pStyle w:val="SuperHeading"/>
      </w:pPr>
      <w:r w:rsidRPr="003A3DFD">
        <w:t xml:space="preserve">Assessment </w:t>
      </w:r>
      <w:r w:rsidRPr="003A3DFD">
        <w:t>Requirements for CPCCBS6010 Conduct and report on building surveying audits of residential buildings up to three storeys</w:t>
      </w:r>
    </w:p>
    <w:p w:rsidR="00000000" w:rsidRPr="003A3DFD" w:rsidP="003A3DFD">
      <w:pPr>
        <w:pStyle w:val="Heading1"/>
      </w:pPr>
      <w:bookmarkStart w:id="11" w:name="O_734054"/>
      <w:bookmarkEnd w:id="11"/>
      <w:r w:rsidRPr="003A3DFD">
        <w:t>Modification History</w:t>
      </w:r>
    </w:p>
    <w:p w:rsidR="00000000" w:rsidRPr="003A3DFD" w:rsidP="00BE709E">
      <w:pPr>
        <w:pStyle w:val="BodyText"/>
      </w:pPr>
      <w:r w:rsidRPr="003A3DFD">
        <w:t xml:space="preserve">Release 1. </w:t>
      </w:r>
    </w:p>
    <w:p w:rsidR="00000000" w:rsidRPr="003A3DFD" w:rsidP="00BE709E">
      <w:pPr>
        <w:pStyle w:val="BodyText"/>
      </w:pPr>
      <w:r w:rsidRPr="003A3DFD">
        <w:t>This version first released with CPC Construction, Plumbing and Services Training Pac</w:t>
      </w:r>
      <w:r w:rsidRPr="003A3DFD">
        <w:t>kage Version 1.</w:t>
      </w:r>
    </w:p>
    <w:p w:rsidR="00000000" w:rsidRPr="003A3DFD" w:rsidP="003A3DFD">
      <w:pPr>
        <w:pStyle w:val="Heading1"/>
      </w:pPr>
      <w:bookmarkStart w:id="12" w:name="O_734057"/>
      <w:bookmarkEnd w:id="12"/>
      <w:r w:rsidRPr="003A3DFD">
        <w:t>Performance Evidence</w:t>
      </w:r>
    </w:p>
    <w:p w:rsidR="00000000" w:rsidRPr="003A3DFD" w:rsidP="00BE709E">
      <w:pPr>
        <w:pStyle w:val="BodyText"/>
      </w:pPr>
      <w:r w:rsidRPr="003A3DFD">
        <w:t>A person demonstrating competency in this unit must satisfy all of the elements, performance criteria and foundation skills of this unit. The person must plan for, conduct and report on building surveyi</w:t>
      </w:r>
      <w:r w:rsidRPr="003A3DFD">
        <w:t>ng audits for four different projects involving the following class 1 and 10 buildings or structures as defined in the Building Code of Australia (BCA):</w:t>
      </w:r>
    </w:p>
    <w:p w:rsidR="00000000" w:rsidRPr="003A3DFD" w:rsidP="003A3DFD">
      <w:pPr>
        <w:pStyle w:val="ListBullet"/>
      </w:pPr>
      <w:r w:rsidRPr="003A3DFD">
        <w:t>two types of class 1a buildings in different locations</w:t>
      </w:r>
    </w:p>
    <w:p w:rsidR="00000000" w:rsidRPr="003A3DFD" w:rsidP="003A3DFD">
      <w:pPr>
        <w:pStyle w:val="ListBullet"/>
      </w:pPr>
      <w:r w:rsidRPr="003A3DFD">
        <w:t>one class 1b building</w:t>
      </w:r>
    </w:p>
    <w:p w:rsidR="00000000" w:rsidRPr="003A3DFD" w:rsidP="003A3DFD">
      <w:pPr>
        <w:pStyle w:val="ListBullet"/>
      </w:pPr>
      <w:r w:rsidRPr="003A3DFD">
        <w:t xml:space="preserve">one class 10 building or </w:t>
      </w:r>
      <w:r w:rsidRPr="003A3DFD">
        <w:t>structure: bushfire shelter, swimming pool or retaining wall.</w:t>
      </w:r>
    </w:p>
    <w:p w:rsidR="00000000" w:rsidRPr="003A3DFD" w:rsidP="003A3DFD">
      <w:pPr>
        <w:pStyle w:val="BodyText"/>
      </w:pPr>
    </w:p>
    <w:p w:rsidR="00000000" w:rsidRPr="003A3DFD" w:rsidP="00BE709E">
      <w:pPr>
        <w:pStyle w:val="BodyText"/>
      </w:pPr>
      <w:r w:rsidRPr="003A3DFD">
        <w:t>Each of the building surveying audits must include:</w:t>
      </w:r>
    </w:p>
    <w:p w:rsidR="00000000" w:rsidRPr="003A3DFD" w:rsidP="003A3DFD">
      <w:pPr>
        <w:pStyle w:val="ListBullet"/>
      </w:pPr>
      <w:r w:rsidRPr="003A3DFD">
        <w:t xml:space="preserve">a documented plan outlining the schedule of the building surveying audit, its scope and limitations, </w:t>
      </w:r>
      <w:r w:rsidRPr="003A3DFD">
        <w:t>and the compliance criteria to be audited</w:t>
      </w:r>
    </w:p>
    <w:p w:rsidR="00000000" w:rsidRPr="003A3DFD" w:rsidP="003A3DFD">
      <w:pPr>
        <w:pStyle w:val="ListBullet"/>
      </w:pPr>
      <w:r w:rsidRPr="003A3DFD">
        <w:t>evidence of research undertaken to identify the relevant compliance requirements of the building to be audited, including additional local planning policies that are to be included in the audit</w:t>
      </w:r>
    </w:p>
    <w:p w:rsidR="00000000" w:rsidRPr="003A3DFD" w:rsidP="003A3DFD">
      <w:pPr>
        <w:pStyle w:val="ListBullet"/>
      </w:pPr>
      <w:r w:rsidRPr="003A3DFD">
        <w:t>liaison with relevan</w:t>
      </w:r>
      <w:r w:rsidRPr="003A3DFD">
        <w:t>t specialist consultants to obtain expert advice and recommendations on aspects of the building systems and materials, construction materials or methods or other relevant components of the building</w:t>
      </w:r>
    </w:p>
    <w:p w:rsidR="00000000" w:rsidRPr="003A3DFD" w:rsidP="003A3DFD">
      <w:pPr>
        <w:pStyle w:val="ListBullet"/>
      </w:pPr>
      <w:r w:rsidRPr="003A3DFD">
        <w:t>a written report on the completed building surveying audit</w:t>
      </w:r>
      <w:r w:rsidRPr="003A3DFD">
        <w:t xml:space="preserve"> specifying:</w:t>
      </w:r>
    </w:p>
    <w:p w:rsidR="00000000" w:rsidRPr="003A3DFD" w:rsidP="003A3DFD">
      <w:pPr>
        <w:pStyle w:val="ListBullet2"/>
      </w:pPr>
      <w:r w:rsidRPr="003A3DFD">
        <w:t>inclusions and exclusions of the building surveying audit conducted</w:t>
      </w:r>
    </w:p>
    <w:p w:rsidR="00000000" w:rsidRPr="003A3DFD" w:rsidP="003A3DFD">
      <w:pPr>
        <w:pStyle w:val="ListBullet2"/>
      </w:pPr>
      <w:r w:rsidRPr="003A3DFD">
        <w:t>items of the building which were compliant or which met deemed-to-satisfy provisions of the BCA</w:t>
      </w:r>
    </w:p>
    <w:p w:rsidR="00000000" w:rsidRPr="003A3DFD" w:rsidP="003A3DFD">
      <w:pPr>
        <w:pStyle w:val="ListBullet2"/>
      </w:pPr>
      <w:r w:rsidRPr="003A3DFD">
        <w:t>items of the building that did not meet compliance requirements</w:t>
      </w:r>
    </w:p>
    <w:p w:rsidR="00000000" w:rsidRPr="003A3DFD" w:rsidP="003A3DFD">
      <w:pPr>
        <w:pStyle w:val="ListBullet2"/>
      </w:pPr>
      <w:r w:rsidRPr="003A3DFD">
        <w:t>findings and r</w:t>
      </w:r>
      <w:r w:rsidRPr="003A3DFD">
        <w:t>ecommendations of specialist consultants</w:t>
      </w:r>
    </w:p>
    <w:p w:rsidR="00000000" w:rsidRPr="003A3DFD" w:rsidP="003A3DFD">
      <w:pPr>
        <w:pStyle w:val="ListBullet2"/>
      </w:pPr>
      <w:r w:rsidRPr="003A3DFD">
        <w:t>strategies for achieving compliance in areas where non-compliance was observed, including the level of priority for each area of non-compliance.</w:t>
      </w:r>
    </w:p>
    <w:p w:rsidR="00000000" w:rsidRPr="003A3DFD" w:rsidP="003A3DFD">
      <w:pPr>
        <w:pStyle w:val="AllowPageBreak"/>
      </w:pPr>
    </w:p>
    <w:p w:rsidR="00000000" w:rsidRPr="003A3DFD" w:rsidP="003A3DFD">
      <w:pPr>
        <w:pStyle w:val="Heading1"/>
      </w:pPr>
      <w:bookmarkStart w:id="13" w:name="O_734056"/>
      <w:bookmarkEnd w:id="13"/>
      <w:r w:rsidRPr="003A3DFD">
        <w:t>Knowledge Evidence</w:t>
      </w:r>
    </w:p>
    <w:p w:rsidR="00000000" w:rsidRPr="003A3DFD" w:rsidP="00BE709E">
      <w:pPr>
        <w:pStyle w:val="BodyText"/>
      </w:pPr>
      <w:r w:rsidRPr="003A3DFD">
        <w:t>A person demonstrating competency in this unit must demonstrate knowledge of:</w:t>
      </w:r>
    </w:p>
    <w:p w:rsidR="00000000" w:rsidRPr="003A3DFD" w:rsidP="003A3DFD">
      <w:pPr>
        <w:pStyle w:val="ListBullet"/>
      </w:pPr>
      <w:r w:rsidRPr="003A3DFD">
        <w:t>audit methodology</w:t>
      </w:r>
    </w:p>
    <w:p w:rsidR="00000000" w:rsidRPr="003A3DFD" w:rsidP="003A3DFD">
      <w:pPr>
        <w:pStyle w:val="ListBullet"/>
      </w:pPr>
      <w:r w:rsidRPr="003A3DFD">
        <w:t>audit report inclusions</w:t>
      </w:r>
    </w:p>
    <w:p w:rsidR="00000000" w:rsidRPr="003A3DFD" w:rsidP="003A3DFD">
      <w:pPr>
        <w:pStyle w:val="ListBullet"/>
      </w:pPr>
      <w:r w:rsidRPr="003A3DFD">
        <w:t>BCA classification and definitions for class 1 and 10 buildings and structures</w:t>
      </w:r>
    </w:p>
    <w:p w:rsidR="00000000" w:rsidRPr="003A3DFD" w:rsidP="003A3DFD">
      <w:pPr>
        <w:pStyle w:val="ListBullet"/>
      </w:pPr>
      <w:r w:rsidRPr="003A3DFD">
        <w:t xml:space="preserve">construction methods and materials suitable for class 1 </w:t>
      </w:r>
      <w:r w:rsidRPr="003A3DFD">
        <w:t>and 10 buildings and structures</w:t>
      </w:r>
    </w:p>
    <w:p w:rsidR="00000000" w:rsidRPr="003A3DFD" w:rsidP="003A3DFD">
      <w:pPr>
        <w:pStyle w:val="ListBullet"/>
      </w:pPr>
      <w:r w:rsidRPr="003A3DFD">
        <w:t>drawing symbols, notations, acronyms and construction terminology used in the National Construction Code (NCC), Australian standards, working drawings, building design specifications, and building permit documentation</w:t>
      </w:r>
    </w:p>
    <w:p w:rsidR="00000000" w:rsidRPr="003A3DFD" w:rsidP="003A3DFD">
      <w:pPr>
        <w:pStyle w:val="ListBullet"/>
      </w:pPr>
      <w:r w:rsidRPr="003A3DFD">
        <w:t xml:space="preserve">roles </w:t>
      </w:r>
      <w:r w:rsidRPr="003A3DFD">
        <w:t>and responsibilities of specialist consultants</w:t>
      </w:r>
    </w:p>
    <w:p w:rsidR="00000000" w:rsidRPr="003A3DFD" w:rsidP="003A3DFD">
      <w:pPr>
        <w:pStyle w:val="ListBullet"/>
      </w:pPr>
      <w:r w:rsidRPr="003A3DFD">
        <w:t>processes for writing building surveying audit reports, including use of assumptions.</w:t>
      </w:r>
    </w:p>
    <w:p w:rsidR="00000000" w:rsidRPr="003A3DFD" w:rsidP="003A3DFD">
      <w:pPr>
        <w:pStyle w:val="AllowPageBreak"/>
      </w:pPr>
    </w:p>
    <w:p w:rsidR="00000000" w:rsidRPr="003A3DFD" w:rsidP="003A3DFD">
      <w:pPr>
        <w:pStyle w:val="Heading1"/>
      </w:pPr>
      <w:bookmarkStart w:id="14" w:name="O_734055"/>
      <w:bookmarkEnd w:id="14"/>
      <w:r w:rsidRPr="003A3DFD">
        <w:t>Assessment Conditions</w:t>
      </w:r>
    </w:p>
    <w:p w:rsidR="00000000" w:rsidRPr="003A3DFD" w:rsidP="00BE709E">
      <w:pPr>
        <w:pStyle w:val="BodyText"/>
      </w:pPr>
      <w:r w:rsidRPr="003A3DFD">
        <w:t>Suitable assessment of performance requires:</w:t>
      </w:r>
    </w:p>
    <w:p w:rsidR="00000000" w:rsidRPr="003A3DFD" w:rsidP="003A3DFD">
      <w:pPr>
        <w:pStyle w:val="ListBullet"/>
      </w:pPr>
      <w:r w:rsidRPr="003A3DFD">
        <w:t>equipment:</w:t>
      </w:r>
    </w:p>
    <w:p w:rsidR="00000000" w:rsidRPr="003A3DFD" w:rsidP="003A3DFD">
      <w:pPr>
        <w:pStyle w:val="ListBullet2"/>
      </w:pPr>
      <w:r w:rsidRPr="003A3DFD">
        <w:t xml:space="preserve">camera or other equipment </w:t>
      </w:r>
      <w:r w:rsidRPr="003A3DFD">
        <w:t>to obtain photographic evidence</w:t>
      </w:r>
    </w:p>
    <w:p w:rsidR="00000000" w:rsidRPr="003A3DFD" w:rsidP="003A3DFD">
      <w:pPr>
        <w:pStyle w:val="ListBullet2"/>
      </w:pPr>
      <w:r w:rsidRPr="003A3DFD">
        <w:t>computer with internet access and business software currently in use in building surveying practices</w:t>
      </w:r>
    </w:p>
    <w:p w:rsidR="00000000" w:rsidRPr="003A3DFD" w:rsidP="003A3DFD">
      <w:pPr>
        <w:pStyle w:val="ListBullet2"/>
      </w:pPr>
      <w:r w:rsidRPr="003A3DFD">
        <w:t>equipment and personal protective equipment as listed in the range of conditions</w:t>
      </w:r>
    </w:p>
    <w:p w:rsidR="00000000" w:rsidRPr="003A3DFD" w:rsidP="003A3DFD">
      <w:pPr>
        <w:pStyle w:val="ListBullet"/>
      </w:pPr>
      <w:r w:rsidRPr="003A3DFD">
        <w:t>materials:</w:t>
      </w:r>
    </w:p>
    <w:p w:rsidR="00000000" w:rsidRPr="003A3DFD" w:rsidP="003A3DFD">
      <w:pPr>
        <w:pStyle w:val="ListBullet2"/>
      </w:pPr>
      <w:r w:rsidRPr="003A3DFD">
        <w:t>application documentation for building surveying audit</w:t>
      </w:r>
    </w:p>
    <w:p w:rsidR="00000000" w:rsidRPr="003A3DFD" w:rsidP="003A3DFD">
      <w:pPr>
        <w:pStyle w:val="ListBullet2"/>
      </w:pPr>
      <w:r w:rsidRPr="003A3DFD">
        <w:t>audit checklists</w:t>
      </w:r>
    </w:p>
    <w:p w:rsidR="00000000" w:rsidRPr="003A3DFD" w:rsidP="003A3DFD">
      <w:pPr>
        <w:pStyle w:val="ListBullet2"/>
      </w:pPr>
      <w:r w:rsidRPr="003A3DFD">
        <w:t>relevant plans and documentation for each building to be audited</w:t>
      </w:r>
    </w:p>
    <w:p w:rsidR="00000000" w:rsidRPr="003A3DFD" w:rsidP="003A3DFD">
      <w:pPr>
        <w:pStyle w:val="ListBullet"/>
      </w:pPr>
      <w:r w:rsidRPr="003A3DFD">
        <w:t>specifications:</w:t>
      </w:r>
    </w:p>
    <w:p w:rsidR="00000000" w:rsidRPr="003A3DFD" w:rsidP="003A3DFD">
      <w:pPr>
        <w:pStyle w:val="ListBullet2"/>
      </w:pPr>
      <w:r w:rsidRPr="003A3DFD">
        <w:t>access to relevant and current building control legislation, regulations, codes and standards and sta</w:t>
      </w:r>
      <w:r w:rsidRPr="003A3DFD">
        <w:t>te, territory or local authority development policies</w:t>
      </w:r>
    </w:p>
    <w:p w:rsidR="00000000" w:rsidRPr="003A3DFD" w:rsidP="003A3DFD">
      <w:pPr>
        <w:pStyle w:val="ListBullet2"/>
      </w:pPr>
      <w:r w:rsidRPr="003A3DFD">
        <w:t>access to the report findings produced by relevant specialist consultants</w:t>
      </w:r>
    </w:p>
    <w:p w:rsidR="00000000" w:rsidRPr="003A3DFD" w:rsidP="003A3DFD">
      <w:pPr>
        <w:pStyle w:val="ListBullet"/>
      </w:pPr>
      <w:r w:rsidRPr="003A3DFD">
        <w:t>physical conditions:</w:t>
      </w:r>
    </w:p>
    <w:p w:rsidR="00000000" w:rsidRPr="003A3DFD" w:rsidP="003A3DFD">
      <w:pPr>
        <w:pStyle w:val="ListBullet2"/>
      </w:pPr>
      <w:r w:rsidRPr="003A3DFD">
        <w:t>access to class of buildings as listed in the performance evidence and as required to conduct audits.</w:t>
      </w:r>
    </w:p>
    <w:p w:rsidR="00000000" w:rsidRPr="003A3DFD" w:rsidP="003A3DFD">
      <w:pPr>
        <w:pStyle w:val="BodyText"/>
      </w:pPr>
    </w:p>
    <w:p w:rsidR="00000000" w:rsidRPr="003A3DFD" w:rsidP="00BE709E">
      <w:pPr>
        <w:pStyle w:val="Heading3"/>
      </w:pPr>
      <w:r w:rsidRPr="003A3DFD">
        <w:rPr>
          <w:rStyle w:val="SpecialBold"/>
        </w:rPr>
        <w:t>As</w:t>
      </w:r>
      <w:r w:rsidRPr="003A3DFD">
        <w:rPr>
          <w:rStyle w:val="SpecialBold"/>
        </w:rPr>
        <w:t>sessor requirements</w:t>
      </w:r>
    </w:p>
    <w:p w:rsidR="00000000" w:rsidRPr="003A3DFD" w:rsidP="00BE709E">
      <w:pPr>
        <w:pStyle w:val="BodyText"/>
      </w:pPr>
      <w:r w:rsidRPr="003A3DFD">
        <w:t xml:space="preserve">Assessors must satisfy the assessor requirements in the </w:t>
      </w:r>
      <w:r w:rsidRPr="003A3DFD">
        <w:rPr>
          <w:rStyle w:val="Emphasis"/>
        </w:rPr>
        <w:t>Standards for Registered Training Organisations</w:t>
      </w:r>
      <w:r w:rsidRPr="003A3DFD">
        <w:t xml:space="preserve"> (RTOs) current at the time of assessment.</w:t>
      </w:r>
    </w:p>
    <w:p w:rsidR="00000000" w:rsidRPr="003A3DFD" w:rsidP="00BE709E">
      <w:pPr>
        <w:pStyle w:val="BodyText"/>
      </w:pPr>
      <w:r w:rsidRPr="003A3DFD">
        <w:t xml:space="preserve">In addition, assessors must also demonstrate current membership of a relevant industry association and have current registration on the National Building Professionals Register in the Building Industry Control category (level 1) or be accredited under the </w:t>
      </w:r>
      <w:r w:rsidRPr="003A3DFD">
        <w:t>Australian Institute of Building Surveyors (AIBS) National Accreditation Scheme at Building Surveyor level.</w:t>
      </w:r>
    </w:p>
    <w:p w:rsidR="00000000" w:rsidRPr="003A3DFD" w:rsidP="003A3DFD">
      <w:pPr>
        <w:pStyle w:val="Heading1"/>
      </w:pPr>
      <w:bookmarkStart w:id="15" w:name="O_734053"/>
      <w:bookmarkEnd w:id="15"/>
      <w:r w:rsidRPr="003A3DFD">
        <w:t>Links</w:t>
      </w:r>
    </w:p>
    <w:p w:rsidR="00000000" w:rsidRPr="003A3DFD" w:rsidP="00BE709E">
      <w:pPr>
        <w:pStyle w:val="BodyText"/>
      </w:pPr>
      <w:r w:rsidRPr="003A3DF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231F5">
        <w:rPr>
          <w:rStyle w:val="Hyperlink"/>
        </w:rPr>
        <w:t>https://vetnet.gov.au/Pages/TrainingDocs.aspx?q=7e15fa6a-68b8-4097-b099-030a5569b1ad</w:t>
      </w:r>
      <w:r>
        <w:fldChar w:fldCharType="end"/>
      </w:r>
    </w:p>
    <w:p w:rsidR="00000000" w:rsidRPr="003A3DFD" w:rsidP="003A3DFD"/>
    <w:sectPr w:rsidSect="003A3D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rsidRPr="00BE709E" w:rsidP="00BE7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9E" w:rsidP="003A3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709E" w:rsidP="003A3D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E709E" w:rsidP="003A3D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rsidP="003A3DFD">
    <w:pPr>
      <w:pStyle w:val="Footer"/>
      <w:framePr w:wrap="around"/>
    </w:pPr>
    <w:r>
      <w:fldChar w:fldCharType="begin"/>
    </w:r>
    <w:r>
      <w:instrText xml:space="preserve"> DOCPROPERTY  Subject  \* MERGEFORMAT </w:instrText>
    </w:r>
    <w:r>
      <w:fldChar w:fldCharType="separate"/>
    </w:r>
    <w:r w:rsidR="00BE709E">
      <w:t>Approved</w:t>
    </w:r>
    <w:r w:rsidR="00BE709E">
      <w:fldChar w:fldCharType="end"/>
    </w:r>
    <w:r>
      <w:tab/>
      <w:t xml:space="preserve">Page </w:t>
    </w:r>
    <w:r>
      <w:fldChar w:fldCharType="begin"/>
    </w:r>
    <w:r>
      <w:instrText xml:space="preserve"> PAGE  \* Arabic  \* MERGEFORMAT </w:instrText>
    </w:r>
    <w:r>
      <w:fldChar w:fldCharType="separate"/>
    </w:r>
    <w:r w:rsidR="00BE70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09E">
      <w:rPr>
        <w:noProof/>
      </w:rPr>
      <w:t>6</w:t>
    </w:r>
    <w:r>
      <w:rPr>
        <w:noProof/>
      </w:rPr>
      <w:fldChar w:fldCharType="end"/>
    </w:r>
  </w:p>
  <w:p w:rsidR="003A3DFD" w:rsidP="003A3DFD">
    <w:pPr>
      <w:pStyle w:val="Footer"/>
      <w:framePr w:wrap="around"/>
    </w:pPr>
    <w:r>
      <w:t xml:space="preserve">© Commonwealth of Australia, </w:t>
    </w:r>
    <w:r>
      <w:fldChar w:fldCharType="begin"/>
    </w:r>
    <w:r>
      <w:instrText xml:space="preserve"> DATE  \@ "yyyy"  \* MERGEFORMAT </w:instrText>
    </w:r>
    <w:r>
      <w:fldChar w:fldCharType="separate"/>
    </w:r>
    <w:r w:rsidR="00BE709E">
      <w:rPr>
        <w:noProof/>
      </w:rPr>
      <w:t>2025</w:t>
    </w:r>
    <w:r>
      <w:fldChar w:fldCharType="end"/>
    </w:r>
    <w:r>
      <w:tab/>
    </w:r>
    <w:r>
      <w:fldChar w:fldCharType="begin"/>
    </w:r>
    <w:r>
      <w:instrText xml:space="preserve"> DOCPROPERTY  Author  \* MERGEFORMAT </w:instrText>
    </w:r>
    <w:r>
      <w:fldChar w:fldCharType="separate"/>
    </w:r>
    <w:r w:rsidR="00BE709E">
      <w:t>BuildSkills Australia</w:t>
    </w:r>
    <w:r w:rsidR="00BE709E">
      <w:fldChar w:fldCharType="end"/>
    </w:r>
  </w:p>
  <w:p w:rsidR="003A3DFD" w:rsidP="003A3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DFD" w:rsidRPr="00BE709E" w:rsidP="00BE70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09E" w:rsidRPr="002D2AF8" w:rsidP="003A3DFD">
    <w:pPr>
      <w:pStyle w:val="Header"/>
      <w:framePr w:wrap="around"/>
    </w:pPr>
    <w:r>
      <w:fldChar w:fldCharType="begin"/>
    </w:r>
    <w:r>
      <w:instrText xml:space="preserve"> TITLE   \* MERGEFORMAT </w:instrText>
    </w:r>
    <w:r>
      <w:fldChar w:fldCharType="separate"/>
    </w:r>
    <w:r>
      <w:t>CPCCBS6010 Conduct and report on building surveying audits of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09E" w:rsidP="003A3D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DFD" w:rsidRPr="002D2AF8" w:rsidP="003A3DFD">
    <w:pPr>
      <w:pStyle w:val="Header"/>
      <w:framePr w:wrap="around"/>
    </w:pPr>
    <w:r>
      <w:fldChar w:fldCharType="begin"/>
    </w:r>
    <w:r>
      <w:instrText xml:space="preserve"> TITLE   \* MERGEFORMAT </w:instrText>
    </w:r>
    <w:r>
      <w:fldChar w:fldCharType="separate"/>
    </w:r>
    <w:r w:rsidR="00BE709E">
      <w:t>CPCCBS6010 Conduct and report on building surveying audits of residential buildings up to three storeys</w:t>
    </w:r>
    <w:r w:rsidR="00BE709E">
      <w:fldChar w:fldCharType="end"/>
    </w:r>
    <w:r>
      <w:tab/>
      <w:t xml:space="preserve">Date this document was generated: </w:t>
    </w:r>
    <w:r>
      <w:fldChar w:fldCharType="begin"/>
    </w:r>
    <w:r>
      <w:instrText xml:space="preserve"> CREATEDATE  \@ "d MMMM yyyy"  \* MERGEFORMAT </w:instrText>
    </w:r>
    <w:r>
      <w:fldChar w:fldCharType="separate"/>
    </w:r>
    <w:r w:rsidR="00BE709E">
      <w:rPr>
        <w:noProof/>
      </w:rPr>
      <w:t>2 March 2025</w:t>
    </w:r>
    <w:r>
      <w:fldChar w:fldCharType="end"/>
    </w:r>
  </w:p>
  <w:p w:rsidR="003A3DFD" w:rsidP="003A3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08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A4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EC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DFD"/>
    <w:pPr>
      <w:spacing w:before="360" w:after="60"/>
      <w:outlineLvl w:val="0"/>
    </w:pPr>
    <w:rPr>
      <w:sz w:val="32"/>
    </w:rPr>
  </w:style>
  <w:style w:type="paragraph" w:styleId="Heading2">
    <w:name w:val="heading 2"/>
    <w:basedOn w:val="HeadingBase"/>
    <w:next w:val="BodyText"/>
    <w:link w:val="Heading2Char"/>
    <w:qFormat/>
    <w:rsid w:val="003A3DFD"/>
    <w:pPr>
      <w:keepLines/>
      <w:spacing w:before="240" w:after="120"/>
      <w:outlineLvl w:val="1"/>
    </w:pPr>
    <w:rPr>
      <w:sz w:val="28"/>
      <w:szCs w:val="40"/>
    </w:rPr>
  </w:style>
  <w:style w:type="paragraph" w:styleId="Heading3">
    <w:name w:val="heading 3"/>
    <w:basedOn w:val="HeadingBase"/>
    <w:next w:val="BodyText"/>
    <w:link w:val="Heading3Char"/>
    <w:qFormat/>
    <w:rsid w:val="003A3DFD"/>
    <w:pPr>
      <w:spacing w:before="180" w:after="120"/>
      <w:outlineLvl w:val="2"/>
    </w:pPr>
    <w:rPr>
      <w:spacing w:val="-10"/>
      <w:kern w:val="32"/>
    </w:rPr>
  </w:style>
  <w:style w:type="paragraph" w:styleId="Heading4">
    <w:name w:val="heading 4"/>
    <w:basedOn w:val="HeadingBase"/>
    <w:next w:val="BodyText"/>
    <w:link w:val="Heading4Char"/>
    <w:qFormat/>
    <w:rsid w:val="003A3DFD"/>
    <w:pPr>
      <w:spacing w:before="160" w:after="120"/>
      <w:outlineLvl w:val="3"/>
    </w:pPr>
    <w:rPr>
      <w:sz w:val="22"/>
    </w:rPr>
  </w:style>
  <w:style w:type="paragraph" w:styleId="Heading5">
    <w:name w:val="heading 5"/>
    <w:basedOn w:val="HeadingBase"/>
    <w:next w:val="Normal"/>
    <w:link w:val="Heading5Char"/>
    <w:qFormat/>
    <w:rsid w:val="003A3DFD"/>
    <w:pPr>
      <w:spacing w:before="80"/>
      <w:outlineLvl w:val="4"/>
    </w:pPr>
    <w:rPr>
      <w:color w:val="918585"/>
      <w:sz w:val="20"/>
    </w:rPr>
  </w:style>
  <w:style w:type="paragraph" w:styleId="Heading6">
    <w:name w:val="heading 6"/>
    <w:basedOn w:val="HeadingBase"/>
    <w:next w:val="Normal"/>
    <w:link w:val="Heading6Char"/>
    <w:qFormat/>
    <w:rsid w:val="003A3DFD"/>
    <w:pPr>
      <w:spacing w:before="60"/>
      <w:outlineLvl w:val="5"/>
    </w:pPr>
    <w:rPr>
      <w:color w:val="918585"/>
      <w:sz w:val="20"/>
    </w:rPr>
  </w:style>
  <w:style w:type="paragraph" w:styleId="Heading7">
    <w:name w:val="heading 7"/>
    <w:basedOn w:val="Normal"/>
    <w:next w:val="Normal"/>
    <w:link w:val="Heading7Char"/>
    <w:qFormat/>
    <w:rsid w:val="003A3DFD"/>
    <w:pPr>
      <w:ind w:left="720"/>
      <w:outlineLvl w:val="6"/>
    </w:pPr>
    <w:rPr>
      <w:i/>
    </w:rPr>
  </w:style>
  <w:style w:type="paragraph" w:styleId="Heading8">
    <w:name w:val="heading 8"/>
    <w:basedOn w:val="Normal"/>
    <w:next w:val="Normal"/>
    <w:link w:val="Heading8Char"/>
    <w:qFormat/>
    <w:rsid w:val="003A3DFD"/>
    <w:pPr>
      <w:ind w:left="720"/>
      <w:outlineLvl w:val="7"/>
    </w:pPr>
    <w:rPr>
      <w:i/>
    </w:rPr>
  </w:style>
  <w:style w:type="paragraph" w:styleId="Heading9">
    <w:name w:val="heading 9"/>
    <w:basedOn w:val="Normal"/>
    <w:next w:val="Normal"/>
    <w:link w:val="Heading9Char"/>
    <w:qFormat/>
    <w:rsid w:val="003A3DFD"/>
    <w:pPr>
      <w:ind w:left="720"/>
      <w:outlineLvl w:val="8"/>
    </w:pPr>
    <w:rPr>
      <w:i/>
    </w:rPr>
  </w:style>
  <w:style w:type="character" w:default="1" w:styleId="DefaultParagraphFont">
    <w:name w:val="Default Paragraph Font"/>
    <w:uiPriority w:val="1"/>
    <w:unhideWhenUsed/>
    <w:rsid w:val="003A3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DFD"/>
  </w:style>
  <w:style w:type="character" w:customStyle="1" w:styleId="Heading1Char">
    <w:name w:val="Heading 1 Char"/>
    <w:basedOn w:val="DefaultParagraphFont"/>
    <w:link w:val="Heading1"/>
    <w:rsid w:val="003A3DFD"/>
    <w:rPr>
      <w:rFonts w:ascii="Times New Roman" w:eastAsia="Times New Roman" w:hAnsi="Times New Roman" w:cs="Times New Roman"/>
      <w:b/>
      <w:sz w:val="32"/>
      <w:szCs w:val="20"/>
      <w:lang w:eastAsia="en-US"/>
    </w:rPr>
  </w:style>
  <w:style w:type="paragraph" w:styleId="BodyText">
    <w:name w:val="Body Text"/>
    <w:basedOn w:val="Normal"/>
    <w:link w:val="BodyTextChar"/>
    <w:rsid w:val="003A3D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DFD"/>
    <w:rPr>
      <w:rFonts w:ascii="Times New Roman" w:eastAsia="Times New Roman" w:hAnsi="Times New Roman" w:cs="Times New Roman"/>
      <w:sz w:val="24"/>
      <w:lang w:eastAsia="en-US"/>
    </w:rPr>
  </w:style>
  <w:style w:type="paragraph" w:styleId="ListBullet">
    <w:name w:val="List Bullet"/>
    <w:basedOn w:val="List"/>
    <w:rsid w:val="003A3DFD"/>
    <w:pPr>
      <w:numPr>
        <w:numId w:val="12"/>
      </w:numPr>
      <w:tabs>
        <w:tab w:val="clear" w:pos="340"/>
      </w:tabs>
      <w:spacing w:before="40" w:after="40"/>
    </w:pPr>
  </w:style>
  <w:style w:type="character" w:customStyle="1" w:styleId="SpecialBold">
    <w:name w:val="Special Bold"/>
    <w:basedOn w:val="DefaultParagraphFont"/>
    <w:rsid w:val="003A3DFD"/>
    <w:rPr>
      <w:b/>
      <w:spacing w:val="0"/>
    </w:rPr>
  </w:style>
  <w:style w:type="paragraph" w:styleId="ListBullet2">
    <w:name w:val="List Bullet 2"/>
    <w:basedOn w:val="List2"/>
    <w:rsid w:val="003A3DFD"/>
    <w:pPr>
      <w:numPr>
        <w:numId w:val="13"/>
      </w:numPr>
      <w:tabs>
        <w:tab w:val="clear" w:pos="680"/>
      </w:tabs>
    </w:pPr>
  </w:style>
  <w:style w:type="character" w:styleId="Emphasis">
    <w:name w:val="Emphasis"/>
    <w:basedOn w:val="DefaultParagraphFont"/>
    <w:qFormat/>
    <w:rsid w:val="003A3DFD"/>
    <w:rPr>
      <w:i/>
    </w:rPr>
  </w:style>
  <w:style w:type="paragraph" w:customStyle="1" w:styleId="SuperHeading">
    <w:name w:val="SuperHeading"/>
    <w:basedOn w:val="Normal"/>
    <w:rsid w:val="003A3DFD"/>
    <w:pPr>
      <w:spacing w:before="240" w:after="120"/>
      <w:outlineLvl w:val="0"/>
    </w:pPr>
    <w:rPr>
      <w:rFonts w:ascii="Times New Roman" w:hAnsi="Times New Roman"/>
      <w:b/>
      <w:sz w:val="32"/>
    </w:rPr>
  </w:style>
  <w:style w:type="paragraph" w:customStyle="1" w:styleId="AllowPageBreak">
    <w:name w:val="AllowPageBreak"/>
    <w:rsid w:val="003A3D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3DFD"/>
    <w:rPr>
      <w:b/>
      <w:i/>
      <w:u w:val="none"/>
    </w:rPr>
  </w:style>
  <w:style w:type="character" w:customStyle="1" w:styleId="Heading2Char">
    <w:name w:val="Heading 2 Char"/>
    <w:basedOn w:val="DefaultParagraphFont"/>
    <w:link w:val="Heading2"/>
    <w:rsid w:val="003A3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DFD"/>
    <w:rPr>
      <w:rFonts w:ascii="Courier New" w:eastAsia="Times New Roman" w:hAnsi="Courier New" w:cs="Times New Roman"/>
      <w:i/>
      <w:szCs w:val="20"/>
      <w:lang w:eastAsia="en-US"/>
    </w:rPr>
  </w:style>
  <w:style w:type="paragraph" w:customStyle="1" w:styleId="HeadingBase">
    <w:name w:val="Heading Base"/>
    <w:rsid w:val="003A3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DFD"/>
    <w:pPr>
      <w:tabs>
        <w:tab w:val="right" w:leader="dot" w:pos="9072"/>
      </w:tabs>
      <w:ind w:left="567"/>
    </w:pPr>
    <w:rPr>
      <w:szCs w:val="22"/>
    </w:rPr>
  </w:style>
  <w:style w:type="paragraph" w:customStyle="1" w:styleId="TOCBase">
    <w:name w:val="TOC Base"/>
    <w:rsid w:val="003A3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DFD"/>
    <w:pPr>
      <w:tabs>
        <w:tab w:val="right" w:leader="dot" w:pos="9072"/>
      </w:tabs>
      <w:spacing w:before="40" w:after="40"/>
      <w:ind w:left="284"/>
    </w:pPr>
    <w:rPr>
      <w:rFonts w:ascii="Times New Roman" w:hAnsi="Times New Roman"/>
    </w:rPr>
  </w:style>
  <w:style w:type="paragraph" w:styleId="TOC1">
    <w:name w:val="toc 1"/>
    <w:basedOn w:val="TOCBase"/>
    <w:next w:val="Normal"/>
    <w:rsid w:val="003A3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DFD"/>
    <w:rPr>
      <w:rFonts w:ascii="Times New Roman" w:eastAsia="Times New Roman" w:hAnsi="Times New Roman" w:cs="Times New Roman"/>
      <w:sz w:val="16"/>
      <w:lang w:eastAsia="en-US"/>
    </w:rPr>
  </w:style>
  <w:style w:type="paragraph" w:styleId="Title">
    <w:name w:val="Title"/>
    <w:basedOn w:val="HeadingBase"/>
    <w:link w:val="TitleChar"/>
    <w:qFormat/>
    <w:rsid w:val="003A3DFD"/>
    <w:pPr>
      <w:spacing w:before="5040"/>
      <w:jc w:val="center"/>
    </w:pPr>
    <w:rPr>
      <w:sz w:val="48"/>
      <w:szCs w:val="72"/>
      <w:lang w:val="en-US"/>
    </w:rPr>
  </w:style>
  <w:style w:type="character" w:customStyle="1" w:styleId="TitleChar">
    <w:name w:val="Title Char"/>
    <w:basedOn w:val="DefaultParagraphFont"/>
    <w:link w:val="Title"/>
    <w:rsid w:val="003A3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DFD"/>
    <w:pPr>
      <w:tabs>
        <w:tab w:val="left" w:pos="3600"/>
        <w:tab w:val="left" w:pos="3958"/>
      </w:tabs>
    </w:pPr>
  </w:style>
  <w:style w:type="paragraph" w:styleId="List">
    <w:name w:val="List"/>
    <w:basedOn w:val="BodyText"/>
    <w:next w:val="BodyText"/>
    <w:rsid w:val="003A3DFD"/>
    <w:pPr>
      <w:tabs>
        <w:tab w:val="left" w:pos="340"/>
      </w:tabs>
      <w:spacing w:before="60" w:after="60"/>
      <w:ind w:left="340" w:hanging="340"/>
    </w:pPr>
  </w:style>
  <w:style w:type="paragraph" w:customStyle="1" w:styleId="Note">
    <w:name w:val="Note"/>
    <w:basedOn w:val="BodyText"/>
    <w:rsid w:val="003A3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DFD"/>
    <w:pPr>
      <w:framePr w:wrap="auto" w:hAnchor="text" w:y="6049"/>
    </w:pPr>
    <w:rPr>
      <w:color w:val="000000"/>
      <w:sz w:val="40"/>
    </w:rPr>
  </w:style>
  <w:style w:type="paragraph" w:customStyle="1" w:styleId="TOCTitle">
    <w:name w:val="TOCTitle"/>
    <w:basedOn w:val="Heading1"/>
    <w:rsid w:val="003A3DFD"/>
    <w:pPr>
      <w:spacing w:after="240"/>
      <w:jc w:val="center"/>
      <w:outlineLvl w:val="9"/>
    </w:pPr>
    <w:rPr>
      <w:caps/>
    </w:rPr>
  </w:style>
  <w:style w:type="paragraph" w:customStyle="1" w:styleId="Version">
    <w:name w:val="Version"/>
    <w:rsid w:val="003A3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DFD"/>
    <w:pPr>
      <w:keepNext w:val="0"/>
      <w:tabs>
        <w:tab w:val="right" w:pos="4176"/>
      </w:tabs>
      <w:ind w:left="198" w:hanging="198"/>
    </w:pPr>
    <w:rPr>
      <w:rFonts w:ascii="Garamond" w:hAnsi="Garamond"/>
    </w:rPr>
  </w:style>
  <w:style w:type="paragraph" w:styleId="IndexHeading">
    <w:name w:val="index heading"/>
    <w:basedOn w:val="Normal"/>
    <w:next w:val="Index1"/>
    <w:semiHidden/>
    <w:rsid w:val="003A3DFD"/>
    <w:pPr>
      <w:spacing w:before="120" w:after="120"/>
    </w:pPr>
    <w:rPr>
      <w:rFonts w:ascii="Arial" w:hAnsi="Arial"/>
      <w:b/>
      <w:color w:val="918585"/>
      <w:sz w:val="24"/>
    </w:rPr>
  </w:style>
  <w:style w:type="paragraph" w:styleId="Header">
    <w:name w:val="header"/>
    <w:basedOn w:val="Normal"/>
    <w:link w:val="HeaderChar"/>
    <w:rsid w:val="003A3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DFD"/>
    <w:rPr>
      <w:rFonts w:ascii="Times New Roman" w:eastAsia="Times New Roman" w:hAnsi="Times New Roman" w:cs="Times New Roman"/>
      <w:sz w:val="16"/>
      <w:szCs w:val="20"/>
      <w:lang w:val="en-GB" w:eastAsia="en-US"/>
    </w:rPr>
  </w:style>
  <w:style w:type="paragraph" w:customStyle="1" w:styleId="Chapter">
    <w:name w:val="Chapter"/>
    <w:basedOn w:val="Normal"/>
    <w:rsid w:val="003A3DFD"/>
    <w:pPr>
      <w:spacing w:before="240"/>
    </w:pPr>
    <w:rPr>
      <w:rFonts w:ascii="Times New Roman" w:hAnsi="Times New Roman"/>
      <w:smallCaps/>
      <w:spacing w:val="80"/>
      <w:sz w:val="28"/>
    </w:rPr>
  </w:style>
  <w:style w:type="paragraph" w:customStyle="1" w:styleId="InChapter">
    <w:name w:val="InChapter"/>
    <w:basedOn w:val="Heading3"/>
    <w:rsid w:val="003A3DFD"/>
    <w:pPr>
      <w:spacing w:after="240"/>
      <w:outlineLvl w:val="9"/>
    </w:pPr>
    <w:rPr>
      <w:noProof/>
    </w:rPr>
  </w:style>
  <w:style w:type="paragraph" w:styleId="Index2">
    <w:name w:val="index 2"/>
    <w:basedOn w:val="Normal"/>
    <w:next w:val="Normal"/>
    <w:semiHidden/>
    <w:rsid w:val="003A3DFD"/>
    <w:pPr>
      <w:tabs>
        <w:tab w:val="right" w:pos="4176"/>
      </w:tabs>
      <w:ind w:left="568" w:hanging="284"/>
    </w:pPr>
    <w:rPr>
      <w:rFonts w:ascii="Garamond" w:hAnsi="Garamond"/>
    </w:rPr>
  </w:style>
  <w:style w:type="paragraph" w:customStyle="1" w:styleId="Byline">
    <w:name w:val="Byline"/>
    <w:rsid w:val="003A3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DFD"/>
    <w:pPr>
      <w:tabs>
        <w:tab w:val="clear" w:pos="3600"/>
        <w:tab w:val="clear" w:pos="3958"/>
      </w:tabs>
      <w:jc w:val="right"/>
    </w:pPr>
  </w:style>
  <w:style w:type="paragraph" w:styleId="Caption">
    <w:name w:val="caption"/>
    <w:basedOn w:val="BodyText"/>
    <w:next w:val="Normal"/>
    <w:qFormat/>
    <w:rsid w:val="003A3DFD"/>
    <w:pPr>
      <w:framePr w:w="2268" w:hSpace="181" w:vSpace="181" w:wrap="around" w:vAnchor="text" w:hAnchor="page" w:x="1135" w:y="285" w:anchorLock="1"/>
    </w:pPr>
    <w:rPr>
      <w:i/>
    </w:rPr>
  </w:style>
  <w:style w:type="paragraph" w:customStyle="1" w:styleId="MiniTOCTitle">
    <w:name w:val="MiniTOCTitle"/>
    <w:basedOn w:val="Heading4"/>
    <w:rsid w:val="003A3DFD"/>
    <w:pPr>
      <w:spacing w:before="240"/>
      <w:outlineLvl w:val="9"/>
    </w:pPr>
    <w:rPr>
      <w:noProof/>
      <w:sz w:val="24"/>
    </w:rPr>
  </w:style>
  <w:style w:type="paragraph" w:customStyle="1" w:styleId="MiniTOCItem">
    <w:name w:val="MiniTOCItem"/>
    <w:basedOn w:val="ListBullet"/>
    <w:rsid w:val="003A3DFD"/>
    <w:pPr>
      <w:numPr>
        <w:numId w:val="0"/>
      </w:numPr>
      <w:tabs>
        <w:tab w:val="right" w:leader="dot" w:pos="6521"/>
      </w:tabs>
      <w:spacing w:before="0" w:after="0"/>
    </w:pPr>
  </w:style>
  <w:style w:type="paragraph" w:customStyle="1" w:styleId="TOFTitle">
    <w:name w:val="TOFTitle"/>
    <w:basedOn w:val="TOCTitle"/>
    <w:rsid w:val="003A3DFD"/>
  </w:style>
  <w:style w:type="paragraph" w:styleId="TableofFigures">
    <w:name w:val="table of figures"/>
    <w:basedOn w:val="Normal"/>
    <w:next w:val="Normal"/>
    <w:semiHidden/>
    <w:rsid w:val="003A3DFD"/>
    <w:pPr>
      <w:tabs>
        <w:tab w:val="right" w:leader="dot" w:pos="9072"/>
      </w:tabs>
      <w:ind w:left="970" w:hanging="403"/>
    </w:pPr>
    <w:rPr>
      <w:rFonts w:ascii="Times New Roman" w:hAnsi="Times New Roman"/>
      <w:b/>
    </w:rPr>
  </w:style>
  <w:style w:type="paragraph" w:styleId="ListNumber">
    <w:name w:val="List Number"/>
    <w:basedOn w:val="List"/>
    <w:rsid w:val="003A3DFD"/>
    <w:pPr>
      <w:numPr>
        <w:numId w:val="15"/>
      </w:numPr>
      <w:tabs>
        <w:tab w:val="clear" w:pos="340"/>
      </w:tabs>
    </w:pPr>
  </w:style>
  <w:style w:type="character" w:customStyle="1" w:styleId="WingdingSymbols">
    <w:name w:val="Wingding Symbols"/>
    <w:rsid w:val="003A3DFD"/>
    <w:rPr>
      <w:rFonts w:ascii="Wingdings" w:hAnsi="Wingdings"/>
    </w:rPr>
  </w:style>
  <w:style w:type="paragraph" w:customStyle="1" w:styleId="TableHeading">
    <w:name w:val="Table Heading"/>
    <w:basedOn w:val="HeadingBase"/>
    <w:rsid w:val="003A3DFD"/>
    <w:pPr>
      <w:keepLines/>
      <w:pBdr>
        <w:bottom w:val="single" w:sz="6" w:space="1" w:color="918585"/>
      </w:pBdr>
      <w:spacing w:before="240"/>
    </w:pPr>
  </w:style>
  <w:style w:type="character" w:customStyle="1" w:styleId="HotSpot">
    <w:name w:val="HotSpot"/>
    <w:rsid w:val="003A3DFD"/>
    <w:rPr>
      <w:color w:val="0033CC"/>
      <w:u w:val="none"/>
    </w:rPr>
  </w:style>
  <w:style w:type="paragraph" w:customStyle="1" w:styleId="BodyTextRight">
    <w:name w:val="Body Text Right"/>
    <w:basedOn w:val="BodyText"/>
    <w:rsid w:val="003A3DFD"/>
    <w:pPr>
      <w:spacing w:before="0" w:after="0"/>
      <w:jc w:val="right"/>
    </w:pPr>
  </w:style>
  <w:style w:type="paragraph" w:styleId="Index3">
    <w:name w:val="index 3"/>
    <w:basedOn w:val="ListNumber2"/>
    <w:next w:val="Normal"/>
    <w:semiHidden/>
    <w:rsid w:val="003A3DFD"/>
    <w:pPr>
      <w:numPr>
        <w:numId w:val="0"/>
      </w:numPr>
      <w:tabs>
        <w:tab w:val="right" w:leader="dot" w:pos="4176"/>
      </w:tabs>
    </w:pPr>
  </w:style>
  <w:style w:type="paragraph" w:styleId="ListNumber2">
    <w:name w:val="List Number 2"/>
    <w:basedOn w:val="List2"/>
    <w:rsid w:val="003A3DFD"/>
    <w:pPr>
      <w:numPr>
        <w:numId w:val="10"/>
      </w:numPr>
      <w:tabs>
        <w:tab w:val="clear" w:pos="1060"/>
      </w:tabs>
    </w:pPr>
  </w:style>
  <w:style w:type="paragraph" w:customStyle="1" w:styleId="MarginNote">
    <w:name w:val="Margin Note"/>
    <w:basedOn w:val="BodyText"/>
    <w:rsid w:val="003A3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DFD"/>
    <w:rPr>
      <w:sz w:val="32"/>
    </w:rPr>
  </w:style>
  <w:style w:type="paragraph" w:customStyle="1" w:styleId="HeadingProcedure">
    <w:name w:val="Heading Procedure"/>
    <w:basedOn w:val="HeadingBase"/>
    <w:next w:val="Normal"/>
    <w:rsid w:val="003A3DFD"/>
    <w:pPr>
      <w:tabs>
        <w:tab w:val="left" w:pos="0"/>
      </w:tabs>
      <w:spacing w:before="120" w:after="60"/>
    </w:pPr>
    <w:rPr>
      <w:i/>
      <w:color w:val="918585"/>
      <w:sz w:val="22"/>
    </w:rPr>
  </w:style>
  <w:style w:type="paragraph" w:customStyle="1" w:styleId="TableBodyText">
    <w:name w:val="Table Body Text"/>
    <w:basedOn w:val="BodyText"/>
    <w:rsid w:val="003A3DFD"/>
    <w:pPr>
      <w:spacing w:before="60" w:after="60"/>
    </w:pPr>
  </w:style>
  <w:style w:type="paragraph" w:styleId="ListContinue">
    <w:name w:val="List Continue"/>
    <w:basedOn w:val="List"/>
    <w:rsid w:val="003A3DFD"/>
    <w:pPr>
      <w:ind w:firstLine="0"/>
    </w:pPr>
  </w:style>
  <w:style w:type="paragraph" w:customStyle="1" w:styleId="ListNote">
    <w:name w:val="List Note"/>
    <w:basedOn w:val="List"/>
    <w:rsid w:val="003A3DFD"/>
    <w:pPr>
      <w:pBdr>
        <w:top w:val="single" w:sz="6" w:space="2" w:color="918585"/>
        <w:bottom w:val="single" w:sz="6" w:space="2" w:color="918585"/>
      </w:pBdr>
      <w:tabs>
        <w:tab w:val="left" w:pos="1021"/>
      </w:tabs>
      <w:ind w:firstLine="0"/>
    </w:pPr>
  </w:style>
  <w:style w:type="paragraph" w:customStyle="1" w:styleId="Warning">
    <w:name w:val="Warning"/>
    <w:basedOn w:val="BodyText"/>
    <w:rsid w:val="003A3DFD"/>
    <w:pPr>
      <w:shd w:val="clear" w:color="auto" w:fill="D9D9D9"/>
      <w:tabs>
        <w:tab w:val="left" w:pos="992"/>
      </w:tabs>
      <w:ind w:left="119" w:right="119"/>
    </w:pPr>
    <w:rPr>
      <w:sz w:val="20"/>
    </w:rPr>
  </w:style>
  <w:style w:type="paragraph" w:customStyle="1" w:styleId="MarginIcons">
    <w:name w:val="Margin Icons"/>
    <w:basedOn w:val="BodyText"/>
    <w:rsid w:val="003A3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DFD"/>
    <w:rPr>
      <w:rFonts w:ascii="Courier New" w:hAnsi="Courier New"/>
    </w:rPr>
  </w:style>
  <w:style w:type="paragraph" w:customStyle="1" w:styleId="NoteBullet">
    <w:name w:val="Note Bullet"/>
    <w:basedOn w:val="Note"/>
    <w:rsid w:val="003A3DFD"/>
    <w:pPr>
      <w:tabs>
        <w:tab w:val="clear" w:pos="680"/>
      </w:tabs>
      <w:spacing w:before="60" w:after="60"/>
    </w:pPr>
  </w:style>
  <w:style w:type="paragraph" w:customStyle="1" w:styleId="SubHeading2">
    <w:name w:val="SubHeading2"/>
    <w:basedOn w:val="HeadingBase"/>
    <w:rsid w:val="003A3DFD"/>
    <w:pPr>
      <w:spacing w:before="240" w:after="60"/>
    </w:pPr>
    <w:rPr>
      <w:sz w:val="20"/>
    </w:rPr>
  </w:style>
  <w:style w:type="paragraph" w:customStyle="1" w:styleId="SubHeading1">
    <w:name w:val="SubHeading1"/>
    <w:basedOn w:val="HeadingBase"/>
    <w:rsid w:val="003A3DFD"/>
    <w:pPr>
      <w:spacing w:before="240" w:after="60"/>
    </w:pPr>
    <w:rPr>
      <w:color w:val="918585"/>
      <w:sz w:val="22"/>
    </w:rPr>
  </w:style>
  <w:style w:type="paragraph" w:customStyle="1" w:styleId="SideHeading">
    <w:name w:val="Side Heading"/>
    <w:basedOn w:val="HeadingBase"/>
    <w:rsid w:val="003A3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DFD"/>
    <w:pPr>
      <w:tabs>
        <w:tab w:val="num" w:pos="360"/>
      </w:tabs>
    </w:pPr>
  </w:style>
  <w:style w:type="paragraph" w:styleId="PlainText">
    <w:name w:val="Plain Text"/>
    <w:basedOn w:val="Normal"/>
    <w:link w:val="PlainTextChar"/>
    <w:rsid w:val="003A3DFD"/>
    <w:rPr>
      <w:sz w:val="20"/>
    </w:rPr>
  </w:style>
  <w:style w:type="character" w:customStyle="1" w:styleId="PlainTextChar">
    <w:name w:val="Plain Text Char"/>
    <w:basedOn w:val="DefaultParagraphFont"/>
    <w:link w:val="PlainText"/>
    <w:rsid w:val="003A3DFD"/>
    <w:rPr>
      <w:rFonts w:ascii="Courier New" w:eastAsia="Times New Roman" w:hAnsi="Courier New" w:cs="Times New Roman"/>
      <w:sz w:val="20"/>
      <w:szCs w:val="20"/>
      <w:lang w:eastAsia="en-US"/>
    </w:rPr>
  </w:style>
  <w:style w:type="character" w:customStyle="1" w:styleId="MenuOption">
    <w:name w:val="Menu Option"/>
    <w:basedOn w:val="DefaultParagraphFont"/>
    <w:rsid w:val="003A3DFD"/>
    <w:rPr>
      <w:b/>
      <w:smallCaps/>
    </w:rPr>
  </w:style>
  <w:style w:type="paragraph" w:customStyle="1" w:styleId="TableListNumber">
    <w:name w:val="Table List Number"/>
    <w:basedOn w:val="ListNumber"/>
    <w:rsid w:val="003A3DFD"/>
    <w:pPr>
      <w:numPr>
        <w:numId w:val="0"/>
      </w:numPr>
    </w:pPr>
  </w:style>
  <w:style w:type="paragraph" w:styleId="TOC4">
    <w:name w:val="toc 4"/>
    <w:basedOn w:val="TOCBase"/>
    <w:next w:val="Normal"/>
    <w:semiHidden/>
    <w:rsid w:val="003A3DFD"/>
    <w:pPr>
      <w:tabs>
        <w:tab w:val="right" w:leader="dot" w:pos="9071"/>
      </w:tabs>
      <w:ind w:left="1701"/>
    </w:pPr>
  </w:style>
  <w:style w:type="paragraph" w:customStyle="1" w:styleId="ListAlpha">
    <w:name w:val="List Alpha"/>
    <w:basedOn w:val="List"/>
    <w:rsid w:val="003A3DFD"/>
    <w:pPr>
      <w:numPr>
        <w:numId w:val="9"/>
      </w:numPr>
    </w:pPr>
  </w:style>
  <w:style w:type="paragraph" w:customStyle="1" w:styleId="ListAlpha2">
    <w:name w:val="List Alpha 2"/>
    <w:basedOn w:val="List2"/>
    <w:rsid w:val="003A3DFD"/>
    <w:pPr>
      <w:numPr>
        <w:numId w:val="8"/>
      </w:numPr>
    </w:pPr>
  </w:style>
  <w:style w:type="paragraph" w:styleId="List2">
    <w:name w:val="List 2"/>
    <w:basedOn w:val="BodyText"/>
    <w:rsid w:val="003A3DFD"/>
    <w:pPr>
      <w:tabs>
        <w:tab w:val="left" w:pos="680"/>
      </w:tabs>
      <w:spacing w:before="60" w:after="60"/>
      <w:ind w:left="680" w:hanging="340"/>
    </w:pPr>
  </w:style>
  <w:style w:type="paragraph" w:styleId="List3">
    <w:name w:val="List 3"/>
    <w:basedOn w:val="BodyText"/>
    <w:rsid w:val="003A3DFD"/>
    <w:pPr>
      <w:tabs>
        <w:tab w:val="left" w:pos="1021"/>
      </w:tabs>
      <w:spacing w:before="60" w:after="60"/>
      <w:ind w:left="1020" w:hanging="340"/>
    </w:pPr>
  </w:style>
  <w:style w:type="paragraph" w:styleId="List4">
    <w:name w:val="List 4"/>
    <w:basedOn w:val="BodyText"/>
    <w:rsid w:val="003A3DFD"/>
    <w:pPr>
      <w:tabs>
        <w:tab w:val="left" w:pos="1361"/>
      </w:tabs>
      <w:spacing w:before="60" w:after="60"/>
      <w:ind w:left="1361" w:hanging="340"/>
    </w:pPr>
  </w:style>
  <w:style w:type="paragraph" w:styleId="List5">
    <w:name w:val="List 5"/>
    <w:basedOn w:val="BodyText"/>
    <w:rsid w:val="003A3DFD"/>
    <w:pPr>
      <w:tabs>
        <w:tab w:val="left" w:pos="1701"/>
      </w:tabs>
      <w:spacing w:before="60" w:after="60"/>
      <w:ind w:left="1701" w:hanging="340"/>
    </w:pPr>
  </w:style>
  <w:style w:type="paragraph" w:styleId="ListBullet3">
    <w:name w:val="List Bullet 3"/>
    <w:basedOn w:val="List3"/>
    <w:rsid w:val="003A3DFD"/>
    <w:pPr>
      <w:numPr>
        <w:numId w:val="14"/>
      </w:numPr>
      <w:tabs>
        <w:tab w:val="clear" w:pos="1021"/>
      </w:tabs>
      <w:ind w:left="1037" w:hanging="357"/>
    </w:pPr>
  </w:style>
  <w:style w:type="paragraph" w:styleId="ListBullet4">
    <w:name w:val="List Bullet 4"/>
    <w:basedOn w:val="List4"/>
    <w:rsid w:val="003A3DFD"/>
    <w:pPr>
      <w:numPr>
        <w:numId w:val="3"/>
      </w:numPr>
      <w:tabs>
        <w:tab w:val="clear" w:pos="1361"/>
      </w:tabs>
    </w:pPr>
  </w:style>
  <w:style w:type="paragraph" w:styleId="ListBullet5">
    <w:name w:val="List Bullet 5"/>
    <w:basedOn w:val="List5"/>
    <w:rsid w:val="003A3DFD"/>
    <w:pPr>
      <w:numPr>
        <w:numId w:val="4"/>
      </w:numPr>
    </w:pPr>
  </w:style>
  <w:style w:type="paragraph" w:styleId="ListContinue2">
    <w:name w:val="List Continue 2"/>
    <w:basedOn w:val="List2"/>
    <w:rsid w:val="003A3DFD"/>
    <w:pPr>
      <w:ind w:firstLine="0"/>
    </w:pPr>
  </w:style>
  <w:style w:type="paragraph" w:styleId="ListContinue3">
    <w:name w:val="List Continue 3"/>
    <w:basedOn w:val="List3"/>
    <w:rsid w:val="003A3DFD"/>
    <w:pPr>
      <w:ind w:left="1021" w:firstLine="0"/>
    </w:pPr>
  </w:style>
  <w:style w:type="paragraph" w:styleId="ListContinue4">
    <w:name w:val="List Continue 4"/>
    <w:basedOn w:val="List4"/>
    <w:rsid w:val="003A3DFD"/>
    <w:pPr>
      <w:ind w:firstLine="0"/>
    </w:pPr>
  </w:style>
  <w:style w:type="paragraph" w:styleId="ListContinue5">
    <w:name w:val="List Continue 5"/>
    <w:basedOn w:val="List5"/>
    <w:rsid w:val="003A3DFD"/>
    <w:pPr>
      <w:ind w:firstLine="0"/>
    </w:pPr>
  </w:style>
  <w:style w:type="paragraph" w:styleId="ListNumber3">
    <w:name w:val="List Number 3"/>
    <w:basedOn w:val="List3"/>
    <w:rsid w:val="003A3DFD"/>
    <w:pPr>
      <w:numPr>
        <w:numId w:val="5"/>
      </w:numPr>
    </w:pPr>
  </w:style>
  <w:style w:type="paragraph" w:styleId="ListNumber4">
    <w:name w:val="List Number 4"/>
    <w:basedOn w:val="List4"/>
    <w:rsid w:val="003A3DFD"/>
    <w:pPr>
      <w:numPr>
        <w:numId w:val="6"/>
      </w:numPr>
    </w:pPr>
  </w:style>
  <w:style w:type="paragraph" w:styleId="ListNumber5">
    <w:name w:val="List Number 5"/>
    <w:basedOn w:val="List5"/>
    <w:rsid w:val="003A3DFD"/>
    <w:pPr>
      <w:numPr>
        <w:numId w:val="7"/>
      </w:numPr>
    </w:pPr>
  </w:style>
  <w:style w:type="paragraph" w:styleId="BlockText">
    <w:name w:val="Block Text"/>
    <w:basedOn w:val="Normal"/>
    <w:rsid w:val="003A3DFD"/>
    <w:pPr>
      <w:spacing w:after="120"/>
      <w:ind w:left="1440" w:right="1440"/>
    </w:pPr>
  </w:style>
  <w:style w:type="character" w:customStyle="1" w:styleId="Subscript">
    <w:name w:val="Subscript"/>
    <w:basedOn w:val="DefaultParagraphFont"/>
    <w:rsid w:val="003A3DFD"/>
    <w:rPr>
      <w:sz w:val="16"/>
      <w:vertAlign w:val="subscript"/>
    </w:rPr>
  </w:style>
  <w:style w:type="character" w:customStyle="1" w:styleId="Superscript">
    <w:name w:val="Superscript"/>
    <w:basedOn w:val="DefaultParagraphFont"/>
    <w:rsid w:val="003A3DFD"/>
    <w:rPr>
      <w:sz w:val="16"/>
      <w:vertAlign w:val="superscript"/>
    </w:rPr>
  </w:style>
  <w:style w:type="character" w:customStyle="1" w:styleId="Symbols">
    <w:name w:val="Symbols"/>
    <w:basedOn w:val="DefaultParagraphFont"/>
    <w:rsid w:val="003A3DFD"/>
    <w:rPr>
      <w:rFonts w:ascii="Symbol" w:hAnsi="Symbol"/>
    </w:rPr>
  </w:style>
  <w:style w:type="character" w:customStyle="1" w:styleId="MenuOptions">
    <w:name w:val="Menu Options"/>
    <w:basedOn w:val="DefaultParagraphFont"/>
    <w:rsid w:val="003A3DFD"/>
    <w:rPr>
      <w:rFonts w:ascii="Arial Narrow" w:hAnsi="Arial Narrow"/>
      <w:smallCaps/>
    </w:rPr>
  </w:style>
  <w:style w:type="character" w:customStyle="1" w:styleId="Buttons">
    <w:name w:val="Buttons"/>
    <w:basedOn w:val="DefaultParagraphFont"/>
    <w:rsid w:val="003A3DFD"/>
    <w:rPr>
      <w:b/>
    </w:rPr>
  </w:style>
  <w:style w:type="character" w:customStyle="1" w:styleId="Underlined">
    <w:name w:val="Underlined"/>
    <w:basedOn w:val="DefaultParagraphFont"/>
    <w:rsid w:val="003A3DFD"/>
    <w:rPr>
      <w:u w:val="single"/>
    </w:rPr>
  </w:style>
  <w:style w:type="paragraph" w:customStyle="1" w:styleId="TableBodyTextRight">
    <w:name w:val="Table Body Text Right"/>
    <w:basedOn w:val="TableBodyText"/>
    <w:rsid w:val="003A3DFD"/>
    <w:pPr>
      <w:widowControl w:val="0"/>
      <w:autoSpaceDE w:val="0"/>
      <w:autoSpaceDN w:val="0"/>
      <w:adjustRightInd w:val="0"/>
      <w:jc w:val="right"/>
    </w:pPr>
    <w:rPr>
      <w:rFonts w:cs="Arial"/>
      <w:szCs w:val="18"/>
    </w:rPr>
  </w:style>
  <w:style w:type="paragraph" w:customStyle="1" w:styleId="CopyrightText">
    <w:name w:val="Copyright Text"/>
    <w:basedOn w:val="BodyText"/>
    <w:rsid w:val="003A3DFD"/>
    <w:rPr>
      <w:sz w:val="18"/>
    </w:rPr>
  </w:style>
  <w:style w:type="paragraph" w:customStyle="1" w:styleId="BodySmallRight">
    <w:name w:val="Body Small Right"/>
    <w:basedOn w:val="BodyTextRight"/>
    <w:rsid w:val="003A3DFD"/>
    <w:rPr>
      <w:sz w:val="18"/>
      <w:szCs w:val="18"/>
    </w:rPr>
  </w:style>
  <w:style w:type="paragraph" w:customStyle="1" w:styleId="MarginEdition">
    <w:name w:val="Margin Edition"/>
    <w:basedOn w:val="MarginNote"/>
    <w:rsid w:val="003A3DFD"/>
    <w:pPr>
      <w:spacing w:before="0" w:after="0"/>
    </w:pPr>
    <w:rPr>
      <w:rFonts w:ascii="Times New Roman" w:hAnsi="Times New Roman"/>
      <w:color w:val="999999"/>
    </w:rPr>
  </w:style>
  <w:style w:type="paragraph" w:customStyle="1" w:styleId="Spacer">
    <w:name w:val="Spacer"/>
    <w:basedOn w:val="Normal"/>
    <w:rsid w:val="003A3DFD"/>
    <w:rPr>
      <w:sz w:val="2"/>
      <w:szCs w:val="2"/>
    </w:rPr>
  </w:style>
  <w:style w:type="character" w:customStyle="1" w:styleId="Small">
    <w:name w:val="Small"/>
    <w:basedOn w:val="DefaultParagraphFont"/>
    <w:rsid w:val="003A3DFD"/>
    <w:rPr>
      <w:sz w:val="16"/>
    </w:rPr>
  </w:style>
  <w:style w:type="paragraph" w:customStyle="1" w:styleId="WideTable">
    <w:name w:val="Wide Table"/>
    <w:basedOn w:val="Normal"/>
    <w:rsid w:val="003A3DFD"/>
    <w:pPr>
      <w:ind w:left="-1418"/>
    </w:pPr>
    <w:rPr>
      <w:sz w:val="2"/>
      <w:szCs w:val="2"/>
    </w:rPr>
  </w:style>
  <w:style w:type="character" w:styleId="PageNumber">
    <w:name w:val="page number"/>
    <w:basedOn w:val="DefaultParagraphFont"/>
    <w:rsid w:val="003A3DFD"/>
  </w:style>
  <w:style w:type="paragraph" w:styleId="Quote">
    <w:name w:val="Quote"/>
    <w:basedOn w:val="Heading1"/>
    <w:link w:val="QuoteChar"/>
    <w:qFormat/>
    <w:rsid w:val="003A3DFD"/>
    <w:rPr>
      <w:b w:val="0"/>
      <w:sz w:val="72"/>
      <w:szCs w:val="72"/>
      <w:lang w:val="en-NZ"/>
    </w:rPr>
  </w:style>
  <w:style w:type="character" w:customStyle="1" w:styleId="QuoteChar">
    <w:name w:val="Quote Char"/>
    <w:basedOn w:val="DefaultParagraphFont"/>
    <w:link w:val="Quote"/>
    <w:rsid w:val="003A3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DFD"/>
    <w:pPr>
      <w:pageBreakBefore/>
    </w:pPr>
  </w:style>
  <w:style w:type="paragraph" w:customStyle="1" w:styleId="Border">
    <w:name w:val="Border"/>
    <w:basedOn w:val="Normal"/>
    <w:qFormat/>
    <w:rsid w:val="003A3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DFD"/>
    <w:rPr>
      <w:b/>
      <w:bCs/>
      <w:i/>
      <w:iCs/>
      <w:color w:val="auto"/>
    </w:rPr>
  </w:style>
  <w:style w:type="paragraph" w:styleId="IntenseQuote">
    <w:name w:val="Intense Quote"/>
    <w:basedOn w:val="Normal"/>
    <w:next w:val="Normal"/>
    <w:link w:val="IntenseQuoteChar"/>
    <w:uiPriority w:val="30"/>
    <w:qFormat/>
    <w:rsid w:val="003A3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DFD"/>
    <w:rPr>
      <w:smallCaps/>
      <w:color w:val="auto"/>
      <w:u w:val="single"/>
    </w:rPr>
  </w:style>
  <w:style w:type="character" w:styleId="IntenseReference">
    <w:name w:val="Intense Reference"/>
    <w:basedOn w:val="DefaultParagraphFont"/>
    <w:uiPriority w:val="32"/>
    <w:qFormat/>
    <w:rsid w:val="003A3DFD"/>
    <w:rPr>
      <w:b/>
      <w:bCs/>
      <w:smallCaps/>
      <w:color w:val="auto"/>
      <w:spacing w:val="5"/>
      <w:u w:val="single"/>
    </w:rPr>
  </w:style>
  <w:style w:type="paragraph" w:customStyle="1" w:styleId="2ColumnHeading">
    <w:name w:val="2Column Heading"/>
    <w:basedOn w:val="BodyText"/>
    <w:qFormat/>
    <w:rsid w:val="003A3DFD"/>
    <w:pPr>
      <w:spacing w:after="60"/>
      <w:ind w:left="-2268"/>
    </w:pPr>
    <w:rPr>
      <w:b/>
    </w:rPr>
  </w:style>
  <w:style w:type="paragraph" w:customStyle="1" w:styleId="Heading1TOC">
    <w:name w:val="Heading1 TOC"/>
    <w:basedOn w:val="Normal"/>
    <w:qFormat/>
    <w:rsid w:val="003A3DFD"/>
    <w:pPr>
      <w:spacing w:before="240" w:after="120"/>
    </w:pPr>
    <w:rPr>
      <w:rFonts w:ascii="Times New Roman" w:hAnsi="Times New Roman"/>
      <w:b/>
      <w:sz w:val="32"/>
    </w:rPr>
  </w:style>
  <w:style w:type="paragraph" w:customStyle="1" w:styleId="Heading2TOC">
    <w:name w:val="Heading2 TOC"/>
    <w:basedOn w:val="Normal"/>
    <w:qFormat/>
    <w:rsid w:val="003A3DFD"/>
    <w:pPr>
      <w:spacing w:before="240" w:after="60"/>
    </w:pPr>
    <w:rPr>
      <w:rFonts w:ascii="Times New Roman" w:hAnsi="Times New Roman"/>
      <w:b/>
      <w:sz w:val="28"/>
    </w:rPr>
  </w:style>
  <w:style w:type="character" w:customStyle="1" w:styleId="Underline">
    <w:name w:val="Underline"/>
    <w:basedOn w:val="DefaultParagraphFont"/>
    <w:qFormat/>
    <w:rsid w:val="003A3DFD"/>
    <w:rPr>
      <w:u w:val="single"/>
    </w:rPr>
  </w:style>
  <w:style w:type="paragraph" w:styleId="BalloonText">
    <w:name w:val="Balloon Text"/>
    <w:basedOn w:val="Normal"/>
    <w:link w:val="BalloonTextChar"/>
    <w:rsid w:val="003A3DFD"/>
    <w:rPr>
      <w:rFonts w:ascii="Tahoma" w:hAnsi="Tahoma" w:cs="Tahoma"/>
      <w:sz w:val="16"/>
      <w:szCs w:val="16"/>
    </w:rPr>
  </w:style>
  <w:style w:type="character" w:customStyle="1" w:styleId="BalloonTextChar">
    <w:name w:val="Balloon Text Char"/>
    <w:basedOn w:val="DefaultParagraphFont"/>
    <w:link w:val="BalloonText"/>
    <w:rsid w:val="003A3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D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DFD"/>
    <w:rPr>
      <w:b/>
      <w:color w:val="660033"/>
      <w:spacing w:val="0"/>
    </w:rPr>
  </w:style>
  <w:style w:type="paragraph" w:customStyle="1" w:styleId="Nameditemlist">
    <w:name w:val="Named item list"/>
    <w:basedOn w:val="BodyText"/>
    <w:qFormat/>
    <w:rsid w:val="003A3DFD"/>
    <w:pPr>
      <w:tabs>
        <w:tab w:val="left" w:pos="2835"/>
      </w:tabs>
      <w:ind w:left="2835" w:hanging="2835"/>
    </w:pPr>
  </w:style>
  <w:style w:type="paragraph" w:customStyle="1" w:styleId="BodyTextnopadding">
    <w:name w:val="Body Text no padding"/>
    <w:basedOn w:val="BodyText"/>
    <w:qFormat/>
    <w:rsid w:val="003A3DFD"/>
    <w:pPr>
      <w:spacing w:before="0" w:after="0"/>
    </w:pPr>
  </w:style>
  <w:style w:type="paragraph" w:customStyle="1" w:styleId="BodyTextBold">
    <w:name w:val="Body Text Bold"/>
    <w:basedOn w:val="BodyText"/>
    <w:qFormat/>
    <w:rsid w:val="003A3DFD"/>
    <w:rPr>
      <w:b/>
    </w:rPr>
  </w:style>
  <w:style w:type="character" w:styleId="Hyperlink">
    <w:name w:val="Hyperlink"/>
    <w:basedOn w:val="DefaultParagraphFont"/>
    <w:uiPriority w:val="99"/>
    <w:unhideWhenUsed/>
    <w:rsid w:val="00BE70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10187</Characters>
  <Application>Microsoft Office Word</Application>
  <DocSecurity>0</DocSecurity>
  <Lines>351</Lines>
  <Paragraphs>186</Paragraphs>
  <ScaleCrop>false</ScaleCrop>
  <Company>Author-it Software Corporation Ltd.</Company>
  <LinksUpToDate>false</LinksUpToDate>
  <CharactersWithSpaces>11592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CPCCBS6010 Conduct and report on building surveying audits of residential buildings up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