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798" w:rsidP="00170798">
      <w:pPr>
        <w:pStyle w:val="Title"/>
      </w:pPr>
      <w:r>
        <w:fldChar w:fldCharType="begin"/>
      </w:r>
      <w:r>
        <w:instrText xml:space="preserve"> TITLE   \* MERGEFORMAT </w:instrText>
      </w:r>
      <w:r>
        <w:fldChar w:fldCharType="separate"/>
      </w:r>
      <w:r>
        <w:t>CPCCBS6009 Process building applications for commercial buildings up to three storeys</w:t>
      </w:r>
      <w:r>
        <w:fldChar w:fldCharType="end"/>
      </w:r>
    </w:p>
    <w:p w:rsidR="00170798" w:rsidP="00170798">
      <w:pPr>
        <w:pStyle w:val="Version"/>
        <w:sectPr w:rsidSect="00A124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2461" w:rsidP="00A12461">
      <w:pPr>
        <w:pStyle w:val="SuperHeading"/>
      </w:pPr>
      <w:r w:rsidRPr="00A12461">
        <w:t>CPCCBS6009 Process building applications for commercial buildings up to three storeys</w:t>
      </w:r>
    </w:p>
    <w:p w:rsidR="00000000" w:rsidRPr="00A12461" w:rsidP="00A12461">
      <w:pPr>
        <w:pStyle w:val="Heading1"/>
      </w:pPr>
      <w:bookmarkStart w:id="1" w:name="O_867763"/>
      <w:bookmarkEnd w:id="1"/>
      <w:r w:rsidRPr="00A12461">
        <w:t>Modification History</w:t>
      </w:r>
    </w:p>
    <w:tbl>
      <w:tblPr>
        <w:tblW w:w="9242" w:type="dxa"/>
        <w:tblLayout w:type="fixed"/>
        <w:tblCellMar>
          <w:left w:w="62" w:type="dxa"/>
          <w:right w:w="62" w:type="dxa"/>
        </w:tblCellMar>
        <w:tblLook w:val="0000"/>
      </w:tblPr>
      <w:tblGrid>
        <w:gridCol w:w="1112"/>
        <w:gridCol w:w="8130"/>
      </w:tblGrid>
      <w:tr w:rsidTr="00A12461">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RPr="00A12461" w:rsidP="00A12461">
            <w:pPr>
              <w:pStyle w:val="BodyText"/>
            </w:pPr>
            <w:r w:rsidRPr="00A12461">
              <w:rPr>
                <w:rStyle w:val="SpecialBold"/>
              </w:rPr>
              <w:t>Release</w:t>
            </w:r>
          </w:p>
        </w:tc>
        <w:tc>
          <w:tcPr>
            <w:tcW w:w="813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rPr>
                <w:rStyle w:val="SpecialBold"/>
              </w:rPr>
              <w:t>Comments</w:t>
            </w:r>
          </w:p>
        </w:tc>
      </w:tr>
      <w:tr w:rsidTr="00A12461">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1.1</w:t>
            </w:r>
          </w:p>
        </w:tc>
        <w:tc>
          <w:tcPr>
            <w:tcW w:w="8130" w:type="dxa"/>
            <w:tcBorders>
              <w:top w:val="nil"/>
              <w:left w:val="nil"/>
              <w:bottom w:val="nil"/>
              <w:right w:val="nil"/>
            </w:tcBorders>
            <w:tcMar>
              <w:top w:w="0" w:type="dxa"/>
              <w:left w:w="62" w:type="dxa"/>
              <w:bottom w:w="0" w:type="dxa"/>
              <w:right w:w="62" w:type="dxa"/>
            </w:tcMar>
          </w:tcPr>
          <w:p w:rsidR="00000000" w:rsidRPr="00A12461" w:rsidP="00A12461">
            <w:pPr>
              <w:pStyle w:val="BodyText"/>
            </w:pPr>
            <w:r w:rsidRPr="00A12461">
              <w:t xml:space="preserve">Replaces superseded equivalent CPCCBS6009 Process building applications for </w:t>
            </w:r>
            <w:r w:rsidRPr="00A12461">
              <w:t>commercial buildings up to three storeys.</w:t>
            </w:r>
          </w:p>
          <w:p w:rsidR="00000000" w:rsidRPr="00A12461" w:rsidP="00A12461">
            <w:pPr>
              <w:pStyle w:val="BodyText"/>
            </w:pPr>
            <w:r w:rsidRPr="00A12461">
              <w:t>This version first released with CPC Construction, Plumbing and Services Training Package Version 1.1.</w:t>
            </w:r>
          </w:p>
          <w:p w:rsidR="00000000" w:rsidP="00A12461">
            <w:pPr>
              <w:pStyle w:val="BodyText"/>
              <w:rPr>
                <w:lang w:val="en-NZ"/>
              </w:rPr>
            </w:pPr>
          </w:p>
        </w:tc>
      </w:tr>
      <w:tr w:rsidTr="00A12461">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1</w:t>
            </w:r>
          </w:p>
        </w:tc>
        <w:tc>
          <w:tcPr>
            <w:tcW w:w="8130" w:type="dxa"/>
            <w:tcBorders>
              <w:top w:val="nil"/>
              <w:left w:val="nil"/>
              <w:bottom w:val="nil"/>
              <w:right w:val="nil"/>
            </w:tcBorders>
            <w:tcMar>
              <w:top w:w="0" w:type="dxa"/>
              <w:left w:w="62" w:type="dxa"/>
              <w:bottom w:w="0" w:type="dxa"/>
              <w:right w:w="62" w:type="dxa"/>
            </w:tcMar>
          </w:tcPr>
          <w:p w:rsidR="00000000" w:rsidRPr="00A12461" w:rsidP="00A12461">
            <w:pPr>
              <w:pStyle w:val="BodyText"/>
            </w:pPr>
            <w:r w:rsidRPr="00A12461">
              <w:t>New unit of competency.</w:t>
            </w:r>
          </w:p>
          <w:p w:rsidR="00000000" w:rsidRPr="00A12461" w:rsidP="00A12461">
            <w:pPr>
              <w:pStyle w:val="BodyText"/>
            </w:pPr>
            <w:r w:rsidRPr="00A12461">
              <w:t>This version first released with CPC Construction, Plumbing and Services Training P</w:t>
            </w:r>
            <w:r w:rsidRPr="00A12461">
              <w:t>ackage Version 1.</w:t>
            </w:r>
          </w:p>
        </w:tc>
      </w:tr>
    </w:tbl>
    <w:p w:rsidR="00000000" w:rsidRPr="00A12461" w:rsidP="00A12461">
      <w:pPr>
        <w:pStyle w:val="BodyText"/>
      </w:pPr>
    </w:p>
    <w:p w:rsidR="00000000" w:rsidRPr="00A12461" w:rsidP="00A12461">
      <w:pPr>
        <w:pStyle w:val="AllowPageBreak"/>
      </w:pPr>
    </w:p>
    <w:p w:rsidR="00000000" w:rsidRPr="00A12461" w:rsidP="00A12461">
      <w:pPr>
        <w:pStyle w:val="Heading1"/>
      </w:pPr>
      <w:bookmarkStart w:id="2" w:name="O_867762"/>
      <w:bookmarkEnd w:id="2"/>
      <w:r w:rsidRPr="00A12461">
        <w:t>Application</w:t>
      </w:r>
    </w:p>
    <w:p w:rsidR="00000000" w:rsidRPr="00A12461" w:rsidP="00170798">
      <w:pPr>
        <w:pStyle w:val="BodyText"/>
      </w:pPr>
      <w:r w:rsidRPr="00A12461">
        <w:t>This unit of competency specifies the outcomes required to process building applications for buildings included in Building Code of Australia (BCA) definitions for:</w:t>
      </w:r>
    </w:p>
    <w:p w:rsidR="00000000" w:rsidRPr="00A12461" w:rsidP="00A12461">
      <w:pPr>
        <w:pStyle w:val="ListBullet"/>
      </w:pPr>
      <w:r w:rsidRPr="00A12461">
        <w:t>classes 2 to 9 (up to three storeys), and</w:t>
      </w:r>
    </w:p>
    <w:p w:rsidR="00000000" w:rsidRPr="00A12461" w:rsidP="00A12461">
      <w:pPr>
        <w:pStyle w:val="ListBullet"/>
      </w:pPr>
      <w:r w:rsidRPr="00A12461">
        <w:t>three-storey class 1 buildings.</w:t>
      </w:r>
    </w:p>
    <w:p w:rsidR="00000000" w:rsidRPr="00A12461" w:rsidP="00A12461">
      <w:pPr>
        <w:pStyle w:val="BodyText"/>
      </w:pPr>
    </w:p>
    <w:p w:rsidR="00000000" w:rsidRPr="00A12461" w:rsidP="00170798">
      <w:pPr>
        <w:pStyle w:val="BodyText"/>
      </w:pPr>
      <w:r w:rsidRPr="00A12461">
        <w:t>The unit covers gathering and assessing documentation that supports the building application process, which if successful, results in the issuing of a building permit.</w:t>
      </w:r>
    </w:p>
    <w:p w:rsidR="00000000" w:rsidRPr="00A12461" w:rsidP="00170798">
      <w:pPr>
        <w:pStyle w:val="BodyText"/>
      </w:pPr>
      <w:r w:rsidRPr="00A12461">
        <w:t>The unit supports the work of private and municipal building surveyors carrying out the statutory role of ensuring that proposed commercial building projects meet relevant compliance requirements prior to commencement of construction.</w:t>
      </w:r>
    </w:p>
    <w:p w:rsidR="00000000" w:rsidRPr="00A12461" w:rsidP="00170798">
      <w:pPr>
        <w:pStyle w:val="BodyText"/>
      </w:pPr>
      <w:r w:rsidRPr="00A12461">
        <w:t>Licensing, legislati</w:t>
      </w:r>
      <w:r w:rsidRPr="00A12461">
        <w:t>ve, regulatory or certification requirements apply to this unit in some States. Relevant state and territory regulatory authorities should be consulted to confirm those requirements.</w:t>
      </w:r>
    </w:p>
    <w:p w:rsidR="00000000" w:rsidRPr="00A12461" w:rsidP="00A12461">
      <w:pPr>
        <w:pStyle w:val="Heading1"/>
      </w:pPr>
      <w:bookmarkStart w:id="3" w:name="O_867761"/>
      <w:bookmarkEnd w:id="3"/>
      <w:r w:rsidRPr="00A12461">
        <w:t>Pre-requisite Unit</w:t>
      </w:r>
    </w:p>
    <w:p w:rsidR="00000000" w:rsidRPr="00A12461" w:rsidP="00170798">
      <w:pPr>
        <w:pStyle w:val="BodyText"/>
      </w:pPr>
      <w:r w:rsidRPr="00A12461">
        <w:t>Nil</w:t>
      </w:r>
    </w:p>
    <w:p w:rsidR="00000000" w:rsidRPr="00A12461" w:rsidP="00A12461">
      <w:pPr>
        <w:pStyle w:val="Heading1"/>
      </w:pPr>
      <w:bookmarkStart w:id="4" w:name="O_867760"/>
      <w:bookmarkEnd w:id="4"/>
      <w:r w:rsidRPr="00A12461">
        <w:t>Competency Field</w:t>
      </w:r>
    </w:p>
    <w:p w:rsidR="00000000" w:rsidRPr="00A12461" w:rsidP="00170798">
      <w:pPr>
        <w:pStyle w:val="BodyText"/>
      </w:pPr>
      <w:r w:rsidRPr="00A12461">
        <w:t>Building surveying</w:t>
      </w:r>
    </w:p>
    <w:p w:rsidR="00000000" w:rsidRPr="00A12461" w:rsidP="00A12461">
      <w:pPr>
        <w:pStyle w:val="Heading1"/>
      </w:pPr>
      <w:bookmarkStart w:id="5" w:name="O_867759"/>
      <w:bookmarkEnd w:id="5"/>
      <w:r w:rsidRPr="00A12461">
        <w:t>Unit Sector</w:t>
      </w:r>
    </w:p>
    <w:p w:rsidR="00000000" w:rsidRPr="00A12461" w:rsidP="00170798">
      <w:pPr>
        <w:pStyle w:val="BodyText"/>
      </w:pPr>
      <w:r w:rsidRPr="00A12461">
        <w:t>Construction</w:t>
      </w:r>
    </w:p>
    <w:p w:rsidR="00000000" w:rsidRPr="00A12461" w:rsidP="00A12461">
      <w:pPr>
        <w:pStyle w:val="Heading1"/>
      </w:pPr>
      <w:bookmarkStart w:id="6" w:name="O_867758"/>
      <w:bookmarkEnd w:id="6"/>
      <w:r w:rsidRPr="00A12461">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A1246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Performance criteria describ</w:t>
            </w:r>
            <w:r w:rsidRPr="00A12461">
              <w:t>e the performance needed to demonstrate achievement of the element. Where bold italicised text is used, further information is detailed in the range of conditions.</w:t>
            </w:r>
          </w:p>
        </w:tc>
      </w:tr>
      <w:tr w:rsidTr="00A1246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1.</w:t>
            </w:r>
          </w:p>
        </w:tc>
        <w:tc>
          <w:tcPr>
            <w:tcW w:w="2100" w:type="dxa"/>
            <w:vMerge w:val="restart"/>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Plan and prepare to assess building application.</w:t>
            </w: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1.1.</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Nature and scope of building appl</w:t>
            </w:r>
            <w:r w:rsidRPr="00A12461">
              <w:t>ication are reviewed and relevant legislation, codes and local planning policies are accessed.</w:t>
            </w:r>
          </w:p>
        </w:tc>
      </w:tr>
      <w:tr w:rsidTr="00A1246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1.2.</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Specific building approval timelines and administrative requirements of the relevant local authority are identified and clarified.</w:t>
            </w:r>
          </w:p>
        </w:tc>
      </w:tr>
      <w:tr w:rsidTr="00A1246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1.3.</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Proposed development site is inspected where necessary, to assist in understanding the nature of the development and potential impact on surrounding environment and structures.</w:t>
            </w:r>
          </w:p>
        </w:tc>
      </w:tr>
      <w:tr w:rsidTr="00A1246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1.4.</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 xml:space="preserve">Need for advice from external </w:t>
            </w:r>
            <w:r w:rsidRPr="00A12461">
              <w:rPr>
                <w:rStyle w:val="BoldandItalics"/>
              </w:rPr>
              <w:t>consultants</w:t>
            </w:r>
            <w:r w:rsidRPr="00A12461">
              <w:t xml:space="preserve"> with specialist expertise is </w:t>
            </w:r>
            <w:r w:rsidRPr="00A12461">
              <w:t>identified and relevant consultants are liaised with to provide advice throughout the building application process.</w:t>
            </w:r>
          </w:p>
        </w:tc>
      </w:tr>
      <w:tr w:rsidTr="00A1246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1.5.</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 xml:space="preserve">Aspects of the application requiring consents or approvals from </w:t>
            </w:r>
            <w:r w:rsidRPr="00A12461">
              <w:rPr>
                <w:rStyle w:val="BoldandItalics"/>
              </w:rPr>
              <w:t>service authorities</w:t>
            </w:r>
            <w:r w:rsidRPr="00A12461">
              <w:t xml:space="preserve"> are identified and initiated.</w:t>
            </w:r>
          </w:p>
        </w:tc>
      </w:tr>
      <w:tr w:rsidTr="00A124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1246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2.</w:t>
            </w:r>
          </w:p>
        </w:tc>
        <w:tc>
          <w:tcPr>
            <w:tcW w:w="2100" w:type="dxa"/>
            <w:vMerge w:val="restart"/>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Assess building application documentation.</w:t>
            </w:r>
          </w:p>
        </w:tc>
        <w:tc>
          <w:tcPr>
            <w:tcW w:w="770" w:type="dxa"/>
            <w:tcBorders>
              <w:top w:val="nil"/>
              <w:left w:val="nil"/>
              <w:bottom w:val="nil"/>
              <w:right w:val="nil"/>
            </w:tcBorders>
            <w:tcMar>
              <w:top w:w="0" w:type="dxa"/>
              <w:left w:w="62" w:type="dxa"/>
              <w:bottom w:w="0" w:type="dxa"/>
              <w:right w:w="62" w:type="dxa"/>
            </w:tcMar>
          </w:tcPr>
          <w:p w:rsidR="00000000" w:rsidRPr="00A12461" w:rsidP="00A12461">
            <w:pPr>
              <w:pStyle w:val="BodyText"/>
            </w:pPr>
            <w:r w:rsidRPr="00A12461">
              <w:t>2.1.</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rPr>
                <w:rStyle w:val="BoldandItalics"/>
              </w:rPr>
              <w:t xml:space="preserve">Documentation </w:t>
            </w:r>
            <w:r w:rsidRPr="00A12461">
              <w:t xml:space="preserve">received in support of building application is reviewed for accuracy, currency and completeness according to local authority requirements, and further information is requested from client where </w:t>
            </w:r>
            <w:r w:rsidRPr="00A12461">
              <w:t>necessary.</w:t>
            </w:r>
          </w:p>
        </w:tc>
      </w:tr>
      <w:tr w:rsidTr="00A1246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2.2.</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Property ownership is confirmed with reference to titles and other relevant documentation.</w:t>
            </w:r>
          </w:p>
        </w:tc>
      </w:tr>
      <w:tr w:rsidTr="00A1246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2.3.</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Documentation submitted is assessed for compliance wit</w:t>
            </w:r>
            <w:r w:rsidRPr="00A12461">
              <w:t>h current and relevant local planning scheme, codes and legislation, and areas of non-compliance are documented for discussion with client.</w:t>
            </w:r>
          </w:p>
        </w:tc>
      </w:tr>
      <w:tr w:rsidTr="00A1246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2.4.</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Site of proposed building application is reviewed for possible environmental protection laws and exclusions,</w:t>
            </w:r>
            <w:r w:rsidRPr="00A12461">
              <w:t xml:space="preserve"> and compliance requirements are noted and documented for discussion with client.</w:t>
            </w:r>
          </w:p>
        </w:tc>
      </w:tr>
      <w:tr w:rsidTr="00A1246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2.5.</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Design plans are assessed for compliance with relevant legislation, codes and regulations, and areas of non-compliance are documented for discussion with client, arch</w:t>
            </w:r>
            <w:r w:rsidRPr="00A12461">
              <w:t>itect or building designer.</w:t>
            </w:r>
          </w:p>
        </w:tc>
      </w:tr>
      <w:tr w:rsidTr="00A1246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2.6.</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Required amendments to plans to ensure compliance and proposed alternative solutions are documented and communicated to client.</w:t>
            </w:r>
          </w:p>
        </w:tc>
      </w:tr>
      <w:tr w:rsidTr="00A124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1246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3.</w:t>
            </w:r>
          </w:p>
        </w:tc>
        <w:tc>
          <w:tcPr>
            <w:tcW w:w="2100" w:type="dxa"/>
            <w:vMerge w:val="restart"/>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Assess revised design plans.</w:t>
            </w: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3.1.</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Revised plans and documentation re-submitted for building approval are assessed for compliance.</w:t>
            </w:r>
          </w:p>
        </w:tc>
      </w:tr>
      <w:tr w:rsidTr="00A1246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3.2.</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Design features requiring clarification are discussed with client, architect or building designer as necessary to ensure plans meet compliance requireme</w:t>
            </w:r>
            <w:r w:rsidRPr="00A12461">
              <w:t>nts.</w:t>
            </w:r>
          </w:p>
        </w:tc>
      </w:tr>
      <w:tr w:rsidTr="00A1246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3.3.</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Client is updated on progress of the building application process as necessary.</w:t>
            </w:r>
          </w:p>
        </w:tc>
      </w:tr>
      <w:tr w:rsidTr="00A124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1246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4.</w:t>
            </w:r>
          </w:p>
        </w:tc>
        <w:tc>
          <w:tcPr>
            <w:tcW w:w="2100" w:type="dxa"/>
            <w:vMerge w:val="restart"/>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Finalise building permission.</w:t>
            </w: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4.1.</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Public notices are arranged according to local authority requirements, and objections are documented and handled according to regulations and workplace procedures.</w:t>
            </w:r>
          </w:p>
        </w:tc>
      </w:tr>
      <w:tr w:rsidTr="00A1246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4.2.</w:t>
            </w:r>
          </w:p>
        </w:tc>
        <w:tc>
          <w:tcPr>
            <w:tcW w:w="561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Final building permit is processed, including relevant permission conditions that ensure protection of the environment, adjacent structures and where appropriate, heritage listed structures.</w:t>
            </w:r>
          </w:p>
        </w:tc>
      </w:tr>
      <w:tr w:rsidTr="00A1246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4.3.</w:t>
            </w:r>
          </w:p>
        </w:tc>
        <w:tc>
          <w:tcPr>
            <w:tcW w:w="5610" w:type="dxa"/>
            <w:tcBorders>
              <w:top w:val="nil"/>
              <w:left w:val="nil"/>
              <w:bottom w:val="nil"/>
              <w:right w:val="nil"/>
            </w:tcBorders>
            <w:tcMar>
              <w:top w:w="0" w:type="dxa"/>
              <w:left w:w="62" w:type="dxa"/>
              <w:bottom w:w="0" w:type="dxa"/>
              <w:right w:w="62" w:type="dxa"/>
            </w:tcMar>
          </w:tcPr>
          <w:p w:rsidR="00000000" w:rsidRPr="00A12461" w:rsidP="00A12461">
            <w:pPr>
              <w:pStyle w:val="BodyText"/>
            </w:pPr>
            <w:r w:rsidRPr="00A12461">
              <w:t>Copy of building permit is submitted to local authority a</w:t>
            </w:r>
            <w:r w:rsidRPr="00A12461">
              <w:t>nd client as required.</w:t>
            </w:r>
          </w:p>
        </w:tc>
      </w:tr>
    </w:tbl>
    <w:p w:rsidR="00000000" w:rsidRPr="00A12461" w:rsidP="00A12461">
      <w:pPr>
        <w:pStyle w:val="BodyText"/>
      </w:pPr>
    </w:p>
    <w:p w:rsidR="00000000" w:rsidRPr="00A12461" w:rsidP="00A12461">
      <w:pPr>
        <w:pStyle w:val="AllowPageBreak"/>
      </w:pPr>
    </w:p>
    <w:p w:rsidR="00000000" w:rsidRPr="00A12461" w:rsidP="00A12461">
      <w:pPr>
        <w:pStyle w:val="Heading1"/>
      </w:pPr>
      <w:bookmarkStart w:id="7" w:name="O_867757"/>
      <w:bookmarkEnd w:id="7"/>
      <w:r w:rsidRPr="00A12461">
        <w:t>Foundation Skills</w:t>
      </w:r>
    </w:p>
    <w:tbl>
      <w:tblPr>
        <w:tblW w:w="0" w:type="auto"/>
        <w:tblLayout w:type="fixed"/>
        <w:tblCellMar>
          <w:left w:w="62" w:type="dxa"/>
          <w:right w:w="62" w:type="dxa"/>
        </w:tblCellMar>
        <w:tblLook w:val="0000"/>
      </w:tblPr>
      <w:tblGrid>
        <w:gridCol w:w="2256"/>
        <w:gridCol w:w="6878"/>
      </w:tblGrid>
      <w:tr w:rsidTr="00A12461">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This section describes the language, literacy, numeracy and employment skills essential to performance in this unit but not explicit in the performance criteria.</w:t>
            </w:r>
          </w:p>
        </w:tc>
      </w:tr>
      <w:tr w:rsidTr="00A12461">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A12461" w:rsidP="00A12461">
            <w:pPr>
              <w:pStyle w:val="BodyText"/>
            </w:pPr>
            <w:r w:rsidRPr="00A12461">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rPr>
                <w:rStyle w:val="SpecialBold"/>
              </w:rPr>
              <w:t>Performance feature</w:t>
            </w:r>
          </w:p>
        </w:tc>
      </w:tr>
      <w:tr w:rsidTr="00A1246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Learning skills to:</w:t>
            </w:r>
          </w:p>
        </w:tc>
        <w:tc>
          <w:tcPr>
            <w:tcW w:w="6878" w:type="dxa"/>
            <w:tcBorders>
              <w:top w:val="nil"/>
              <w:left w:val="nil"/>
              <w:bottom w:val="nil"/>
              <w:right w:val="nil"/>
            </w:tcBorders>
            <w:tcMar>
              <w:top w:w="0" w:type="dxa"/>
              <w:left w:w="62" w:type="dxa"/>
              <w:bottom w:w="0" w:type="dxa"/>
              <w:right w:w="62" w:type="dxa"/>
            </w:tcMar>
          </w:tcPr>
          <w:p w:rsidR="00000000" w:rsidRPr="00A12461" w:rsidP="00A12461">
            <w:pPr>
              <w:pStyle w:val="ListBullet"/>
            </w:pPr>
            <w:r w:rsidRPr="00A12461">
              <w:t>independently access a range of resources required to support the building application process</w:t>
            </w:r>
          </w:p>
          <w:p w:rsidR="00000000" w:rsidRPr="00A12461" w:rsidP="00A12461">
            <w:pPr>
              <w:pStyle w:val="ListBullet"/>
            </w:pPr>
            <w:r w:rsidRPr="00A12461">
              <w:t>maintain currency of knowledge required to process building approval applications across a range of jurisdictions through, for example, emai</w:t>
            </w:r>
            <w:r w:rsidRPr="00A12461">
              <w:t xml:space="preserve">l alerts, conferences, or subscriptions to relevant journals. </w:t>
            </w:r>
          </w:p>
          <w:p w:rsidR="00000000" w:rsidP="00A12461">
            <w:pPr>
              <w:pStyle w:val="BodyText"/>
              <w:rPr>
                <w:lang w:val="en-NZ"/>
              </w:rPr>
            </w:pPr>
          </w:p>
        </w:tc>
      </w:tr>
      <w:tr w:rsidTr="00A1246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Numeracy skills to:</w:t>
            </w:r>
          </w:p>
        </w:tc>
        <w:tc>
          <w:tcPr>
            <w:tcW w:w="6878" w:type="dxa"/>
            <w:tcBorders>
              <w:top w:val="nil"/>
              <w:left w:val="nil"/>
              <w:bottom w:val="nil"/>
              <w:right w:val="nil"/>
            </w:tcBorders>
            <w:tcMar>
              <w:top w:w="0" w:type="dxa"/>
              <w:left w:w="62" w:type="dxa"/>
              <w:bottom w:w="0" w:type="dxa"/>
              <w:right w:w="62" w:type="dxa"/>
            </w:tcMar>
          </w:tcPr>
          <w:p w:rsidR="00000000" w:rsidRPr="00A12461" w:rsidP="00A12461">
            <w:pPr>
              <w:pStyle w:val="ListBullet"/>
            </w:pPr>
            <w:r w:rsidRPr="00A12461">
              <w:t>understand a range of mathematical information contained in building design drawings and assessed as part of the building approval process.</w:t>
            </w:r>
          </w:p>
          <w:p w:rsidR="00000000" w:rsidP="00A12461">
            <w:pPr>
              <w:pStyle w:val="BodyText"/>
              <w:rPr>
                <w:lang w:val="en-NZ"/>
              </w:rPr>
            </w:pPr>
          </w:p>
        </w:tc>
      </w:tr>
      <w:tr w:rsidTr="00A1246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A12461" w:rsidP="00A12461">
            <w:pPr>
              <w:pStyle w:val="ListBullet"/>
            </w:pPr>
            <w:r w:rsidRPr="00A12461">
              <w:t>select and use appropriate vocabulary when providing information or explanations to clients, or seeking additional information to support the building approval process</w:t>
            </w:r>
          </w:p>
          <w:p w:rsidR="00000000" w:rsidRPr="00A12461" w:rsidP="00A12461">
            <w:pPr>
              <w:pStyle w:val="ListBullet"/>
            </w:pPr>
            <w:r w:rsidRPr="00A12461">
              <w:t>use effective strategies to confirm or clarify instructio</w:t>
            </w:r>
            <w:r w:rsidRPr="00A12461">
              <w:t>ns received from colleagues or clients.</w:t>
            </w:r>
          </w:p>
          <w:p w:rsidR="00000000" w:rsidP="00A12461">
            <w:pPr>
              <w:pStyle w:val="BodyText"/>
              <w:rPr>
                <w:lang w:val="en-NZ"/>
              </w:rPr>
            </w:pPr>
          </w:p>
        </w:tc>
      </w:tr>
      <w:tr w:rsidTr="00A1246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Reading skills to:</w:t>
            </w:r>
          </w:p>
        </w:tc>
        <w:tc>
          <w:tcPr>
            <w:tcW w:w="6878" w:type="dxa"/>
            <w:tcBorders>
              <w:top w:val="nil"/>
              <w:left w:val="nil"/>
              <w:bottom w:val="nil"/>
              <w:right w:val="nil"/>
            </w:tcBorders>
            <w:tcMar>
              <w:top w:w="0" w:type="dxa"/>
              <w:left w:w="62" w:type="dxa"/>
              <w:bottom w:w="0" w:type="dxa"/>
              <w:right w:w="62" w:type="dxa"/>
            </w:tcMar>
          </w:tcPr>
          <w:p w:rsidR="00000000" w:rsidRPr="00A12461" w:rsidP="00A12461">
            <w:pPr>
              <w:pStyle w:val="ListBullet"/>
            </w:pPr>
            <w:r w:rsidRPr="00A12461">
              <w:t>understand specialised vocabulary and acronyms specific to technical documentation used in building projects and building application documentation</w:t>
            </w:r>
          </w:p>
          <w:p w:rsidR="00000000" w:rsidRPr="00A12461" w:rsidP="00A12461">
            <w:pPr>
              <w:pStyle w:val="ListBullet"/>
            </w:pPr>
            <w:r w:rsidRPr="00A12461">
              <w:t>use different reading strategies to locate spe</w:t>
            </w:r>
            <w:r w:rsidRPr="00A12461">
              <w:t>cific compliance requirements in a range of resources, including the BCA.</w:t>
            </w:r>
          </w:p>
          <w:p w:rsidR="00000000" w:rsidP="00A12461">
            <w:pPr>
              <w:pStyle w:val="BodyText"/>
              <w:rPr>
                <w:lang w:val="en-NZ"/>
              </w:rPr>
            </w:pPr>
          </w:p>
        </w:tc>
      </w:tr>
      <w:tr w:rsidTr="00A1246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Writing skills to:</w:t>
            </w:r>
          </w:p>
        </w:tc>
        <w:tc>
          <w:tcPr>
            <w:tcW w:w="6878" w:type="dxa"/>
            <w:tcBorders>
              <w:top w:val="nil"/>
              <w:left w:val="nil"/>
              <w:bottom w:val="nil"/>
              <w:right w:val="nil"/>
            </w:tcBorders>
            <w:tcMar>
              <w:top w:w="0" w:type="dxa"/>
              <w:left w:w="62" w:type="dxa"/>
              <w:bottom w:w="0" w:type="dxa"/>
              <w:right w:w="62" w:type="dxa"/>
            </w:tcMar>
          </w:tcPr>
          <w:p w:rsidR="00000000" w:rsidRPr="00A12461" w:rsidP="00A12461">
            <w:pPr>
              <w:pStyle w:val="ListBullet"/>
            </w:pPr>
            <w:r w:rsidRPr="00A12461">
              <w:t>complete building permits using appropriate vocabulary and clearly stating any approval conditions.</w:t>
            </w:r>
          </w:p>
        </w:tc>
      </w:tr>
    </w:tbl>
    <w:p w:rsidR="00000000" w:rsidRPr="00A12461" w:rsidP="00A12461">
      <w:pPr>
        <w:pStyle w:val="BodyText"/>
      </w:pPr>
    </w:p>
    <w:p w:rsidR="00000000" w:rsidRPr="00A12461" w:rsidP="00A12461">
      <w:pPr>
        <w:pStyle w:val="AllowPageBreak"/>
      </w:pPr>
    </w:p>
    <w:p w:rsidR="00000000" w:rsidRPr="00A12461" w:rsidP="00A12461">
      <w:pPr>
        <w:pStyle w:val="Heading1"/>
      </w:pPr>
      <w:bookmarkStart w:id="8" w:name="O_867756"/>
      <w:bookmarkEnd w:id="8"/>
      <w:r w:rsidRPr="00A12461">
        <w:t>Range of Conditions</w:t>
      </w:r>
    </w:p>
    <w:tbl>
      <w:tblPr>
        <w:tblW w:w="0" w:type="auto"/>
        <w:tblLayout w:type="fixed"/>
        <w:tblCellMar>
          <w:left w:w="62" w:type="dxa"/>
          <w:right w:w="62" w:type="dxa"/>
        </w:tblCellMar>
        <w:tblLook w:val="0000"/>
      </w:tblPr>
      <w:tblGrid>
        <w:gridCol w:w="2263"/>
        <w:gridCol w:w="6871"/>
      </w:tblGrid>
      <w:tr w:rsidTr="00A1246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t>This section specifies work environments and conditions that may affect performance. Essential operating conditions that may be present (depending on the work situation, needs of the candidate, accessibility of the item, and local industry and regional con</w:t>
            </w:r>
            <w:r w:rsidRPr="00A12461">
              <w:t>texts) are included. Bold italicised wording, if used in the performance criteria, is detailed below.</w:t>
            </w:r>
          </w:p>
        </w:tc>
      </w:tr>
      <w:tr w:rsidTr="00A12461">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rPr>
                <w:rStyle w:val="BoldandItalics"/>
              </w:rPr>
              <w:t>Consultants</w:t>
            </w:r>
            <w:r w:rsidRPr="00A12461">
              <w:t xml:space="preserve"> must include at least one of the following:</w:t>
            </w:r>
          </w:p>
        </w:tc>
        <w:tc>
          <w:tcPr>
            <w:tcW w:w="6871" w:type="dxa"/>
            <w:tcBorders>
              <w:top w:val="nil"/>
              <w:left w:val="nil"/>
              <w:bottom w:val="nil"/>
              <w:right w:val="nil"/>
            </w:tcBorders>
            <w:tcMar>
              <w:top w:w="0" w:type="dxa"/>
              <w:left w:w="62" w:type="dxa"/>
              <w:bottom w:w="0" w:type="dxa"/>
              <w:right w:w="62" w:type="dxa"/>
            </w:tcMar>
          </w:tcPr>
          <w:p w:rsidR="00000000" w:rsidRPr="00A12461" w:rsidP="00A12461">
            <w:pPr>
              <w:pStyle w:val="ListBullet"/>
            </w:pPr>
            <w:r w:rsidRPr="00A12461">
              <w:t>access consultants</w:t>
            </w:r>
          </w:p>
          <w:p w:rsidR="00000000" w:rsidRPr="00A12461" w:rsidP="00A12461">
            <w:pPr>
              <w:pStyle w:val="ListBullet"/>
            </w:pPr>
            <w:r w:rsidRPr="00A12461">
              <w:t>energy efficiency assessors</w:t>
            </w:r>
          </w:p>
          <w:p w:rsidR="00000000" w:rsidRPr="00A12461" w:rsidP="00A12461">
            <w:pPr>
              <w:pStyle w:val="ListBullet"/>
            </w:pPr>
            <w:r w:rsidRPr="00A12461">
              <w:t>fire services engineers</w:t>
            </w:r>
          </w:p>
          <w:p w:rsidR="00000000" w:rsidRPr="00A12461" w:rsidP="00A12461">
            <w:pPr>
              <w:pStyle w:val="ListBullet"/>
            </w:pPr>
            <w:r w:rsidRPr="00A12461">
              <w:t>geotechnical engineers</w:t>
            </w:r>
          </w:p>
          <w:p w:rsidR="00000000" w:rsidRPr="00A12461" w:rsidP="00A12461">
            <w:pPr>
              <w:pStyle w:val="ListBullet"/>
            </w:pPr>
            <w:r w:rsidRPr="00A12461">
              <w:t>heritage consultants</w:t>
            </w:r>
          </w:p>
          <w:p w:rsidR="00000000" w:rsidRPr="00A12461" w:rsidP="00A12461">
            <w:pPr>
              <w:pStyle w:val="ListBullet"/>
            </w:pPr>
            <w:r w:rsidRPr="00A12461">
              <w:t>hydraulic engineers</w:t>
            </w:r>
          </w:p>
          <w:p w:rsidR="00000000" w:rsidRPr="00A12461" w:rsidP="00A12461">
            <w:pPr>
              <w:pStyle w:val="ListBullet"/>
            </w:pPr>
            <w:r w:rsidRPr="00A12461">
              <w:t>mechanical engineers</w:t>
            </w:r>
          </w:p>
          <w:p w:rsidR="00000000" w:rsidRPr="00A12461" w:rsidP="00A12461">
            <w:pPr>
              <w:pStyle w:val="ListBullet"/>
            </w:pPr>
            <w:r w:rsidRPr="00A12461">
              <w:t>structural engineers</w:t>
            </w:r>
          </w:p>
          <w:p w:rsidR="00000000" w:rsidRPr="00A12461" w:rsidP="00A12461">
            <w:pPr>
              <w:pStyle w:val="ListBullet"/>
            </w:pPr>
            <w:r w:rsidRPr="00A12461">
              <w:t>waterproofing specialists.</w:t>
            </w:r>
          </w:p>
          <w:p w:rsidR="00000000" w:rsidP="00A12461">
            <w:pPr>
              <w:pStyle w:val="BodyText"/>
              <w:rPr>
                <w:lang w:val="en-NZ"/>
              </w:rPr>
            </w:pPr>
          </w:p>
        </w:tc>
      </w:tr>
      <w:tr w:rsidTr="00A12461">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rPr>
                <w:rStyle w:val="BoldandItalics"/>
              </w:rPr>
              <w:t>Service authorities</w:t>
            </w:r>
            <w:r w:rsidRPr="00A12461">
              <w:t xml:space="preserve"> must include:</w:t>
            </w:r>
          </w:p>
        </w:tc>
        <w:tc>
          <w:tcPr>
            <w:tcW w:w="6871" w:type="dxa"/>
            <w:tcBorders>
              <w:top w:val="nil"/>
              <w:left w:val="nil"/>
              <w:bottom w:val="nil"/>
              <w:right w:val="nil"/>
            </w:tcBorders>
            <w:tcMar>
              <w:top w:w="0" w:type="dxa"/>
              <w:left w:w="62" w:type="dxa"/>
              <w:bottom w:w="0" w:type="dxa"/>
              <w:right w:w="62" w:type="dxa"/>
            </w:tcMar>
          </w:tcPr>
          <w:p w:rsidR="00000000" w:rsidRPr="00A12461" w:rsidP="00A12461">
            <w:pPr>
              <w:pStyle w:val="ListBullet"/>
            </w:pPr>
            <w:r w:rsidRPr="00A12461">
              <w:t>drainage authority</w:t>
            </w:r>
          </w:p>
          <w:p w:rsidR="00000000" w:rsidRPr="00A12461" w:rsidP="00A12461">
            <w:pPr>
              <w:pStyle w:val="ListBullet"/>
            </w:pPr>
            <w:r w:rsidRPr="00A12461">
              <w:t>electricity supply authority</w:t>
            </w:r>
          </w:p>
          <w:p w:rsidR="00000000" w:rsidRPr="00A12461" w:rsidP="00A12461">
            <w:pPr>
              <w:pStyle w:val="ListBullet"/>
            </w:pPr>
            <w:r w:rsidRPr="00A12461">
              <w:t>gas supply authority</w:t>
            </w:r>
          </w:p>
          <w:p w:rsidR="00000000" w:rsidRPr="00A12461" w:rsidP="00A12461">
            <w:pPr>
              <w:pStyle w:val="ListBullet"/>
            </w:pPr>
            <w:r w:rsidRPr="00A12461">
              <w:t>relevant municipal council</w:t>
            </w:r>
          </w:p>
          <w:p w:rsidR="00000000" w:rsidRPr="00A12461" w:rsidP="00A12461">
            <w:pPr>
              <w:pStyle w:val="ListBullet"/>
            </w:pPr>
            <w:r w:rsidRPr="00A12461">
              <w:t>sewerage auth</w:t>
            </w:r>
            <w:r w:rsidRPr="00A12461">
              <w:t>ority</w:t>
            </w:r>
          </w:p>
          <w:p w:rsidR="00000000" w:rsidRPr="00A12461" w:rsidP="00A12461">
            <w:pPr>
              <w:pStyle w:val="ListBullet"/>
            </w:pPr>
            <w:r w:rsidRPr="00A12461">
              <w:t>water supply authority.</w:t>
            </w:r>
          </w:p>
          <w:p w:rsidR="00000000" w:rsidP="00A12461">
            <w:pPr>
              <w:pStyle w:val="BodyText"/>
              <w:rPr>
                <w:lang w:val="en-NZ"/>
              </w:rPr>
            </w:pPr>
          </w:p>
        </w:tc>
      </w:tr>
      <w:tr w:rsidTr="00A12461">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A12461">
            <w:pPr>
              <w:pStyle w:val="BodyText"/>
              <w:rPr>
                <w:lang w:val="en-NZ"/>
              </w:rPr>
            </w:pPr>
            <w:r w:rsidRPr="00A12461">
              <w:rPr>
                <w:rStyle w:val="BoldandItalics"/>
              </w:rPr>
              <w:t xml:space="preserve">Documentation </w:t>
            </w:r>
            <w:r w:rsidRPr="00A12461">
              <w:t>must include:</w:t>
            </w:r>
          </w:p>
        </w:tc>
        <w:tc>
          <w:tcPr>
            <w:tcW w:w="6871" w:type="dxa"/>
            <w:tcBorders>
              <w:top w:val="nil"/>
              <w:left w:val="nil"/>
              <w:bottom w:val="nil"/>
              <w:right w:val="nil"/>
            </w:tcBorders>
            <w:tcMar>
              <w:top w:w="0" w:type="dxa"/>
              <w:left w:w="62" w:type="dxa"/>
              <w:bottom w:w="0" w:type="dxa"/>
              <w:right w:w="62" w:type="dxa"/>
            </w:tcMar>
          </w:tcPr>
          <w:p w:rsidR="00000000" w:rsidRPr="00A12461" w:rsidP="00A12461">
            <w:pPr>
              <w:pStyle w:val="ListBullet"/>
            </w:pPr>
            <w:r w:rsidRPr="00A12461">
              <w:t>building approval application form</w:t>
            </w:r>
          </w:p>
          <w:p w:rsidR="00000000" w:rsidRPr="00A12461" w:rsidP="00A12461">
            <w:pPr>
              <w:pStyle w:val="ListBullet"/>
            </w:pPr>
            <w:r w:rsidRPr="00A12461">
              <w:t>concept drawings to scale, with relevant calculations, levels, notes and specifications</w:t>
            </w:r>
          </w:p>
          <w:p w:rsidR="00000000" w:rsidRPr="00A12461" w:rsidP="00A12461">
            <w:pPr>
              <w:pStyle w:val="ListBullet"/>
            </w:pPr>
            <w:r w:rsidRPr="00A12461">
              <w:t>documentation from specialist consultants</w:t>
            </w:r>
          </w:p>
          <w:p w:rsidR="00000000" w:rsidRPr="00A12461" w:rsidP="00A12461">
            <w:pPr>
              <w:pStyle w:val="ListBullet"/>
            </w:pPr>
            <w:r w:rsidRPr="00A12461">
              <w:t>proof of building site ownership.</w:t>
            </w:r>
          </w:p>
        </w:tc>
      </w:tr>
    </w:tbl>
    <w:p w:rsidR="00000000" w:rsidRPr="00A12461" w:rsidP="00A12461">
      <w:pPr>
        <w:pStyle w:val="BodyText"/>
      </w:pPr>
    </w:p>
    <w:p w:rsidR="00000000" w:rsidRPr="00A12461" w:rsidP="00A12461">
      <w:pPr>
        <w:pStyle w:val="AllowPageBreak"/>
      </w:pPr>
    </w:p>
    <w:p w:rsidR="00000000" w:rsidRPr="00A12461" w:rsidP="00A12461">
      <w:pPr>
        <w:pStyle w:val="Heading1"/>
      </w:pPr>
      <w:bookmarkStart w:id="9" w:name="O_867755"/>
      <w:bookmarkEnd w:id="9"/>
      <w:r w:rsidRPr="00A12461">
        <w:t>Unit Mapping Information</w:t>
      </w:r>
    </w:p>
    <w:p w:rsidR="00000000" w:rsidRPr="00A12461" w:rsidP="00170798">
      <w:pPr>
        <w:pStyle w:val="BodyText"/>
      </w:pPr>
      <w:r w:rsidRPr="00A12461">
        <w:t>No equivalent unit.</w:t>
      </w:r>
    </w:p>
    <w:p w:rsidR="00000000" w:rsidRPr="00A12461" w:rsidP="00A12461">
      <w:pPr>
        <w:pStyle w:val="Heading1"/>
      </w:pPr>
      <w:bookmarkStart w:id="10" w:name="O_867764"/>
      <w:bookmarkEnd w:id="10"/>
      <w:r w:rsidRPr="00A12461">
        <w:t>Links</w:t>
      </w:r>
    </w:p>
    <w:p w:rsidR="00000000" w:rsidRPr="00A12461" w:rsidP="00170798">
      <w:pPr>
        <w:pStyle w:val="BodyText"/>
      </w:pPr>
      <w:r w:rsidRPr="00A12461">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E86D42">
        <w:rPr>
          <w:rStyle w:val="Hyperlink"/>
        </w:rPr>
        <w:t>https://vetnet.gov.au/Pages/TrainingDocs.aspx?q=7e15fa6a-68b8-4097-b099-030a5569b1ad</w:t>
      </w:r>
      <w:r>
        <w:fldChar w:fldCharType="end"/>
      </w:r>
    </w:p>
    <w:p w:rsidR="00000000" w:rsidRPr="00A12461" w:rsidP="00A12461"/>
    <w:sectPr w:rsidSect="00A124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61" w:rsidRPr="00170798" w:rsidP="001707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98" w:rsidP="00A12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798" w:rsidP="00A1246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170798" w:rsidP="00A124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461" w:rsidRPr="00170798" w:rsidP="001707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98" w:rsidRPr="002D2AF8" w:rsidP="00A12461">
    <w:pPr>
      <w:pStyle w:val="Header"/>
      <w:framePr w:wrap="around"/>
    </w:pPr>
    <w:r>
      <w:fldChar w:fldCharType="begin"/>
    </w:r>
    <w:r>
      <w:instrText xml:space="preserve"> TITLE   \* MERGEFORMAT </w:instrText>
    </w:r>
    <w:r>
      <w:fldChar w:fldCharType="separate"/>
    </w:r>
    <w:r>
      <w:t>CPCCBS6009 Process building applications for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170798" w:rsidP="00A124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8405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84C7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4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461"/>
    <w:pPr>
      <w:spacing w:before="360" w:after="60"/>
      <w:outlineLvl w:val="0"/>
    </w:pPr>
    <w:rPr>
      <w:sz w:val="32"/>
    </w:rPr>
  </w:style>
  <w:style w:type="paragraph" w:styleId="Heading2">
    <w:name w:val="heading 2"/>
    <w:basedOn w:val="HeadingBase"/>
    <w:next w:val="BodyText"/>
    <w:link w:val="Heading2Char"/>
    <w:qFormat/>
    <w:rsid w:val="00A12461"/>
    <w:pPr>
      <w:keepLines/>
      <w:spacing w:before="240" w:after="120"/>
      <w:outlineLvl w:val="1"/>
    </w:pPr>
    <w:rPr>
      <w:sz w:val="28"/>
      <w:szCs w:val="40"/>
    </w:rPr>
  </w:style>
  <w:style w:type="paragraph" w:styleId="Heading3">
    <w:name w:val="heading 3"/>
    <w:basedOn w:val="HeadingBase"/>
    <w:next w:val="BodyText"/>
    <w:link w:val="Heading3Char"/>
    <w:qFormat/>
    <w:rsid w:val="00A12461"/>
    <w:pPr>
      <w:spacing w:before="180" w:after="120"/>
      <w:outlineLvl w:val="2"/>
    </w:pPr>
    <w:rPr>
      <w:spacing w:val="-10"/>
      <w:kern w:val="32"/>
    </w:rPr>
  </w:style>
  <w:style w:type="paragraph" w:styleId="Heading4">
    <w:name w:val="heading 4"/>
    <w:basedOn w:val="HeadingBase"/>
    <w:next w:val="BodyText"/>
    <w:link w:val="Heading4Char"/>
    <w:qFormat/>
    <w:rsid w:val="00A12461"/>
    <w:pPr>
      <w:spacing w:before="160" w:after="120"/>
      <w:outlineLvl w:val="3"/>
    </w:pPr>
    <w:rPr>
      <w:sz w:val="22"/>
    </w:rPr>
  </w:style>
  <w:style w:type="paragraph" w:styleId="Heading5">
    <w:name w:val="heading 5"/>
    <w:basedOn w:val="HeadingBase"/>
    <w:next w:val="Normal"/>
    <w:link w:val="Heading5Char"/>
    <w:qFormat/>
    <w:rsid w:val="00A12461"/>
    <w:pPr>
      <w:spacing w:before="80"/>
      <w:outlineLvl w:val="4"/>
    </w:pPr>
    <w:rPr>
      <w:color w:val="918585"/>
      <w:sz w:val="20"/>
    </w:rPr>
  </w:style>
  <w:style w:type="paragraph" w:styleId="Heading6">
    <w:name w:val="heading 6"/>
    <w:basedOn w:val="HeadingBase"/>
    <w:next w:val="Normal"/>
    <w:link w:val="Heading6Char"/>
    <w:qFormat/>
    <w:rsid w:val="00A12461"/>
    <w:pPr>
      <w:spacing w:before="60"/>
      <w:outlineLvl w:val="5"/>
    </w:pPr>
    <w:rPr>
      <w:color w:val="918585"/>
      <w:sz w:val="20"/>
    </w:rPr>
  </w:style>
  <w:style w:type="paragraph" w:styleId="Heading7">
    <w:name w:val="heading 7"/>
    <w:basedOn w:val="Normal"/>
    <w:next w:val="Normal"/>
    <w:link w:val="Heading7Char"/>
    <w:qFormat/>
    <w:rsid w:val="00A12461"/>
    <w:pPr>
      <w:ind w:left="720"/>
      <w:outlineLvl w:val="6"/>
    </w:pPr>
    <w:rPr>
      <w:i/>
    </w:rPr>
  </w:style>
  <w:style w:type="paragraph" w:styleId="Heading8">
    <w:name w:val="heading 8"/>
    <w:basedOn w:val="Normal"/>
    <w:next w:val="Normal"/>
    <w:link w:val="Heading8Char"/>
    <w:qFormat/>
    <w:rsid w:val="00A12461"/>
    <w:pPr>
      <w:ind w:left="720"/>
      <w:outlineLvl w:val="7"/>
    </w:pPr>
    <w:rPr>
      <w:i/>
    </w:rPr>
  </w:style>
  <w:style w:type="paragraph" w:styleId="Heading9">
    <w:name w:val="heading 9"/>
    <w:basedOn w:val="Normal"/>
    <w:next w:val="Normal"/>
    <w:link w:val="Heading9Char"/>
    <w:qFormat/>
    <w:rsid w:val="00A12461"/>
    <w:pPr>
      <w:ind w:left="720"/>
      <w:outlineLvl w:val="8"/>
    </w:pPr>
    <w:rPr>
      <w:i/>
    </w:rPr>
  </w:style>
  <w:style w:type="character" w:default="1" w:styleId="DefaultParagraphFont">
    <w:name w:val="Default Paragraph Font"/>
    <w:uiPriority w:val="1"/>
    <w:unhideWhenUsed/>
    <w:rsid w:val="00A12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461"/>
  </w:style>
  <w:style w:type="character" w:customStyle="1" w:styleId="Heading1Char">
    <w:name w:val="Heading 1 Char"/>
    <w:basedOn w:val="DefaultParagraphFont"/>
    <w:link w:val="Heading1"/>
    <w:rsid w:val="00A12461"/>
    <w:rPr>
      <w:rFonts w:ascii="Times New Roman" w:eastAsia="Times New Roman" w:hAnsi="Times New Roman" w:cs="Times New Roman"/>
      <w:b/>
      <w:sz w:val="32"/>
      <w:szCs w:val="20"/>
      <w:lang w:eastAsia="en-US"/>
    </w:rPr>
  </w:style>
  <w:style w:type="paragraph" w:styleId="BodyText">
    <w:name w:val="Body Text"/>
    <w:basedOn w:val="Normal"/>
    <w:link w:val="BodyTextChar"/>
    <w:rsid w:val="00A124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461"/>
    <w:rPr>
      <w:rFonts w:ascii="Times New Roman" w:eastAsia="Times New Roman" w:hAnsi="Times New Roman" w:cs="Times New Roman"/>
      <w:sz w:val="24"/>
      <w:lang w:eastAsia="en-US"/>
    </w:rPr>
  </w:style>
  <w:style w:type="paragraph" w:styleId="ListBullet">
    <w:name w:val="List Bullet"/>
    <w:basedOn w:val="List"/>
    <w:rsid w:val="00A12461"/>
    <w:pPr>
      <w:numPr>
        <w:numId w:val="11"/>
      </w:numPr>
      <w:tabs>
        <w:tab w:val="clear" w:pos="340"/>
      </w:tabs>
      <w:spacing w:before="40" w:after="40"/>
    </w:pPr>
  </w:style>
  <w:style w:type="character" w:customStyle="1" w:styleId="SpecialBold">
    <w:name w:val="Special Bold"/>
    <w:basedOn w:val="DefaultParagraphFont"/>
    <w:rsid w:val="00A12461"/>
    <w:rPr>
      <w:b/>
      <w:spacing w:val="0"/>
    </w:rPr>
  </w:style>
  <w:style w:type="paragraph" w:customStyle="1" w:styleId="SuperHeading">
    <w:name w:val="SuperHeading"/>
    <w:basedOn w:val="Normal"/>
    <w:rsid w:val="00A12461"/>
    <w:pPr>
      <w:spacing w:before="240" w:after="120"/>
      <w:outlineLvl w:val="0"/>
    </w:pPr>
    <w:rPr>
      <w:rFonts w:ascii="Times New Roman" w:hAnsi="Times New Roman"/>
      <w:b/>
      <w:sz w:val="32"/>
    </w:rPr>
  </w:style>
  <w:style w:type="paragraph" w:customStyle="1" w:styleId="AllowPageBreak">
    <w:name w:val="AllowPageBreak"/>
    <w:rsid w:val="00A124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2461"/>
    <w:rPr>
      <w:b/>
      <w:i/>
      <w:u w:val="none"/>
    </w:rPr>
  </w:style>
  <w:style w:type="character" w:customStyle="1" w:styleId="Heading2Char">
    <w:name w:val="Heading 2 Char"/>
    <w:basedOn w:val="DefaultParagraphFont"/>
    <w:link w:val="Heading2"/>
    <w:rsid w:val="00A124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4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4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4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4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4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461"/>
    <w:rPr>
      <w:rFonts w:ascii="Courier New" w:eastAsia="Times New Roman" w:hAnsi="Courier New" w:cs="Times New Roman"/>
      <w:i/>
      <w:szCs w:val="20"/>
      <w:lang w:eastAsia="en-US"/>
    </w:rPr>
  </w:style>
  <w:style w:type="paragraph" w:customStyle="1" w:styleId="HeadingBase">
    <w:name w:val="Heading Base"/>
    <w:rsid w:val="00A12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461"/>
    <w:pPr>
      <w:tabs>
        <w:tab w:val="right" w:leader="dot" w:pos="9072"/>
      </w:tabs>
      <w:ind w:left="567"/>
    </w:pPr>
    <w:rPr>
      <w:szCs w:val="22"/>
    </w:rPr>
  </w:style>
  <w:style w:type="paragraph" w:customStyle="1" w:styleId="TOCBase">
    <w:name w:val="TOC Base"/>
    <w:rsid w:val="00A12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461"/>
    <w:pPr>
      <w:tabs>
        <w:tab w:val="right" w:leader="dot" w:pos="9072"/>
      </w:tabs>
      <w:spacing w:before="40" w:after="40"/>
      <w:ind w:left="284"/>
    </w:pPr>
    <w:rPr>
      <w:rFonts w:ascii="Times New Roman" w:hAnsi="Times New Roman"/>
    </w:rPr>
  </w:style>
  <w:style w:type="paragraph" w:styleId="TOC1">
    <w:name w:val="toc 1"/>
    <w:basedOn w:val="TOCBase"/>
    <w:next w:val="Normal"/>
    <w:rsid w:val="00A124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461"/>
    <w:rPr>
      <w:rFonts w:ascii="Times New Roman" w:eastAsia="Times New Roman" w:hAnsi="Times New Roman" w:cs="Times New Roman"/>
      <w:sz w:val="16"/>
      <w:lang w:eastAsia="en-US"/>
    </w:rPr>
  </w:style>
  <w:style w:type="paragraph" w:styleId="Title">
    <w:name w:val="Title"/>
    <w:basedOn w:val="HeadingBase"/>
    <w:link w:val="TitleChar"/>
    <w:qFormat/>
    <w:rsid w:val="00A12461"/>
    <w:pPr>
      <w:spacing w:before="5040"/>
      <w:jc w:val="center"/>
    </w:pPr>
    <w:rPr>
      <w:sz w:val="48"/>
      <w:szCs w:val="72"/>
      <w:lang w:val="en-US"/>
    </w:rPr>
  </w:style>
  <w:style w:type="character" w:customStyle="1" w:styleId="TitleChar">
    <w:name w:val="Title Char"/>
    <w:basedOn w:val="DefaultParagraphFont"/>
    <w:link w:val="Title"/>
    <w:rsid w:val="00A12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461"/>
    <w:pPr>
      <w:tabs>
        <w:tab w:val="left" w:pos="3600"/>
        <w:tab w:val="left" w:pos="3958"/>
      </w:tabs>
    </w:pPr>
  </w:style>
  <w:style w:type="paragraph" w:styleId="List">
    <w:name w:val="List"/>
    <w:basedOn w:val="BodyText"/>
    <w:next w:val="BodyText"/>
    <w:rsid w:val="00A12461"/>
    <w:pPr>
      <w:tabs>
        <w:tab w:val="left" w:pos="340"/>
      </w:tabs>
      <w:spacing w:before="60" w:after="60"/>
      <w:ind w:left="340" w:hanging="340"/>
    </w:pPr>
  </w:style>
  <w:style w:type="paragraph" w:customStyle="1" w:styleId="Note">
    <w:name w:val="Note"/>
    <w:basedOn w:val="BodyText"/>
    <w:rsid w:val="00A124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461"/>
    <w:pPr>
      <w:framePr w:wrap="auto" w:hAnchor="text" w:y="6049"/>
    </w:pPr>
    <w:rPr>
      <w:color w:val="000000"/>
      <w:sz w:val="40"/>
    </w:rPr>
  </w:style>
  <w:style w:type="paragraph" w:customStyle="1" w:styleId="TOCTitle">
    <w:name w:val="TOCTitle"/>
    <w:basedOn w:val="Heading1"/>
    <w:rsid w:val="00A12461"/>
    <w:pPr>
      <w:spacing w:after="240"/>
      <w:jc w:val="center"/>
      <w:outlineLvl w:val="9"/>
    </w:pPr>
    <w:rPr>
      <w:caps/>
    </w:rPr>
  </w:style>
  <w:style w:type="paragraph" w:customStyle="1" w:styleId="Version">
    <w:name w:val="Version"/>
    <w:rsid w:val="00A124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2461"/>
    <w:pPr>
      <w:numPr>
        <w:numId w:val="12"/>
      </w:numPr>
      <w:tabs>
        <w:tab w:val="clear" w:pos="680"/>
      </w:tabs>
    </w:pPr>
  </w:style>
  <w:style w:type="paragraph" w:styleId="Index1">
    <w:name w:val="index 1"/>
    <w:basedOn w:val="Normal"/>
    <w:next w:val="Normal"/>
    <w:semiHidden/>
    <w:rsid w:val="00A12461"/>
    <w:pPr>
      <w:keepNext w:val="0"/>
      <w:tabs>
        <w:tab w:val="right" w:pos="4176"/>
      </w:tabs>
      <w:ind w:left="198" w:hanging="198"/>
    </w:pPr>
    <w:rPr>
      <w:rFonts w:ascii="Garamond" w:hAnsi="Garamond"/>
    </w:rPr>
  </w:style>
  <w:style w:type="paragraph" w:styleId="IndexHeading">
    <w:name w:val="index heading"/>
    <w:basedOn w:val="Normal"/>
    <w:next w:val="Index1"/>
    <w:semiHidden/>
    <w:rsid w:val="00A12461"/>
    <w:pPr>
      <w:spacing w:before="120" w:after="120"/>
    </w:pPr>
    <w:rPr>
      <w:rFonts w:ascii="Arial" w:hAnsi="Arial"/>
      <w:b/>
      <w:color w:val="918585"/>
      <w:sz w:val="24"/>
    </w:rPr>
  </w:style>
  <w:style w:type="paragraph" w:styleId="Header">
    <w:name w:val="header"/>
    <w:basedOn w:val="Normal"/>
    <w:link w:val="HeaderChar"/>
    <w:rsid w:val="00A12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461"/>
    <w:rPr>
      <w:rFonts w:ascii="Times New Roman" w:eastAsia="Times New Roman" w:hAnsi="Times New Roman" w:cs="Times New Roman"/>
      <w:sz w:val="16"/>
      <w:szCs w:val="20"/>
      <w:lang w:val="en-GB" w:eastAsia="en-US"/>
    </w:rPr>
  </w:style>
  <w:style w:type="paragraph" w:customStyle="1" w:styleId="Chapter">
    <w:name w:val="Chapter"/>
    <w:basedOn w:val="Normal"/>
    <w:rsid w:val="00A12461"/>
    <w:pPr>
      <w:spacing w:before="240"/>
    </w:pPr>
    <w:rPr>
      <w:rFonts w:ascii="Times New Roman" w:hAnsi="Times New Roman"/>
      <w:smallCaps/>
      <w:spacing w:val="80"/>
      <w:sz w:val="28"/>
    </w:rPr>
  </w:style>
  <w:style w:type="paragraph" w:customStyle="1" w:styleId="InChapter">
    <w:name w:val="InChapter"/>
    <w:basedOn w:val="Heading3"/>
    <w:rsid w:val="00A12461"/>
    <w:pPr>
      <w:spacing w:after="240"/>
      <w:outlineLvl w:val="9"/>
    </w:pPr>
    <w:rPr>
      <w:noProof/>
    </w:rPr>
  </w:style>
  <w:style w:type="paragraph" w:styleId="Index2">
    <w:name w:val="index 2"/>
    <w:basedOn w:val="Normal"/>
    <w:next w:val="Normal"/>
    <w:semiHidden/>
    <w:rsid w:val="00A12461"/>
    <w:pPr>
      <w:tabs>
        <w:tab w:val="right" w:pos="4176"/>
      </w:tabs>
      <w:ind w:left="568" w:hanging="284"/>
    </w:pPr>
    <w:rPr>
      <w:rFonts w:ascii="Garamond" w:hAnsi="Garamond"/>
    </w:rPr>
  </w:style>
  <w:style w:type="paragraph" w:customStyle="1" w:styleId="Byline">
    <w:name w:val="Byline"/>
    <w:rsid w:val="00A12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461"/>
    <w:pPr>
      <w:tabs>
        <w:tab w:val="clear" w:pos="3600"/>
        <w:tab w:val="clear" w:pos="3958"/>
      </w:tabs>
      <w:jc w:val="right"/>
    </w:pPr>
  </w:style>
  <w:style w:type="character" w:styleId="Emphasis">
    <w:name w:val="Emphasis"/>
    <w:basedOn w:val="DefaultParagraphFont"/>
    <w:qFormat/>
    <w:rsid w:val="00A12461"/>
    <w:rPr>
      <w:i/>
    </w:rPr>
  </w:style>
  <w:style w:type="paragraph" w:styleId="Caption">
    <w:name w:val="caption"/>
    <w:basedOn w:val="BodyText"/>
    <w:next w:val="Normal"/>
    <w:qFormat/>
    <w:rsid w:val="00A12461"/>
    <w:pPr>
      <w:framePr w:w="2268" w:hSpace="181" w:vSpace="181" w:wrap="around" w:vAnchor="text" w:hAnchor="page" w:x="1135" w:y="285" w:anchorLock="1"/>
    </w:pPr>
    <w:rPr>
      <w:i/>
    </w:rPr>
  </w:style>
  <w:style w:type="paragraph" w:customStyle="1" w:styleId="MiniTOCTitle">
    <w:name w:val="MiniTOCTitle"/>
    <w:basedOn w:val="Heading4"/>
    <w:rsid w:val="00A12461"/>
    <w:pPr>
      <w:spacing w:before="240"/>
      <w:outlineLvl w:val="9"/>
    </w:pPr>
    <w:rPr>
      <w:noProof/>
      <w:sz w:val="24"/>
    </w:rPr>
  </w:style>
  <w:style w:type="paragraph" w:customStyle="1" w:styleId="MiniTOCItem">
    <w:name w:val="MiniTOCItem"/>
    <w:basedOn w:val="ListBullet"/>
    <w:rsid w:val="00A12461"/>
    <w:pPr>
      <w:numPr>
        <w:numId w:val="0"/>
      </w:numPr>
      <w:tabs>
        <w:tab w:val="right" w:leader="dot" w:pos="6521"/>
      </w:tabs>
      <w:spacing w:before="0" w:after="0"/>
    </w:pPr>
  </w:style>
  <w:style w:type="paragraph" w:customStyle="1" w:styleId="TOFTitle">
    <w:name w:val="TOFTitle"/>
    <w:basedOn w:val="TOCTitle"/>
    <w:rsid w:val="00A12461"/>
  </w:style>
  <w:style w:type="paragraph" w:styleId="TableofFigures">
    <w:name w:val="table of figures"/>
    <w:basedOn w:val="Normal"/>
    <w:next w:val="Normal"/>
    <w:semiHidden/>
    <w:rsid w:val="00A12461"/>
    <w:pPr>
      <w:tabs>
        <w:tab w:val="right" w:leader="dot" w:pos="9072"/>
      </w:tabs>
      <w:ind w:left="970" w:hanging="403"/>
    </w:pPr>
    <w:rPr>
      <w:rFonts w:ascii="Times New Roman" w:hAnsi="Times New Roman"/>
      <w:b/>
    </w:rPr>
  </w:style>
  <w:style w:type="paragraph" w:styleId="ListNumber">
    <w:name w:val="List Number"/>
    <w:basedOn w:val="List"/>
    <w:rsid w:val="00A12461"/>
    <w:pPr>
      <w:numPr>
        <w:numId w:val="14"/>
      </w:numPr>
      <w:tabs>
        <w:tab w:val="clear" w:pos="340"/>
      </w:tabs>
    </w:pPr>
  </w:style>
  <w:style w:type="character" w:customStyle="1" w:styleId="WingdingSymbols">
    <w:name w:val="Wingding Symbols"/>
    <w:rsid w:val="00A12461"/>
    <w:rPr>
      <w:rFonts w:ascii="Wingdings" w:hAnsi="Wingdings"/>
    </w:rPr>
  </w:style>
  <w:style w:type="paragraph" w:customStyle="1" w:styleId="TableHeading">
    <w:name w:val="Table Heading"/>
    <w:basedOn w:val="HeadingBase"/>
    <w:rsid w:val="00A12461"/>
    <w:pPr>
      <w:keepLines/>
      <w:pBdr>
        <w:bottom w:val="single" w:sz="6" w:space="1" w:color="918585"/>
      </w:pBdr>
      <w:spacing w:before="240"/>
    </w:pPr>
  </w:style>
  <w:style w:type="character" w:customStyle="1" w:styleId="HotSpot">
    <w:name w:val="HotSpot"/>
    <w:rsid w:val="00A12461"/>
    <w:rPr>
      <w:color w:val="0033CC"/>
      <w:u w:val="none"/>
    </w:rPr>
  </w:style>
  <w:style w:type="paragraph" w:customStyle="1" w:styleId="BodyTextRight">
    <w:name w:val="Body Text Right"/>
    <w:basedOn w:val="BodyText"/>
    <w:rsid w:val="00A12461"/>
    <w:pPr>
      <w:spacing w:before="0" w:after="0"/>
      <w:jc w:val="right"/>
    </w:pPr>
  </w:style>
  <w:style w:type="paragraph" w:styleId="Index3">
    <w:name w:val="index 3"/>
    <w:basedOn w:val="ListNumber2"/>
    <w:next w:val="Normal"/>
    <w:semiHidden/>
    <w:rsid w:val="00A12461"/>
    <w:pPr>
      <w:numPr>
        <w:numId w:val="0"/>
      </w:numPr>
      <w:tabs>
        <w:tab w:val="right" w:leader="dot" w:pos="4176"/>
      </w:tabs>
    </w:pPr>
  </w:style>
  <w:style w:type="paragraph" w:styleId="ListNumber2">
    <w:name w:val="List Number 2"/>
    <w:basedOn w:val="List2"/>
    <w:rsid w:val="00A12461"/>
    <w:pPr>
      <w:numPr>
        <w:numId w:val="9"/>
      </w:numPr>
      <w:tabs>
        <w:tab w:val="clear" w:pos="1060"/>
      </w:tabs>
    </w:pPr>
  </w:style>
  <w:style w:type="paragraph" w:customStyle="1" w:styleId="MarginNote">
    <w:name w:val="Margin Note"/>
    <w:basedOn w:val="BodyText"/>
    <w:rsid w:val="00A12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4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461"/>
    <w:rPr>
      <w:sz w:val="32"/>
    </w:rPr>
  </w:style>
  <w:style w:type="paragraph" w:customStyle="1" w:styleId="HeadingProcedure">
    <w:name w:val="Heading Procedure"/>
    <w:basedOn w:val="HeadingBase"/>
    <w:next w:val="Normal"/>
    <w:rsid w:val="00A12461"/>
    <w:pPr>
      <w:tabs>
        <w:tab w:val="left" w:pos="0"/>
      </w:tabs>
      <w:spacing w:before="120" w:after="60"/>
    </w:pPr>
    <w:rPr>
      <w:i/>
      <w:color w:val="918585"/>
      <w:sz w:val="22"/>
    </w:rPr>
  </w:style>
  <w:style w:type="paragraph" w:customStyle="1" w:styleId="TableBodyText">
    <w:name w:val="Table Body Text"/>
    <w:basedOn w:val="BodyText"/>
    <w:rsid w:val="00A12461"/>
    <w:pPr>
      <w:spacing w:before="60" w:after="60"/>
    </w:pPr>
  </w:style>
  <w:style w:type="paragraph" w:styleId="ListContinue">
    <w:name w:val="List Continue"/>
    <w:basedOn w:val="List"/>
    <w:rsid w:val="00A12461"/>
    <w:pPr>
      <w:ind w:firstLine="0"/>
    </w:pPr>
  </w:style>
  <w:style w:type="paragraph" w:customStyle="1" w:styleId="ListNote">
    <w:name w:val="List Note"/>
    <w:basedOn w:val="List"/>
    <w:rsid w:val="00A12461"/>
    <w:pPr>
      <w:pBdr>
        <w:top w:val="single" w:sz="6" w:space="2" w:color="918585"/>
        <w:bottom w:val="single" w:sz="6" w:space="2" w:color="918585"/>
      </w:pBdr>
      <w:tabs>
        <w:tab w:val="left" w:pos="1021"/>
      </w:tabs>
      <w:ind w:firstLine="0"/>
    </w:pPr>
  </w:style>
  <w:style w:type="paragraph" w:customStyle="1" w:styleId="Warning">
    <w:name w:val="Warning"/>
    <w:basedOn w:val="BodyText"/>
    <w:rsid w:val="00A12461"/>
    <w:pPr>
      <w:shd w:val="clear" w:color="auto" w:fill="D9D9D9"/>
      <w:tabs>
        <w:tab w:val="left" w:pos="992"/>
      </w:tabs>
      <w:ind w:left="119" w:right="119"/>
    </w:pPr>
    <w:rPr>
      <w:sz w:val="20"/>
    </w:rPr>
  </w:style>
  <w:style w:type="paragraph" w:customStyle="1" w:styleId="MarginIcons">
    <w:name w:val="Margin Icons"/>
    <w:basedOn w:val="BodyText"/>
    <w:rsid w:val="00A124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461"/>
    <w:rPr>
      <w:rFonts w:ascii="Courier New" w:hAnsi="Courier New"/>
    </w:rPr>
  </w:style>
  <w:style w:type="paragraph" w:customStyle="1" w:styleId="NoteBullet">
    <w:name w:val="Note Bullet"/>
    <w:basedOn w:val="Note"/>
    <w:rsid w:val="00A12461"/>
    <w:pPr>
      <w:tabs>
        <w:tab w:val="clear" w:pos="680"/>
      </w:tabs>
      <w:spacing w:before="60" w:after="60"/>
    </w:pPr>
  </w:style>
  <w:style w:type="paragraph" w:customStyle="1" w:styleId="SubHeading2">
    <w:name w:val="SubHeading2"/>
    <w:basedOn w:val="HeadingBase"/>
    <w:rsid w:val="00A12461"/>
    <w:pPr>
      <w:spacing w:before="240" w:after="60"/>
    </w:pPr>
    <w:rPr>
      <w:sz w:val="20"/>
    </w:rPr>
  </w:style>
  <w:style w:type="paragraph" w:customStyle="1" w:styleId="SubHeading1">
    <w:name w:val="SubHeading1"/>
    <w:basedOn w:val="HeadingBase"/>
    <w:rsid w:val="00A12461"/>
    <w:pPr>
      <w:spacing w:before="240" w:after="60"/>
    </w:pPr>
    <w:rPr>
      <w:color w:val="918585"/>
      <w:sz w:val="22"/>
    </w:rPr>
  </w:style>
  <w:style w:type="paragraph" w:customStyle="1" w:styleId="SideHeading">
    <w:name w:val="Side Heading"/>
    <w:basedOn w:val="HeadingBase"/>
    <w:rsid w:val="00A12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461"/>
    <w:pPr>
      <w:numPr>
        <w:numId w:val="10"/>
      </w:numPr>
    </w:pPr>
  </w:style>
  <w:style w:type="paragraph" w:styleId="PlainText">
    <w:name w:val="Plain Text"/>
    <w:basedOn w:val="Normal"/>
    <w:link w:val="PlainTextChar"/>
    <w:rsid w:val="00A12461"/>
    <w:rPr>
      <w:sz w:val="20"/>
    </w:rPr>
  </w:style>
  <w:style w:type="character" w:customStyle="1" w:styleId="PlainTextChar">
    <w:name w:val="Plain Text Char"/>
    <w:basedOn w:val="DefaultParagraphFont"/>
    <w:link w:val="PlainText"/>
    <w:rsid w:val="00A12461"/>
    <w:rPr>
      <w:rFonts w:ascii="Courier New" w:eastAsia="Times New Roman" w:hAnsi="Courier New" w:cs="Times New Roman"/>
      <w:sz w:val="20"/>
      <w:szCs w:val="20"/>
      <w:lang w:eastAsia="en-US"/>
    </w:rPr>
  </w:style>
  <w:style w:type="character" w:customStyle="1" w:styleId="MenuOption">
    <w:name w:val="Menu Option"/>
    <w:basedOn w:val="DefaultParagraphFont"/>
    <w:rsid w:val="00A12461"/>
    <w:rPr>
      <w:b/>
      <w:smallCaps/>
    </w:rPr>
  </w:style>
  <w:style w:type="paragraph" w:customStyle="1" w:styleId="TableListNumber">
    <w:name w:val="Table List Number"/>
    <w:basedOn w:val="ListNumber"/>
    <w:rsid w:val="00A12461"/>
    <w:pPr>
      <w:numPr>
        <w:numId w:val="0"/>
      </w:numPr>
    </w:pPr>
  </w:style>
  <w:style w:type="paragraph" w:styleId="TOC4">
    <w:name w:val="toc 4"/>
    <w:basedOn w:val="TOCBase"/>
    <w:next w:val="Normal"/>
    <w:semiHidden/>
    <w:rsid w:val="00A12461"/>
    <w:pPr>
      <w:tabs>
        <w:tab w:val="right" w:leader="dot" w:pos="9071"/>
      </w:tabs>
      <w:ind w:left="1701"/>
    </w:pPr>
  </w:style>
  <w:style w:type="paragraph" w:customStyle="1" w:styleId="ListAlpha">
    <w:name w:val="List Alpha"/>
    <w:basedOn w:val="List"/>
    <w:rsid w:val="00A12461"/>
    <w:pPr>
      <w:numPr>
        <w:numId w:val="8"/>
      </w:numPr>
    </w:pPr>
  </w:style>
  <w:style w:type="paragraph" w:customStyle="1" w:styleId="ListAlpha2">
    <w:name w:val="List Alpha 2"/>
    <w:basedOn w:val="List2"/>
    <w:rsid w:val="00A12461"/>
    <w:pPr>
      <w:numPr>
        <w:numId w:val="7"/>
      </w:numPr>
    </w:pPr>
  </w:style>
  <w:style w:type="paragraph" w:styleId="List2">
    <w:name w:val="List 2"/>
    <w:basedOn w:val="BodyText"/>
    <w:rsid w:val="00A12461"/>
    <w:pPr>
      <w:tabs>
        <w:tab w:val="left" w:pos="680"/>
      </w:tabs>
      <w:spacing w:before="60" w:after="60"/>
      <w:ind w:left="680" w:hanging="340"/>
    </w:pPr>
  </w:style>
  <w:style w:type="paragraph" w:styleId="List3">
    <w:name w:val="List 3"/>
    <w:basedOn w:val="BodyText"/>
    <w:rsid w:val="00A12461"/>
    <w:pPr>
      <w:tabs>
        <w:tab w:val="left" w:pos="1021"/>
      </w:tabs>
      <w:spacing w:before="60" w:after="60"/>
      <w:ind w:left="1020" w:hanging="340"/>
    </w:pPr>
  </w:style>
  <w:style w:type="paragraph" w:styleId="List4">
    <w:name w:val="List 4"/>
    <w:basedOn w:val="BodyText"/>
    <w:rsid w:val="00A12461"/>
    <w:pPr>
      <w:tabs>
        <w:tab w:val="left" w:pos="1361"/>
      </w:tabs>
      <w:spacing w:before="60" w:after="60"/>
      <w:ind w:left="1361" w:hanging="340"/>
    </w:pPr>
  </w:style>
  <w:style w:type="paragraph" w:styleId="List5">
    <w:name w:val="List 5"/>
    <w:basedOn w:val="BodyText"/>
    <w:rsid w:val="00A12461"/>
    <w:pPr>
      <w:tabs>
        <w:tab w:val="left" w:pos="1701"/>
      </w:tabs>
      <w:spacing w:before="60" w:after="60"/>
      <w:ind w:left="1701" w:hanging="340"/>
    </w:pPr>
  </w:style>
  <w:style w:type="paragraph" w:styleId="ListBullet3">
    <w:name w:val="List Bullet 3"/>
    <w:basedOn w:val="List3"/>
    <w:rsid w:val="00A12461"/>
    <w:pPr>
      <w:numPr>
        <w:numId w:val="13"/>
      </w:numPr>
      <w:tabs>
        <w:tab w:val="clear" w:pos="1021"/>
      </w:tabs>
      <w:ind w:left="1037" w:hanging="357"/>
    </w:pPr>
  </w:style>
  <w:style w:type="paragraph" w:styleId="ListBullet4">
    <w:name w:val="List Bullet 4"/>
    <w:basedOn w:val="List4"/>
    <w:rsid w:val="00A12461"/>
    <w:pPr>
      <w:numPr>
        <w:numId w:val="2"/>
      </w:numPr>
      <w:tabs>
        <w:tab w:val="clear" w:pos="1361"/>
      </w:tabs>
    </w:pPr>
  </w:style>
  <w:style w:type="paragraph" w:styleId="ListBullet5">
    <w:name w:val="List Bullet 5"/>
    <w:basedOn w:val="List5"/>
    <w:rsid w:val="00A12461"/>
    <w:pPr>
      <w:numPr>
        <w:numId w:val="3"/>
      </w:numPr>
    </w:pPr>
  </w:style>
  <w:style w:type="paragraph" w:styleId="ListContinue2">
    <w:name w:val="List Continue 2"/>
    <w:basedOn w:val="List2"/>
    <w:rsid w:val="00A12461"/>
    <w:pPr>
      <w:ind w:firstLine="0"/>
    </w:pPr>
  </w:style>
  <w:style w:type="paragraph" w:styleId="ListContinue3">
    <w:name w:val="List Continue 3"/>
    <w:basedOn w:val="List3"/>
    <w:rsid w:val="00A12461"/>
    <w:pPr>
      <w:ind w:left="1021" w:firstLine="0"/>
    </w:pPr>
  </w:style>
  <w:style w:type="paragraph" w:styleId="ListContinue4">
    <w:name w:val="List Continue 4"/>
    <w:basedOn w:val="List4"/>
    <w:rsid w:val="00A12461"/>
    <w:pPr>
      <w:ind w:firstLine="0"/>
    </w:pPr>
  </w:style>
  <w:style w:type="paragraph" w:styleId="ListContinue5">
    <w:name w:val="List Continue 5"/>
    <w:basedOn w:val="List5"/>
    <w:rsid w:val="00A12461"/>
    <w:pPr>
      <w:ind w:firstLine="0"/>
    </w:pPr>
  </w:style>
  <w:style w:type="paragraph" w:styleId="ListNumber3">
    <w:name w:val="List Number 3"/>
    <w:basedOn w:val="List3"/>
    <w:rsid w:val="00A12461"/>
    <w:pPr>
      <w:numPr>
        <w:numId w:val="4"/>
      </w:numPr>
    </w:pPr>
  </w:style>
  <w:style w:type="paragraph" w:styleId="ListNumber4">
    <w:name w:val="List Number 4"/>
    <w:basedOn w:val="List4"/>
    <w:rsid w:val="00A12461"/>
    <w:pPr>
      <w:numPr>
        <w:numId w:val="5"/>
      </w:numPr>
    </w:pPr>
  </w:style>
  <w:style w:type="paragraph" w:styleId="ListNumber5">
    <w:name w:val="List Number 5"/>
    <w:basedOn w:val="List5"/>
    <w:rsid w:val="00A12461"/>
    <w:pPr>
      <w:numPr>
        <w:numId w:val="6"/>
      </w:numPr>
    </w:pPr>
  </w:style>
  <w:style w:type="paragraph" w:styleId="BlockText">
    <w:name w:val="Block Text"/>
    <w:basedOn w:val="Normal"/>
    <w:rsid w:val="00A12461"/>
    <w:pPr>
      <w:spacing w:after="120"/>
      <w:ind w:left="1440" w:right="1440"/>
    </w:pPr>
  </w:style>
  <w:style w:type="character" w:customStyle="1" w:styleId="Subscript">
    <w:name w:val="Subscript"/>
    <w:basedOn w:val="DefaultParagraphFont"/>
    <w:rsid w:val="00A12461"/>
    <w:rPr>
      <w:sz w:val="16"/>
      <w:vertAlign w:val="subscript"/>
    </w:rPr>
  </w:style>
  <w:style w:type="character" w:customStyle="1" w:styleId="Superscript">
    <w:name w:val="Superscript"/>
    <w:basedOn w:val="DefaultParagraphFont"/>
    <w:rsid w:val="00A12461"/>
    <w:rPr>
      <w:sz w:val="16"/>
      <w:vertAlign w:val="superscript"/>
    </w:rPr>
  </w:style>
  <w:style w:type="character" w:customStyle="1" w:styleId="Symbols">
    <w:name w:val="Symbols"/>
    <w:basedOn w:val="DefaultParagraphFont"/>
    <w:rsid w:val="00A12461"/>
    <w:rPr>
      <w:rFonts w:ascii="Symbol" w:hAnsi="Symbol"/>
    </w:rPr>
  </w:style>
  <w:style w:type="character" w:customStyle="1" w:styleId="MenuOptions">
    <w:name w:val="Menu Options"/>
    <w:basedOn w:val="DefaultParagraphFont"/>
    <w:rsid w:val="00A12461"/>
    <w:rPr>
      <w:rFonts w:ascii="Arial Narrow" w:hAnsi="Arial Narrow"/>
      <w:smallCaps/>
    </w:rPr>
  </w:style>
  <w:style w:type="character" w:customStyle="1" w:styleId="Buttons">
    <w:name w:val="Buttons"/>
    <w:basedOn w:val="DefaultParagraphFont"/>
    <w:rsid w:val="00A12461"/>
    <w:rPr>
      <w:b/>
    </w:rPr>
  </w:style>
  <w:style w:type="character" w:customStyle="1" w:styleId="Underlined">
    <w:name w:val="Underlined"/>
    <w:basedOn w:val="DefaultParagraphFont"/>
    <w:rsid w:val="00A12461"/>
    <w:rPr>
      <w:u w:val="single"/>
    </w:rPr>
  </w:style>
  <w:style w:type="paragraph" w:customStyle="1" w:styleId="TableBodyTextRight">
    <w:name w:val="Table Body Text Right"/>
    <w:basedOn w:val="TableBodyText"/>
    <w:rsid w:val="00A12461"/>
    <w:pPr>
      <w:widowControl w:val="0"/>
      <w:autoSpaceDE w:val="0"/>
      <w:autoSpaceDN w:val="0"/>
      <w:adjustRightInd w:val="0"/>
      <w:jc w:val="right"/>
    </w:pPr>
    <w:rPr>
      <w:rFonts w:cs="Arial"/>
      <w:szCs w:val="18"/>
    </w:rPr>
  </w:style>
  <w:style w:type="paragraph" w:customStyle="1" w:styleId="CopyrightText">
    <w:name w:val="Copyright Text"/>
    <w:basedOn w:val="BodyText"/>
    <w:rsid w:val="00A12461"/>
    <w:rPr>
      <w:sz w:val="18"/>
    </w:rPr>
  </w:style>
  <w:style w:type="paragraph" w:customStyle="1" w:styleId="BodySmallRight">
    <w:name w:val="Body Small Right"/>
    <w:basedOn w:val="BodyTextRight"/>
    <w:rsid w:val="00A12461"/>
    <w:rPr>
      <w:sz w:val="18"/>
      <w:szCs w:val="18"/>
    </w:rPr>
  </w:style>
  <w:style w:type="paragraph" w:customStyle="1" w:styleId="MarginEdition">
    <w:name w:val="Margin Edition"/>
    <w:basedOn w:val="MarginNote"/>
    <w:rsid w:val="00A12461"/>
    <w:pPr>
      <w:spacing w:before="0" w:after="0"/>
    </w:pPr>
    <w:rPr>
      <w:rFonts w:ascii="Times New Roman" w:hAnsi="Times New Roman"/>
      <w:color w:val="999999"/>
    </w:rPr>
  </w:style>
  <w:style w:type="paragraph" w:customStyle="1" w:styleId="Spacer">
    <w:name w:val="Spacer"/>
    <w:basedOn w:val="Normal"/>
    <w:rsid w:val="00A12461"/>
    <w:rPr>
      <w:sz w:val="2"/>
      <w:szCs w:val="2"/>
    </w:rPr>
  </w:style>
  <w:style w:type="character" w:customStyle="1" w:styleId="Small">
    <w:name w:val="Small"/>
    <w:basedOn w:val="DefaultParagraphFont"/>
    <w:rsid w:val="00A12461"/>
    <w:rPr>
      <w:sz w:val="16"/>
    </w:rPr>
  </w:style>
  <w:style w:type="paragraph" w:customStyle="1" w:styleId="WideTable">
    <w:name w:val="Wide Table"/>
    <w:basedOn w:val="Normal"/>
    <w:rsid w:val="00A12461"/>
    <w:pPr>
      <w:ind w:left="-1418"/>
    </w:pPr>
    <w:rPr>
      <w:sz w:val="2"/>
      <w:szCs w:val="2"/>
    </w:rPr>
  </w:style>
  <w:style w:type="character" w:styleId="PageNumber">
    <w:name w:val="page number"/>
    <w:basedOn w:val="DefaultParagraphFont"/>
    <w:rsid w:val="00A12461"/>
  </w:style>
  <w:style w:type="paragraph" w:styleId="Quote">
    <w:name w:val="Quote"/>
    <w:basedOn w:val="Heading1"/>
    <w:link w:val="QuoteChar"/>
    <w:qFormat/>
    <w:rsid w:val="00A12461"/>
    <w:rPr>
      <w:b w:val="0"/>
      <w:sz w:val="72"/>
      <w:szCs w:val="72"/>
      <w:lang w:val="en-NZ"/>
    </w:rPr>
  </w:style>
  <w:style w:type="character" w:customStyle="1" w:styleId="QuoteChar">
    <w:name w:val="Quote Char"/>
    <w:basedOn w:val="DefaultParagraphFont"/>
    <w:link w:val="Quote"/>
    <w:rsid w:val="00A12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461"/>
    <w:pPr>
      <w:pageBreakBefore/>
    </w:pPr>
  </w:style>
  <w:style w:type="paragraph" w:customStyle="1" w:styleId="Border">
    <w:name w:val="Border"/>
    <w:basedOn w:val="Normal"/>
    <w:qFormat/>
    <w:rsid w:val="00A124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461"/>
    <w:rPr>
      <w:b/>
      <w:bCs/>
      <w:i/>
      <w:iCs/>
      <w:color w:val="auto"/>
    </w:rPr>
  </w:style>
  <w:style w:type="paragraph" w:styleId="IntenseQuote">
    <w:name w:val="Intense Quote"/>
    <w:basedOn w:val="Normal"/>
    <w:next w:val="Normal"/>
    <w:link w:val="IntenseQuoteChar"/>
    <w:uiPriority w:val="30"/>
    <w:qFormat/>
    <w:rsid w:val="00A124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4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461"/>
    <w:rPr>
      <w:smallCaps/>
      <w:color w:val="auto"/>
      <w:u w:val="single"/>
    </w:rPr>
  </w:style>
  <w:style w:type="character" w:styleId="IntenseReference">
    <w:name w:val="Intense Reference"/>
    <w:basedOn w:val="DefaultParagraphFont"/>
    <w:uiPriority w:val="32"/>
    <w:qFormat/>
    <w:rsid w:val="00A12461"/>
    <w:rPr>
      <w:b/>
      <w:bCs/>
      <w:smallCaps/>
      <w:color w:val="auto"/>
      <w:spacing w:val="5"/>
      <w:u w:val="single"/>
    </w:rPr>
  </w:style>
  <w:style w:type="paragraph" w:customStyle="1" w:styleId="2ColumnHeading">
    <w:name w:val="2Column Heading"/>
    <w:basedOn w:val="BodyText"/>
    <w:qFormat/>
    <w:rsid w:val="00A12461"/>
    <w:pPr>
      <w:spacing w:after="60"/>
      <w:ind w:left="-2268"/>
    </w:pPr>
    <w:rPr>
      <w:b/>
    </w:rPr>
  </w:style>
  <w:style w:type="paragraph" w:customStyle="1" w:styleId="Heading1TOC">
    <w:name w:val="Heading1 TOC"/>
    <w:basedOn w:val="Normal"/>
    <w:qFormat/>
    <w:rsid w:val="00A12461"/>
    <w:pPr>
      <w:spacing w:before="240" w:after="120"/>
    </w:pPr>
    <w:rPr>
      <w:rFonts w:ascii="Times New Roman" w:hAnsi="Times New Roman"/>
      <w:b/>
      <w:sz w:val="32"/>
    </w:rPr>
  </w:style>
  <w:style w:type="paragraph" w:customStyle="1" w:styleId="Heading2TOC">
    <w:name w:val="Heading2 TOC"/>
    <w:basedOn w:val="Normal"/>
    <w:qFormat/>
    <w:rsid w:val="00A12461"/>
    <w:pPr>
      <w:spacing w:before="240" w:after="60"/>
    </w:pPr>
    <w:rPr>
      <w:rFonts w:ascii="Times New Roman" w:hAnsi="Times New Roman"/>
      <w:b/>
      <w:sz w:val="28"/>
    </w:rPr>
  </w:style>
  <w:style w:type="character" w:customStyle="1" w:styleId="Underline">
    <w:name w:val="Underline"/>
    <w:basedOn w:val="DefaultParagraphFont"/>
    <w:qFormat/>
    <w:rsid w:val="00A12461"/>
    <w:rPr>
      <w:u w:val="single"/>
    </w:rPr>
  </w:style>
  <w:style w:type="paragraph" w:styleId="BalloonText">
    <w:name w:val="Balloon Text"/>
    <w:basedOn w:val="Normal"/>
    <w:link w:val="BalloonTextChar"/>
    <w:rsid w:val="00A12461"/>
    <w:rPr>
      <w:rFonts w:ascii="Tahoma" w:hAnsi="Tahoma" w:cs="Tahoma"/>
      <w:sz w:val="16"/>
      <w:szCs w:val="16"/>
    </w:rPr>
  </w:style>
  <w:style w:type="character" w:customStyle="1" w:styleId="BalloonTextChar">
    <w:name w:val="Balloon Text Char"/>
    <w:basedOn w:val="DefaultParagraphFont"/>
    <w:link w:val="BalloonText"/>
    <w:rsid w:val="00A124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4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4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461"/>
    <w:rPr>
      <w:b/>
      <w:color w:val="660033"/>
      <w:spacing w:val="0"/>
    </w:rPr>
  </w:style>
  <w:style w:type="paragraph" w:customStyle="1" w:styleId="Nameditemlist">
    <w:name w:val="Named item list"/>
    <w:basedOn w:val="BodyText"/>
    <w:qFormat/>
    <w:rsid w:val="00A12461"/>
    <w:pPr>
      <w:tabs>
        <w:tab w:val="left" w:pos="2835"/>
      </w:tabs>
      <w:ind w:left="2835" w:hanging="2835"/>
    </w:pPr>
  </w:style>
  <w:style w:type="paragraph" w:customStyle="1" w:styleId="BodyTextnopadding">
    <w:name w:val="Body Text no padding"/>
    <w:basedOn w:val="BodyText"/>
    <w:qFormat/>
    <w:rsid w:val="00A12461"/>
    <w:pPr>
      <w:spacing w:before="0" w:after="0"/>
    </w:pPr>
  </w:style>
  <w:style w:type="paragraph" w:customStyle="1" w:styleId="BodyTextBold">
    <w:name w:val="Body Text Bold"/>
    <w:basedOn w:val="BodyText"/>
    <w:qFormat/>
    <w:rsid w:val="00A12461"/>
    <w:rPr>
      <w:b/>
    </w:rPr>
  </w:style>
  <w:style w:type="character" w:styleId="Hyperlink">
    <w:name w:val="Hyperlink"/>
    <w:basedOn w:val="DefaultParagraphFont"/>
    <w:uiPriority w:val="99"/>
    <w:unhideWhenUsed/>
    <w:rsid w:val="001707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6448</Characters>
  <Application>Microsoft Office Word</Application>
  <DocSecurity>0</DocSecurity>
  <Lines>268</Lines>
  <Paragraphs>134</Paragraphs>
  <ScaleCrop>false</ScaleCrop>
  <Company>Author-it Software Corporation Ltd.</Company>
  <LinksUpToDate>false</LinksUpToDate>
  <CharactersWithSpaces>7288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CPCCBS6009 Process building applications for commercial buildings up to three storeys</dc:title>
  <dc:subject>Approved</dc:subject>
  <dc:creator>Artibus Innovation</dc:creator>
  <cp:keywords>Release: 2</cp:keywords>
  <dc:description>Review Date: 12 April 2008</dc:description>
  <cp:lastModifiedBy>HSD_TPCMSd.prod</cp:lastModifiedBy>
  <cp:revision>3</cp:revision>
  <dcterms:created xsi:type="dcterms:W3CDTF">2020-12-23T10:15:00Z</dcterms:created>
  <dcterms:modified xsi:type="dcterms:W3CDTF">2020-12-23T10:15:00Z</dcterms:modified>
</cp:coreProperties>
</file>