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067" w:rsidP="00583067">
      <w:pPr>
        <w:pStyle w:val="Title"/>
      </w:pPr>
      <w:r>
        <w:fldChar w:fldCharType="begin"/>
      </w:r>
      <w:r>
        <w:instrText xml:space="preserve"> TITLE   \* MERGEFORMAT </w:instrText>
      </w:r>
      <w:r>
        <w:fldChar w:fldCharType="separate"/>
      </w:r>
      <w:r>
        <w:t>CPCCBS6007 Process planning applications for commercial buildings up to three storeys</w:t>
      </w:r>
      <w:r>
        <w:fldChar w:fldCharType="end"/>
      </w:r>
    </w:p>
    <w:p w:rsidR="00583067" w:rsidP="00583067">
      <w:pPr>
        <w:pStyle w:val="Version"/>
        <w:sectPr w:rsidSect="00E91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18F1" w:rsidP="00E918F1">
      <w:pPr>
        <w:pStyle w:val="SuperHeading"/>
      </w:pPr>
      <w:r w:rsidRPr="00E918F1">
        <w:t>CPCCBS6007 Process planning applications for commercial buildings up to three storeys</w:t>
      </w:r>
    </w:p>
    <w:p w:rsidR="00000000" w:rsidRPr="00E918F1" w:rsidP="00E918F1">
      <w:pPr>
        <w:pStyle w:val="Heading1"/>
      </w:pPr>
      <w:bookmarkStart w:id="1" w:name="O_867745"/>
      <w:bookmarkEnd w:id="1"/>
      <w:r w:rsidRPr="00E918F1">
        <w:t>Modification History</w:t>
      </w:r>
    </w:p>
    <w:tbl>
      <w:tblPr>
        <w:tblW w:w="9242" w:type="dxa"/>
        <w:tblLayout w:type="fixed"/>
        <w:tblCellMar>
          <w:left w:w="62" w:type="dxa"/>
          <w:right w:w="62" w:type="dxa"/>
        </w:tblCellMar>
        <w:tblLook w:val="0000"/>
      </w:tblPr>
      <w:tblGrid>
        <w:gridCol w:w="1112"/>
        <w:gridCol w:w="8130"/>
      </w:tblGrid>
      <w:tr w:rsidTr="00E918F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rPr>
                <w:rStyle w:val="SpecialBold"/>
              </w:rPr>
              <w:t>Comments</w:t>
            </w:r>
          </w:p>
        </w:tc>
      </w:tr>
      <w:tr w:rsidTr="00E918F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1.1</w:t>
            </w:r>
          </w:p>
        </w:tc>
        <w:tc>
          <w:tcPr>
            <w:tcW w:w="8130"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t xml:space="preserve">Replaces superseded equivalent CPCCBS6007 Process planning applications for </w:t>
            </w:r>
            <w:r w:rsidRPr="00E918F1">
              <w:t>commercial buildings up to three storeys.</w:t>
            </w:r>
          </w:p>
          <w:p w:rsidR="00000000" w:rsidRPr="00E918F1" w:rsidP="00E918F1">
            <w:pPr>
              <w:pStyle w:val="BodyText"/>
            </w:pPr>
            <w:r w:rsidRPr="00E918F1">
              <w:t>This version first released with CPC Construction, Plumbing and Services Training Package Version 1.1.</w:t>
            </w:r>
          </w:p>
          <w:p w:rsidR="00000000" w:rsidP="00E918F1">
            <w:pPr>
              <w:pStyle w:val="BodyText"/>
              <w:rPr>
                <w:lang w:val="en-NZ"/>
              </w:rPr>
            </w:pPr>
          </w:p>
        </w:tc>
      </w:tr>
      <w:tr w:rsidTr="00E918F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w:t>
            </w:r>
          </w:p>
        </w:tc>
        <w:tc>
          <w:tcPr>
            <w:tcW w:w="8130"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t>New unit of competency.</w:t>
            </w:r>
          </w:p>
          <w:p w:rsidR="00000000" w:rsidRPr="00E918F1" w:rsidP="00E918F1">
            <w:pPr>
              <w:pStyle w:val="BodyText"/>
            </w:pPr>
            <w:r w:rsidRPr="00E918F1">
              <w:t>This version first released with CPC Construction, Plumbing and Services Training P</w:t>
            </w:r>
            <w:r w:rsidRPr="00E918F1">
              <w:t>ackage Version 1.</w:t>
            </w:r>
          </w:p>
        </w:tc>
      </w:tr>
    </w:tbl>
    <w:p w:rsidR="00000000" w:rsidRPr="00E918F1" w:rsidP="00E918F1">
      <w:pPr>
        <w:pStyle w:val="BodyText"/>
      </w:pPr>
    </w:p>
    <w:p w:rsidR="00000000" w:rsidRPr="00E918F1" w:rsidP="00E918F1">
      <w:pPr>
        <w:pStyle w:val="AllowPageBreak"/>
      </w:pPr>
    </w:p>
    <w:p w:rsidR="00000000" w:rsidRPr="00E918F1" w:rsidP="00E918F1">
      <w:pPr>
        <w:pStyle w:val="Heading1"/>
      </w:pPr>
      <w:bookmarkStart w:id="2" w:name="O_867744"/>
      <w:bookmarkEnd w:id="2"/>
      <w:r w:rsidRPr="00E918F1">
        <w:t>Application</w:t>
      </w:r>
    </w:p>
    <w:p w:rsidR="00000000" w:rsidRPr="00E918F1" w:rsidP="00583067">
      <w:pPr>
        <w:pStyle w:val="BodyText"/>
      </w:pPr>
      <w:r w:rsidRPr="00E918F1">
        <w:t>This unit of competency specifies the outcomes required to process planning applications for buildings included in Building Code of Australia (BCA) definitions for:</w:t>
      </w:r>
    </w:p>
    <w:p w:rsidR="00000000" w:rsidRPr="00E918F1" w:rsidP="00E918F1">
      <w:pPr>
        <w:pStyle w:val="ListBullet"/>
      </w:pPr>
      <w:r w:rsidRPr="00E918F1">
        <w:t>classes 2 to 9 (up to three storeys), and</w:t>
      </w:r>
    </w:p>
    <w:p w:rsidR="00000000" w:rsidRPr="00E918F1" w:rsidP="00E918F1">
      <w:pPr>
        <w:pStyle w:val="ListBullet"/>
      </w:pPr>
      <w:r w:rsidRPr="00E918F1">
        <w:t>three-storey class 1 buildings.</w:t>
      </w:r>
    </w:p>
    <w:p w:rsidR="00000000" w:rsidRPr="00E918F1" w:rsidP="00E918F1">
      <w:pPr>
        <w:pStyle w:val="BodyText"/>
      </w:pPr>
    </w:p>
    <w:p w:rsidR="00000000" w:rsidRPr="00E918F1" w:rsidP="00583067">
      <w:pPr>
        <w:pStyle w:val="BodyText"/>
      </w:pPr>
      <w:r w:rsidRPr="00E918F1">
        <w:t>The unit covers gathering and assessing documentation that supports the planning application process required to obtain planning permission.</w:t>
      </w:r>
    </w:p>
    <w:p w:rsidR="00000000" w:rsidRPr="00E918F1" w:rsidP="00583067">
      <w:pPr>
        <w:pStyle w:val="BodyText"/>
      </w:pPr>
      <w:r w:rsidRPr="00E918F1">
        <w:t>It supports the work of private and municipal building surveyors carrying out the statutory role of ensuring that proposed commercial building projects meet relevant compliance requirements prior to issuing planning permits.</w:t>
      </w:r>
    </w:p>
    <w:p w:rsidR="00000000" w:rsidRPr="00E918F1" w:rsidP="00583067">
      <w:pPr>
        <w:pStyle w:val="BodyText"/>
      </w:pPr>
      <w:r w:rsidRPr="00E918F1">
        <w:t>Licensing, legislative, regula</w:t>
      </w:r>
      <w:r w:rsidRPr="00E918F1">
        <w:t>tory or certification requirements apply to this unit in some States. Relevant state and territory regulatory authorities should be consulted to confirm those requirements.</w:t>
      </w:r>
    </w:p>
    <w:p w:rsidR="00000000" w:rsidRPr="00E918F1" w:rsidP="00E918F1">
      <w:pPr>
        <w:pStyle w:val="Heading1"/>
      </w:pPr>
      <w:bookmarkStart w:id="3" w:name="O_867743"/>
      <w:bookmarkEnd w:id="3"/>
      <w:r w:rsidRPr="00E918F1">
        <w:t>Pre-requisite Unit</w:t>
      </w:r>
    </w:p>
    <w:p w:rsidR="00000000" w:rsidRPr="00E918F1" w:rsidP="00583067">
      <w:pPr>
        <w:pStyle w:val="BodyText"/>
      </w:pPr>
      <w:r w:rsidRPr="00E918F1">
        <w:t>Nil</w:t>
      </w:r>
    </w:p>
    <w:p w:rsidR="00000000" w:rsidRPr="00E918F1" w:rsidP="00E918F1">
      <w:pPr>
        <w:pStyle w:val="Heading1"/>
      </w:pPr>
      <w:bookmarkStart w:id="4" w:name="O_867742"/>
      <w:bookmarkEnd w:id="4"/>
      <w:r w:rsidRPr="00E918F1">
        <w:t>Competency Field</w:t>
      </w:r>
    </w:p>
    <w:p w:rsidR="00000000" w:rsidRPr="00E918F1" w:rsidP="00583067">
      <w:pPr>
        <w:pStyle w:val="BodyText"/>
      </w:pPr>
      <w:r w:rsidRPr="00E918F1">
        <w:t xml:space="preserve">Building </w:t>
      </w:r>
      <w:r w:rsidRPr="00E918F1">
        <w:t>surveying</w:t>
      </w:r>
    </w:p>
    <w:p w:rsidR="00000000" w:rsidRPr="00E918F1" w:rsidP="00E918F1">
      <w:pPr>
        <w:pStyle w:val="Heading1"/>
      </w:pPr>
      <w:bookmarkStart w:id="5" w:name="O_867741"/>
      <w:bookmarkEnd w:id="5"/>
      <w:r w:rsidRPr="00E918F1">
        <w:t>Unit Sector</w:t>
      </w:r>
    </w:p>
    <w:p w:rsidR="00000000" w:rsidRPr="00E918F1" w:rsidP="00583067">
      <w:pPr>
        <w:pStyle w:val="BodyText"/>
      </w:pPr>
      <w:r w:rsidRPr="00E918F1">
        <w:t>Construction</w:t>
      </w:r>
    </w:p>
    <w:p w:rsidR="00000000" w:rsidRPr="00E918F1" w:rsidP="00E918F1">
      <w:pPr>
        <w:pStyle w:val="Heading1"/>
      </w:pPr>
      <w:bookmarkStart w:id="6" w:name="O_867740"/>
      <w:bookmarkEnd w:id="6"/>
      <w:r w:rsidRPr="00E918F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E918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Performance criteria describe the performance needed to demonstra</w:t>
            </w:r>
            <w:r w:rsidRPr="00E918F1">
              <w:t>te achievement of the element. Where bold italicised text is used, further information is detailed in the range of conditions.</w:t>
            </w:r>
          </w:p>
        </w:tc>
      </w:tr>
      <w:tr w:rsidTr="00E918F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w:t>
            </w:r>
          </w:p>
        </w:tc>
        <w:tc>
          <w:tcPr>
            <w:tcW w:w="210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Plan and prepare to assess planning application.</w:t>
            </w: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1.1.</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Nature and scope of planning application are reviewed and relevant leg</w:t>
            </w:r>
            <w:r w:rsidRPr="00E918F1">
              <w:t>islation, codes and local planning policies are accessed.</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1.2.</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Specific timelines and administrative requirements of the relevant local authority are identified and clarified.</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1.3.</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Proposed development site is inspected to determine suitability for proposed works.</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1.4.</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 xml:space="preserve">Need for advice from external </w:t>
            </w:r>
            <w:r w:rsidRPr="00E918F1">
              <w:rPr>
                <w:rStyle w:val="BoldandItalics"/>
              </w:rPr>
              <w:t>consultants</w:t>
            </w:r>
            <w:r w:rsidRPr="00E918F1">
              <w:t xml:space="preserve"> with specialist expertise is identified and relevant consultants are engaged to provide advice throughout the planning app</w:t>
            </w:r>
            <w:r w:rsidRPr="00E918F1">
              <w:t>lication process.</w:t>
            </w:r>
          </w:p>
        </w:tc>
      </w:tr>
      <w:tr w:rsidTr="00E91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918F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w:t>
            </w:r>
          </w:p>
        </w:tc>
        <w:tc>
          <w:tcPr>
            <w:tcW w:w="210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Assess planning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t>2.1.</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rPr>
                <w:rStyle w:val="BoldandItalics"/>
              </w:rPr>
              <w:t>Documentation</w:t>
            </w:r>
            <w:r w:rsidRPr="00E918F1">
              <w:t xml:space="preserve"> received in support of planning application is reviewed for accuracy, currency and completeness according </w:t>
            </w:r>
            <w:r w:rsidRPr="00E918F1">
              <w:t>to local authority requirements, and further information is requested from client where necessary.</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2.2.</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Property ownership is confirmed with reference to titles and other relevant documentation.</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2.3.</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Documentation submitted is assessed for compliance</w:t>
            </w:r>
            <w:r w:rsidRPr="00E918F1">
              <w:t xml:space="preserve"> with current and relevant local planning scheme, codes and legislation, and areas of non-compliance are documented for discussion with client.</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2.4.</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 xml:space="preserve">Site of proposed planning application is reviewed for possible environmental protection laws and exclusions, </w:t>
            </w:r>
            <w:r w:rsidRPr="00E918F1">
              <w:t>and compliance requirements are noted and documented for discussion with client.</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2.5.</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Design plans are assessed for compliance with relevant leg</w:t>
            </w:r>
            <w:r w:rsidRPr="00E918F1">
              <w:t>islation, codes and regulations, and areas of non-compliance are documented for discussion with client, architect or building designer.</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2.6.</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Required amendments to plans to ensure compliance and proposed alternative solutions are documented and communic</w:t>
            </w:r>
            <w:r w:rsidRPr="00E918F1">
              <w:t>ated to client.</w:t>
            </w:r>
          </w:p>
        </w:tc>
      </w:tr>
      <w:tr w:rsidTr="00E91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918F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3.</w:t>
            </w:r>
          </w:p>
        </w:tc>
        <w:tc>
          <w:tcPr>
            <w:tcW w:w="210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Assess revised design plans.</w:t>
            </w: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3.1.</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Revised plans and documentation re-submitted for planning approval are assessed for compliance.</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3.2.</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Design features requiring clarification are discussed with client, architect or building designer as necessary to ensure plans meet compliance requirements.</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3.3.</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Client is updated on progress of the planning application process as necessary.</w:t>
            </w:r>
          </w:p>
        </w:tc>
      </w:tr>
      <w:tr w:rsidTr="00E91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918F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4.</w:t>
            </w:r>
          </w:p>
        </w:tc>
        <w:tc>
          <w:tcPr>
            <w:tcW w:w="2100" w:type="dxa"/>
            <w:vMerge w:val="restart"/>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Finalise planning permits.</w:t>
            </w: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4.1.</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Public notices are arranged according to planning requirements, and objections are documented and handled according to regulations and workplace procedures.</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4.2.</w:t>
            </w:r>
          </w:p>
        </w:tc>
        <w:tc>
          <w:tcPr>
            <w:tcW w:w="561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Final planning permit is processed, including relevant permission conditions that ensure protection of the environment, adjacent structures and where appropriate, heritage listed structures.</w:t>
            </w:r>
          </w:p>
        </w:tc>
      </w:tr>
      <w:tr w:rsidTr="00E918F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4.3.</w:t>
            </w:r>
          </w:p>
        </w:tc>
        <w:tc>
          <w:tcPr>
            <w:tcW w:w="5610"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t>Copy of planning permit is submitted to local authority a</w:t>
            </w:r>
            <w:r w:rsidRPr="00E918F1">
              <w:t>nd client.</w:t>
            </w:r>
          </w:p>
        </w:tc>
      </w:tr>
    </w:tbl>
    <w:p w:rsidR="00000000" w:rsidRPr="00E918F1" w:rsidP="00E918F1">
      <w:pPr>
        <w:pStyle w:val="BodyText"/>
      </w:pPr>
    </w:p>
    <w:p w:rsidR="00000000" w:rsidRPr="00E918F1" w:rsidP="00E918F1">
      <w:pPr>
        <w:pStyle w:val="AllowPageBreak"/>
      </w:pPr>
    </w:p>
    <w:p w:rsidR="00000000" w:rsidRPr="00E918F1" w:rsidP="00E918F1">
      <w:pPr>
        <w:pStyle w:val="Heading1"/>
      </w:pPr>
      <w:bookmarkStart w:id="7" w:name="O_867739"/>
      <w:bookmarkEnd w:id="7"/>
      <w:r w:rsidRPr="00E918F1">
        <w:t>Foundation Skills</w:t>
      </w:r>
    </w:p>
    <w:tbl>
      <w:tblPr>
        <w:tblW w:w="0" w:type="auto"/>
        <w:tblLayout w:type="fixed"/>
        <w:tblCellMar>
          <w:left w:w="62" w:type="dxa"/>
          <w:right w:w="62" w:type="dxa"/>
        </w:tblCellMar>
        <w:tblLook w:val="0000"/>
      </w:tblPr>
      <w:tblGrid>
        <w:gridCol w:w="2256"/>
        <w:gridCol w:w="6878"/>
      </w:tblGrid>
      <w:tr w:rsidTr="00E918F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This section describes the language, literacy, numeracy and employment skills essential to performance in this unit but not explicit in the performance criteria.</w:t>
            </w:r>
          </w:p>
        </w:tc>
      </w:tr>
      <w:tr w:rsidTr="00E918F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E918F1" w:rsidP="00E918F1">
            <w:pPr>
              <w:pStyle w:val="BodyText"/>
            </w:pPr>
            <w:r w:rsidRPr="00E918F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rPr>
                <w:rStyle w:val="SpecialBold"/>
              </w:rPr>
              <w:t>Performance feature</w:t>
            </w:r>
          </w:p>
        </w:tc>
      </w:tr>
      <w:tr w:rsidTr="00E918F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Learning skills to:</w:t>
            </w:r>
          </w:p>
        </w:tc>
        <w:tc>
          <w:tcPr>
            <w:tcW w:w="6878"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independently access a range of resources required to support the planning application process</w:t>
            </w:r>
          </w:p>
          <w:p w:rsidR="00000000" w:rsidRPr="00E918F1" w:rsidP="00E918F1">
            <w:pPr>
              <w:pStyle w:val="ListBullet"/>
            </w:pPr>
            <w:r w:rsidRPr="00E918F1">
              <w:t>maintain currency of knowledge required to process planning approval applications across a range of jurisdictions through, for example, emai</w:t>
            </w:r>
            <w:r w:rsidRPr="00E918F1">
              <w:t xml:space="preserve">l alerts, conferences, or subscriptions to relevant journals. </w:t>
            </w:r>
          </w:p>
          <w:p w:rsidR="00000000" w:rsidP="00E918F1">
            <w:pPr>
              <w:pStyle w:val="BodyText"/>
              <w:rPr>
                <w:lang w:val="en-NZ"/>
              </w:rPr>
            </w:pPr>
          </w:p>
        </w:tc>
      </w:tr>
      <w:tr w:rsidTr="00E918F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Numeracy skills to:</w:t>
            </w:r>
          </w:p>
        </w:tc>
        <w:tc>
          <w:tcPr>
            <w:tcW w:w="6878"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understand a range of mathematical information contained in building design drawings and assessed as part of the planning approval process.</w:t>
            </w:r>
          </w:p>
          <w:p w:rsidR="00000000" w:rsidP="00E918F1">
            <w:pPr>
              <w:pStyle w:val="BodyText"/>
              <w:rPr>
                <w:lang w:val="en-NZ"/>
              </w:rPr>
            </w:pPr>
          </w:p>
        </w:tc>
      </w:tr>
      <w:tr w:rsidTr="00E918F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select and use appropriate vocabulary when providing information or explanations to clients, or seeking additional information to support the planning approval process</w:t>
            </w:r>
          </w:p>
          <w:p w:rsidR="00000000" w:rsidRPr="00E918F1" w:rsidP="00E918F1">
            <w:pPr>
              <w:pStyle w:val="ListBullet"/>
            </w:pPr>
            <w:r w:rsidRPr="00E918F1">
              <w:t>use effective strategies to confirm or clarify instructio</w:t>
            </w:r>
            <w:r w:rsidRPr="00E918F1">
              <w:t>ns received from colleagues or clients.</w:t>
            </w:r>
          </w:p>
          <w:p w:rsidR="00000000" w:rsidP="00E918F1">
            <w:pPr>
              <w:pStyle w:val="BodyText"/>
              <w:rPr>
                <w:lang w:val="en-NZ"/>
              </w:rPr>
            </w:pPr>
          </w:p>
        </w:tc>
      </w:tr>
      <w:tr w:rsidTr="00E918F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Reading skills to:</w:t>
            </w:r>
          </w:p>
        </w:tc>
        <w:tc>
          <w:tcPr>
            <w:tcW w:w="6878"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use different reading strategies to locate specific compliance requirements in a range of resources, including the BCA</w:t>
            </w:r>
          </w:p>
          <w:p w:rsidR="00000000" w:rsidRPr="00E918F1" w:rsidP="00E918F1">
            <w:pPr>
              <w:pStyle w:val="ListBullet"/>
            </w:pPr>
            <w:r w:rsidRPr="00E918F1">
              <w:t>understand technical documentation used in building projects and planning a</w:t>
            </w:r>
            <w:r w:rsidRPr="00E918F1">
              <w:t>pplication documentation.</w:t>
            </w:r>
          </w:p>
          <w:p w:rsidR="00000000" w:rsidP="00E918F1">
            <w:pPr>
              <w:pStyle w:val="BodyText"/>
              <w:rPr>
                <w:lang w:val="en-NZ"/>
              </w:rPr>
            </w:pPr>
          </w:p>
        </w:tc>
      </w:tr>
      <w:tr w:rsidTr="00E918F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Writing skills to:</w:t>
            </w:r>
          </w:p>
        </w:tc>
        <w:tc>
          <w:tcPr>
            <w:tcW w:w="6878"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 xml:space="preserve">complete planning permits using appropriate vocabulary and clearly stating any approval conditions. </w:t>
            </w:r>
          </w:p>
        </w:tc>
      </w:tr>
    </w:tbl>
    <w:p w:rsidR="00000000" w:rsidRPr="00E918F1" w:rsidP="00E918F1">
      <w:pPr>
        <w:pStyle w:val="BodyText"/>
      </w:pPr>
    </w:p>
    <w:p w:rsidR="00000000" w:rsidRPr="00E918F1" w:rsidP="00E918F1">
      <w:pPr>
        <w:pStyle w:val="AllowPageBreak"/>
      </w:pPr>
    </w:p>
    <w:p w:rsidR="00000000" w:rsidRPr="00E918F1" w:rsidP="00E918F1">
      <w:pPr>
        <w:pStyle w:val="Heading1"/>
      </w:pPr>
      <w:bookmarkStart w:id="8" w:name="O_867738"/>
      <w:bookmarkEnd w:id="8"/>
      <w:r w:rsidRPr="00E918F1">
        <w:t>Range of Conditions</w:t>
      </w:r>
    </w:p>
    <w:tbl>
      <w:tblPr>
        <w:tblW w:w="0" w:type="auto"/>
        <w:tblLayout w:type="fixed"/>
        <w:tblCellMar>
          <w:left w:w="62" w:type="dxa"/>
          <w:right w:w="62" w:type="dxa"/>
        </w:tblCellMar>
        <w:tblLook w:val="0000"/>
      </w:tblPr>
      <w:tblGrid>
        <w:gridCol w:w="2264"/>
        <w:gridCol w:w="6870"/>
      </w:tblGrid>
      <w:tr w:rsidTr="00E918F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t>This section specifies work environments and conditions that may affect performance. Essential operating conditions that may be present (depending on the work situation, needs of the candidate, accessibility of the item, and local industry and regional con</w:t>
            </w:r>
            <w:r w:rsidRPr="00E918F1">
              <w:t>texts) are included. Bold italicised wording, if used in the performance criteria, is detailed below.</w:t>
            </w:r>
          </w:p>
        </w:tc>
      </w:tr>
      <w:tr w:rsidTr="00E918F1">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rPr>
                <w:rStyle w:val="BoldandItalics"/>
              </w:rPr>
              <w:t>Consultants</w:t>
            </w:r>
            <w:r w:rsidRPr="00E918F1">
              <w:t xml:space="preserve"> must include at least one of the following:</w:t>
            </w:r>
          </w:p>
        </w:tc>
        <w:tc>
          <w:tcPr>
            <w:tcW w:w="6870"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access consultants</w:t>
            </w:r>
          </w:p>
          <w:p w:rsidR="00000000" w:rsidRPr="00E918F1" w:rsidP="00E918F1">
            <w:pPr>
              <w:pStyle w:val="ListBullet"/>
            </w:pPr>
            <w:r w:rsidRPr="00E918F1">
              <w:t>energy efficiency assessors</w:t>
            </w:r>
          </w:p>
          <w:p w:rsidR="00000000" w:rsidRPr="00E918F1" w:rsidP="00E918F1">
            <w:pPr>
              <w:pStyle w:val="ListBullet"/>
            </w:pPr>
            <w:r w:rsidRPr="00E918F1">
              <w:t>fire services engineers</w:t>
            </w:r>
          </w:p>
          <w:p w:rsidR="00000000" w:rsidRPr="00E918F1" w:rsidP="00E918F1">
            <w:pPr>
              <w:pStyle w:val="ListBullet"/>
            </w:pPr>
            <w:r w:rsidRPr="00E918F1">
              <w:t>geotechnical engineers</w:t>
            </w:r>
          </w:p>
          <w:p w:rsidR="00000000" w:rsidRPr="00E918F1" w:rsidP="00E918F1">
            <w:pPr>
              <w:pStyle w:val="ListBullet"/>
            </w:pPr>
            <w:r w:rsidRPr="00E918F1">
              <w:t>heritage consultants</w:t>
            </w:r>
          </w:p>
          <w:p w:rsidR="00000000" w:rsidRPr="00E918F1" w:rsidP="00E918F1">
            <w:pPr>
              <w:pStyle w:val="ListBullet"/>
            </w:pPr>
            <w:r w:rsidRPr="00E918F1">
              <w:t>hydraulic engineers</w:t>
            </w:r>
          </w:p>
          <w:p w:rsidR="00000000" w:rsidRPr="00E918F1" w:rsidP="00E918F1">
            <w:pPr>
              <w:pStyle w:val="ListBullet"/>
            </w:pPr>
            <w:r w:rsidRPr="00E918F1">
              <w:t>mechanical engineers</w:t>
            </w:r>
          </w:p>
          <w:p w:rsidR="00000000" w:rsidRPr="00E918F1" w:rsidP="00E918F1">
            <w:pPr>
              <w:pStyle w:val="ListBullet"/>
            </w:pPr>
            <w:r w:rsidRPr="00E918F1">
              <w:t>structural engineers</w:t>
            </w:r>
          </w:p>
          <w:p w:rsidR="00000000" w:rsidRPr="00E918F1" w:rsidP="00E918F1">
            <w:pPr>
              <w:pStyle w:val="ListBullet"/>
            </w:pPr>
            <w:r w:rsidRPr="00E918F1">
              <w:t>waterproofing specialists.</w:t>
            </w:r>
          </w:p>
          <w:p w:rsidR="00000000" w:rsidP="00E918F1">
            <w:pPr>
              <w:pStyle w:val="BodyText"/>
              <w:rPr>
                <w:lang w:val="en-NZ"/>
              </w:rPr>
            </w:pPr>
          </w:p>
        </w:tc>
      </w:tr>
      <w:tr w:rsidTr="00E918F1">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E918F1">
            <w:pPr>
              <w:pStyle w:val="BodyText"/>
              <w:rPr>
                <w:lang w:val="en-NZ"/>
              </w:rPr>
            </w:pPr>
            <w:r w:rsidRPr="00E918F1">
              <w:rPr>
                <w:rStyle w:val="BoldandItalics"/>
              </w:rPr>
              <w:t xml:space="preserve">Documentation </w:t>
            </w:r>
            <w:r w:rsidRPr="00E918F1">
              <w:t>must include:</w:t>
            </w:r>
          </w:p>
        </w:tc>
        <w:tc>
          <w:tcPr>
            <w:tcW w:w="6870" w:type="dxa"/>
            <w:tcBorders>
              <w:top w:val="nil"/>
              <w:left w:val="nil"/>
              <w:bottom w:val="nil"/>
              <w:right w:val="nil"/>
            </w:tcBorders>
            <w:tcMar>
              <w:top w:w="0" w:type="dxa"/>
              <w:left w:w="62" w:type="dxa"/>
              <w:bottom w:w="0" w:type="dxa"/>
              <w:right w:w="62" w:type="dxa"/>
            </w:tcMar>
          </w:tcPr>
          <w:p w:rsidR="00000000" w:rsidRPr="00E918F1" w:rsidP="00E918F1">
            <w:pPr>
              <w:pStyle w:val="ListBullet"/>
            </w:pPr>
            <w:r w:rsidRPr="00E918F1">
              <w:t>concept drawings to scale, with relevant calculations, levels, notes and specifications</w:t>
            </w:r>
          </w:p>
          <w:p w:rsidR="00000000" w:rsidRPr="00E918F1" w:rsidP="00E918F1">
            <w:pPr>
              <w:pStyle w:val="ListBullet"/>
            </w:pPr>
            <w:r w:rsidRPr="00E918F1">
              <w:t>planning approval applicati</w:t>
            </w:r>
            <w:r w:rsidRPr="00E918F1">
              <w:t>on form</w:t>
            </w:r>
          </w:p>
          <w:p w:rsidR="00000000" w:rsidRPr="00E918F1" w:rsidP="00E918F1">
            <w:pPr>
              <w:pStyle w:val="ListBullet"/>
            </w:pPr>
            <w:r w:rsidRPr="00E918F1">
              <w:t>proof of building site ownership.</w:t>
            </w:r>
          </w:p>
        </w:tc>
      </w:tr>
    </w:tbl>
    <w:p w:rsidR="00000000" w:rsidRPr="00E918F1" w:rsidP="00E918F1">
      <w:pPr>
        <w:pStyle w:val="BodyText"/>
      </w:pPr>
    </w:p>
    <w:p w:rsidR="00000000" w:rsidRPr="00E918F1" w:rsidP="00E918F1">
      <w:pPr>
        <w:pStyle w:val="AllowPageBreak"/>
      </w:pPr>
    </w:p>
    <w:p w:rsidR="00000000" w:rsidRPr="00E918F1" w:rsidP="00E918F1">
      <w:pPr>
        <w:pStyle w:val="Heading1"/>
      </w:pPr>
      <w:bookmarkStart w:id="9" w:name="O_867737"/>
      <w:bookmarkEnd w:id="9"/>
      <w:r w:rsidRPr="00E918F1">
        <w:t>Unit Mapping Information</w:t>
      </w:r>
    </w:p>
    <w:p w:rsidR="00000000" w:rsidRPr="00E918F1" w:rsidP="00583067">
      <w:pPr>
        <w:pStyle w:val="BodyText"/>
      </w:pPr>
      <w:r w:rsidRPr="00E918F1">
        <w:t>No equivalent unit.</w:t>
      </w:r>
    </w:p>
    <w:p w:rsidR="00000000" w:rsidRPr="00E918F1" w:rsidP="00E918F1">
      <w:pPr>
        <w:pStyle w:val="Heading1"/>
      </w:pPr>
      <w:bookmarkStart w:id="10" w:name="O_867746"/>
      <w:bookmarkEnd w:id="10"/>
      <w:r w:rsidRPr="00E918F1">
        <w:t>Links</w:t>
      </w:r>
    </w:p>
    <w:p w:rsidR="00000000" w:rsidRPr="00E918F1" w:rsidP="00583067">
      <w:pPr>
        <w:pStyle w:val="BodyText"/>
      </w:pPr>
      <w:r w:rsidRPr="00E918F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66C8D">
        <w:rPr>
          <w:rStyle w:val="Hyperlink"/>
        </w:rPr>
        <w:t>https://vetnet.gov.au/Pages/TrainingDocs.aspx?q=7e15fa6a-68b8-4097-b099-030a5569b1ad</w:t>
      </w:r>
      <w:r>
        <w:fldChar w:fldCharType="end"/>
      </w:r>
    </w:p>
    <w:p w:rsidR="00000000" w:rsidRPr="00E918F1" w:rsidP="00E918F1"/>
    <w:sectPr w:rsidSect="00E91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1" w:rsidRPr="00583067" w:rsidP="00583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67" w:rsidP="00E91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3067" w:rsidP="00E918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583067" w:rsidP="00E91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8F1" w:rsidRPr="00583067" w:rsidP="00583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67" w:rsidRPr="002D2AF8" w:rsidP="00E918F1">
    <w:pPr>
      <w:pStyle w:val="Header"/>
      <w:framePr w:wrap="around"/>
    </w:pPr>
    <w:r>
      <w:fldChar w:fldCharType="begin"/>
    </w:r>
    <w:r>
      <w:instrText xml:space="preserve"> TITLE   \* MERGEFORMAT </w:instrText>
    </w:r>
    <w:r>
      <w:fldChar w:fldCharType="separate"/>
    </w:r>
    <w:r>
      <w:t>CPCCBS6007 Process planning applications for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583067" w:rsidP="00E91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127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0A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8F1"/>
    <w:pPr>
      <w:spacing w:before="360" w:after="60"/>
      <w:outlineLvl w:val="0"/>
    </w:pPr>
    <w:rPr>
      <w:sz w:val="32"/>
    </w:rPr>
  </w:style>
  <w:style w:type="paragraph" w:styleId="Heading2">
    <w:name w:val="heading 2"/>
    <w:basedOn w:val="HeadingBase"/>
    <w:next w:val="BodyText"/>
    <w:link w:val="Heading2Char"/>
    <w:qFormat/>
    <w:rsid w:val="00E918F1"/>
    <w:pPr>
      <w:keepLines/>
      <w:spacing w:before="240" w:after="120"/>
      <w:outlineLvl w:val="1"/>
    </w:pPr>
    <w:rPr>
      <w:sz w:val="28"/>
      <w:szCs w:val="40"/>
    </w:rPr>
  </w:style>
  <w:style w:type="paragraph" w:styleId="Heading3">
    <w:name w:val="heading 3"/>
    <w:basedOn w:val="HeadingBase"/>
    <w:next w:val="BodyText"/>
    <w:link w:val="Heading3Char"/>
    <w:qFormat/>
    <w:rsid w:val="00E918F1"/>
    <w:pPr>
      <w:spacing w:before="180" w:after="120"/>
      <w:outlineLvl w:val="2"/>
    </w:pPr>
    <w:rPr>
      <w:spacing w:val="-10"/>
      <w:kern w:val="32"/>
    </w:rPr>
  </w:style>
  <w:style w:type="paragraph" w:styleId="Heading4">
    <w:name w:val="heading 4"/>
    <w:basedOn w:val="HeadingBase"/>
    <w:next w:val="BodyText"/>
    <w:link w:val="Heading4Char"/>
    <w:qFormat/>
    <w:rsid w:val="00E918F1"/>
    <w:pPr>
      <w:spacing w:before="160" w:after="120"/>
      <w:outlineLvl w:val="3"/>
    </w:pPr>
    <w:rPr>
      <w:sz w:val="22"/>
    </w:rPr>
  </w:style>
  <w:style w:type="paragraph" w:styleId="Heading5">
    <w:name w:val="heading 5"/>
    <w:basedOn w:val="HeadingBase"/>
    <w:next w:val="Normal"/>
    <w:link w:val="Heading5Char"/>
    <w:qFormat/>
    <w:rsid w:val="00E918F1"/>
    <w:pPr>
      <w:spacing w:before="80"/>
      <w:outlineLvl w:val="4"/>
    </w:pPr>
    <w:rPr>
      <w:color w:val="918585"/>
      <w:sz w:val="20"/>
    </w:rPr>
  </w:style>
  <w:style w:type="paragraph" w:styleId="Heading6">
    <w:name w:val="heading 6"/>
    <w:basedOn w:val="HeadingBase"/>
    <w:next w:val="Normal"/>
    <w:link w:val="Heading6Char"/>
    <w:qFormat/>
    <w:rsid w:val="00E918F1"/>
    <w:pPr>
      <w:spacing w:before="60"/>
      <w:outlineLvl w:val="5"/>
    </w:pPr>
    <w:rPr>
      <w:color w:val="918585"/>
      <w:sz w:val="20"/>
    </w:rPr>
  </w:style>
  <w:style w:type="paragraph" w:styleId="Heading7">
    <w:name w:val="heading 7"/>
    <w:basedOn w:val="Normal"/>
    <w:next w:val="Normal"/>
    <w:link w:val="Heading7Char"/>
    <w:qFormat/>
    <w:rsid w:val="00E918F1"/>
    <w:pPr>
      <w:ind w:left="720"/>
      <w:outlineLvl w:val="6"/>
    </w:pPr>
    <w:rPr>
      <w:i/>
    </w:rPr>
  </w:style>
  <w:style w:type="paragraph" w:styleId="Heading8">
    <w:name w:val="heading 8"/>
    <w:basedOn w:val="Normal"/>
    <w:next w:val="Normal"/>
    <w:link w:val="Heading8Char"/>
    <w:qFormat/>
    <w:rsid w:val="00E918F1"/>
    <w:pPr>
      <w:ind w:left="720"/>
      <w:outlineLvl w:val="7"/>
    </w:pPr>
    <w:rPr>
      <w:i/>
    </w:rPr>
  </w:style>
  <w:style w:type="paragraph" w:styleId="Heading9">
    <w:name w:val="heading 9"/>
    <w:basedOn w:val="Normal"/>
    <w:next w:val="Normal"/>
    <w:link w:val="Heading9Char"/>
    <w:qFormat/>
    <w:rsid w:val="00E918F1"/>
    <w:pPr>
      <w:ind w:left="720"/>
      <w:outlineLvl w:val="8"/>
    </w:pPr>
    <w:rPr>
      <w:i/>
    </w:rPr>
  </w:style>
  <w:style w:type="character" w:default="1" w:styleId="DefaultParagraphFont">
    <w:name w:val="Default Paragraph Font"/>
    <w:uiPriority w:val="1"/>
    <w:unhideWhenUsed/>
    <w:rsid w:val="00E91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8F1"/>
  </w:style>
  <w:style w:type="character" w:customStyle="1" w:styleId="Heading1Char">
    <w:name w:val="Heading 1 Char"/>
    <w:basedOn w:val="DefaultParagraphFont"/>
    <w:link w:val="Heading1"/>
    <w:rsid w:val="00E918F1"/>
    <w:rPr>
      <w:rFonts w:ascii="Times New Roman" w:eastAsia="Times New Roman" w:hAnsi="Times New Roman" w:cs="Times New Roman"/>
      <w:b/>
      <w:sz w:val="32"/>
      <w:szCs w:val="20"/>
      <w:lang w:eastAsia="en-US"/>
    </w:rPr>
  </w:style>
  <w:style w:type="paragraph" w:styleId="BodyText">
    <w:name w:val="Body Text"/>
    <w:basedOn w:val="Normal"/>
    <w:link w:val="BodyTextChar"/>
    <w:rsid w:val="00E91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8F1"/>
    <w:rPr>
      <w:rFonts w:ascii="Times New Roman" w:eastAsia="Times New Roman" w:hAnsi="Times New Roman" w:cs="Times New Roman"/>
      <w:sz w:val="24"/>
      <w:lang w:eastAsia="en-US"/>
    </w:rPr>
  </w:style>
  <w:style w:type="paragraph" w:styleId="ListBullet">
    <w:name w:val="List Bullet"/>
    <w:basedOn w:val="List"/>
    <w:rsid w:val="00E918F1"/>
    <w:pPr>
      <w:numPr>
        <w:numId w:val="11"/>
      </w:numPr>
      <w:tabs>
        <w:tab w:val="clear" w:pos="340"/>
      </w:tabs>
      <w:spacing w:before="40" w:after="40"/>
    </w:pPr>
  </w:style>
  <w:style w:type="character" w:customStyle="1" w:styleId="SpecialBold">
    <w:name w:val="Special Bold"/>
    <w:basedOn w:val="DefaultParagraphFont"/>
    <w:rsid w:val="00E918F1"/>
    <w:rPr>
      <w:b/>
      <w:spacing w:val="0"/>
    </w:rPr>
  </w:style>
  <w:style w:type="paragraph" w:customStyle="1" w:styleId="SuperHeading">
    <w:name w:val="SuperHeading"/>
    <w:basedOn w:val="Normal"/>
    <w:rsid w:val="00E918F1"/>
    <w:pPr>
      <w:spacing w:before="240" w:after="120"/>
      <w:outlineLvl w:val="0"/>
    </w:pPr>
    <w:rPr>
      <w:rFonts w:ascii="Times New Roman" w:hAnsi="Times New Roman"/>
      <w:b/>
      <w:sz w:val="32"/>
    </w:rPr>
  </w:style>
  <w:style w:type="paragraph" w:customStyle="1" w:styleId="AllowPageBreak">
    <w:name w:val="AllowPageBreak"/>
    <w:rsid w:val="00E91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18F1"/>
    <w:rPr>
      <w:b/>
      <w:i/>
      <w:u w:val="none"/>
    </w:rPr>
  </w:style>
  <w:style w:type="character" w:customStyle="1" w:styleId="Heading2Char">
    <w:name w:val="Heading 2 Char"/>
    <w:basedOn w:val="DefaultParagraphFont"/>
    <w:link w:val="Heading2"/>
    <w:rsid w:val="00E91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8F1"/>
    <w:rPr>
      <w:rFonts w:ascii="Courier New" w:eastAsia="Times New Roman" w:hAnsi="Courier New" w:cs="Times New Roman"/>
      <w:i/>
      <w:szCs w:val="20"/>
      <w:lang w:eastAsia="en-US"/>
    </w:rPr>
  </w:style>
  <w:style w:type="paragraph" w:customStyle="1" w:styleId="HeadingBase">
    <w:name w:val="Heading Base"/>
    <w:rsid w:val="00E91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8F1"/>
    <w:pPr>
      <w:tabs>
        <w:tab w:val="right" w:leader="dot" w:pos="9072"/>
      </w:tabs>
      <w:ind w:left="567"/>
    </w:pPr>
    <w:rPr>
      <w:szCs w:val="22"/>
    </w:rPr>
  </w:style>
  <w:style w:type="paragraph" w:customStyle="1" w:styleId="TOCBase">
    <w:name w:val="TOC Base"/>
    <w:rsid w:val="00E91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8F1"/>
    <w:pPr>
      <w:tabs>
        <w:tab w:val="right" w:leader="dot" w:pos="9072"/>
      </w:tabs>
      <w:spacing w:before="40" w:after="40"/>
      <w:ind w:left="284"/>
    </w:pPr>
    <w:rPr>
      <w:rFonts w:ascii="Times New Roman" w:hAnsi="Times New Roman"/>
    </w:rPr>
  </w:style>
  <w:style w:type="paragraph" w:styleId="TOC1">
    <w:name w:val="toc 1"/>
    <w:basedOn w:val="TOCBase"/>
    <w:next w:val="Normal"/>
    <w:rsid w:val="00E91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8F1"/>
    <w:rPr>
      <w:rFonts w:ascii="Times New Roman" w:eastAsia="Times New Roman" w:hAnsi="Times New Roman" w:cs="Times New Roman"/>
      <w:sz w:val="16"/>
      <w:lang w:eastAsia="en-US"/>
    </w:rPr>
  </w:style>
  <w:style w:type="paragraph" w:styleId="Title">
    <w:name w:val="Title"/>
    <w:basedOn w:val="HeadingBase"/>
    <w:link w:val="TitleChar"/>
    <w:qFormat/>
    <w:rsid w:val="00E918F1"/>
    <w:pPr>
      <w:spacing w:before="5040"/>
      <w:jc w:val="center"/>
    </w:pPr>
    <w:rPr>
      <w:sz w:val="48"/>
      <w:szCs w:val="72"/>
      <w:lang w:val="en-US"/>
    </w:rPr>
  </w:style>
  <w:style w:type="character" w:customStyle="1" w:styleId="TitleChar">
    <w:name w:val="Title Char"/>
    <w:basedOn w:val="DefaultParagraphFont"/>
    <w:link w:val="Title"/>
    <w:rsid w:val="00E91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8F1"/>
    <w:pPr>
      <w:tabs>
        <w:tab w:val="left" w:pos="3600"/>
        <w:tab w:val="left" w:pos="3958"/>
      </w:tabs>
    </w:pPr>
  </w:style>
  <w:style w:type="paragraph" w:styleId="List">
    <w:name w:val="List"/>
    <w:basedOn w:val="BodyText"/>
    <w:next w:val="BodyText"/>
    <w:rsid w:val="00E918F1"/>
    <w:pPr>
      <w:tabs>
        <w:tab w:val="left" w:pos="340"/>
      </w:tabs>
      <w:spacing w:before="60" w:after="60"/>
      <w:ind w:left="340" w:hanging="340"/>
    </w:pPr>
  </w:style>
  <w:style w:type="paragraph" w:customStyle="1" w:styleId="Note">
    <w:name w:val="Note"/>
    <w:basedOn w:val="BodyText"/>
    <w:rsid w:val="00E91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8F1"/>
    <w:pPr>
      <w:framePr w:wrap="auto" w:hAnchor="text" w:y="6049"/>
    </w:pPr>
    <w:rPr>
      <w:color w:val="000000"/>
      <w:sz w:val="40"/>
    </w:rPr>
  </w:style>
  <w:style w:type="paragraph" w:customStyle="1" w:styleId="TOCTitle">
    <w:name w:val="TOCTitle"/>
    <w:basedOn w:val="Heading1"/>
    <w:rsid w:val="00E918F1"/>
    <w:pPr>
      <w:spacing w:after="240"/>
      <w:jc w:val="center"/>
      <w:outlineLvl w:val="9"/>
    </w:pPr>
    <w:rPr>
      <w:caps/>
    </w:rPr>
  </w:style>
  <w:style w:type="paragraph" w:customStyle="1" w:styleId="Version">
    <w:name w:val="Version"/>
    <w:rsid w:val="00E91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8F1"/>
    <w:pPr>
      <w:numPr>
        <w:numId w:val="12"/>
      </w:numPr>
      <w:tabs>
        <w:tab w:val="clear" w:pos="680"/>
      </w:tabs>
    </w:pPr>
  </w:style>
  <w:style w:type="paragraph" w:styleId="Index1">
    <w:name w:val="index 1"/>
    <w:basedOn w:val="Normal"/>
    <w:next w:val="Normal"/>
    <w:semiHidden/>
    <w:rsid w:val="00E918F1"/>
    <w:pPr>
      <w:keepNext w:val="0"/>
      <w:tabs>
        <w:tab w:val="right" w:pos="4176"/>
      </w:tabs>
      <w:ind w:left="198" w:hanging="198"/>
    </w:pPr>
    <w:rPr>
      <w:rFonts w:ascii="Garamond" w:hAnsi="Garamond"/>
    </w:rPr>
  </w:style>
  <w:style w:type="paragraph" w:styleId="IndexHeading">
    <w:name w:val="index heading"/>
    <w:basedOn w:val="Normal"/>
    <w:next w:val="Index1"/>
    <w:semiHidden/>
    <w:rsid w:val="00E918F1"/>
    <w:pPr>
      <w:spacing w:before="120" w:after="120"/>
    </w:pPr>
    <w:rPr>
      <w:rFonts w:ascii="Arial" w:hAnsi="Arial"/>
      <w:b/>
      <w:color w:val="918585"/>
      <w:sz w:val="24"/>
    </w:rPr>
  </w:style>
  <w:style w:type="paragraph" w:styleId="Header">
    <w:name w:val="header"/>
    <w:basedOn w:val="Normal"/>
    <w:link w:val="HeaderChar"/>
    <w:rsid w:val="00E91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8F1"/>
    <w:rPr>
      <w:rFonts w:ascii="Times New Roman" w:eastAsia="Times New Roman" w:hAnsi="Times New Roman" w:cs="Times New Roman"/>
      <w:sz w:val="16"/>
      <w:szCs w:val="20"/>
      <w:lang w:val="en-GB" w:eastAsia="en-US"/>
    </w:rPr>
  </w:style>
  <w:style w:type="paragraph" w:customStyle="1" w:styleId="Chapter">
    <w:name w:val="Chapter"/>
    <w:basedOn w:val="Normal"/>
    <w:rsid w:val="00E918F1"/>
    <w:pPr>
      <w:spacing w:before="240"/>
    </w:pPr>
    <w:rPr>
      <w:rFonts w:ascii="Times New Roman" w:hAnsi="Times New Roman"/>
      <w:smallCaps/>
      <w:spacing w:val="80"/>
      <w:sz w:val="28"/>
    </w:rPr>
  </w:style>
  <w:style w:type="paragraph" w:customStyle="1" w:styleId="InChapter">
    <w:name w:val="InChapter"/>
    <w:basedOn w:val="Heading3"/>
    <w:rsid w:val="00E918F1"/>
    <w:pPr>
      <w:spacing w:after="240"/>
      <w:outlineLvl w:val="9"/>
    </w:pPr>
    <w:rPr>
      <w:noProof/>
    </w:rPr>
  </w:style>
  <w:style w:type="paragraph" w:styleId="Index2">
    <w:name w:val="index 2"/>
    <w:basedOn w:val="Normal"/>
    <w:next w:val="Normal"/>
    <w:semiHidden/>
    <w:rsid w:val="00E918F1"/>
    <w:pPr>
      <w:tabs>
        <w:tab w:val="right" w:pos="4176"/>
      </w:tabs>
      <w:ind w:left="568" w:hanging="284"/>
    </w:pPr>
    <w:rPr>
      <w:rFonts w:ascii="Garamond" w:hAnsi="Garamond"/>
    </w:rPr>
  </w:style>
  <w:style w:type="paragraph" w:customStyle="1" w:styleId="Byline">
    <w:name w:val="Byline"/>
    <w:rsid w:val="00E91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8F1"/>
    <w:pPr>
      <w:tabs>
        <w:tab w:val="clear" w:pos="3600"/>
        <w:tab w:val="clear" w:pos="3958"/>
      </w:tabs>
      <w:jc w:val="right"/>
    </w:pPr>
  </w:style>
  <w:style w:type="character" w:styleId="Emphasis">
    <w:name w:val="Emphasis"/>
    <w:basedOn w:val="DefaultParagraphFont"/>
    <w:qFormat/>
    <w:rsid w:val="00E918F1"/>
    <w:rPr>
      <w:i/>
    </w:rPr>
  </w:style>
  <w:style w:type="paragraph" w:styleId="Caption">
    <w:name w:val="caption"/>
    <w:basedOn w:val="BodyText"/>
    <w:next w:val="Normal"/>
    <w:qFormat/>
    <w:rsid w:val="00E918F1"/>
    <w:pPr>
      <w:framePr w:w="2268" w:hSpace="181" w:vSpace="181" w:wrap="around" w:vAnchor="text" w:hAnchor="page" w:x="1135" w:y="285" w:anchorLock="1"/>
    </w:pPr>
    <w:rPr>
      <w:i/>
    </w:rPr>
  </w:style>
  <w:style w:type="paragraph" w:customStyle="1" w:styleId="MiniTOCTitle">
    <w:name w:val="MiniTOCTitle"/>
    <w:basedOn w:val="Heading4"/>
    <w:rsid w:val="00E918F1"/>
    <w:pPr>
      <w:spacing w:before="240"/>
      <w:outlineLvl w:val="9"/>
    </w:pPr>
    <w:rPr>
      <w:noProof/>
      <w:sz w:val="24"/>
    </w:rPr>
  </w:style>
  <w:style w:type="paragraph" w:customStyle="1" w:styleId="MiniTOCItem">
    <w:name w:val="MiniTOCItem"/>
    <w:basedOn w:val="ListBullet"/>
    <w:rsid w:val="00E918F1"/>
    <w:pPr>
      <w:numPr>
        <w:numId w:val="0"/>
      </w:numPr>
      <w:tabs>
        <w:tab w:val="right" w:leader="dot" w:pos="6521"/>
      </w:tabs>
      <w:spacing w:before="0" w:after="0"/>
    </w:pPr>
  </w:style>
  <w:style w:type="paragraph" w:customStyle="1" w:styleId="TOFTitle">
    <w:name w:val="TOFTitle"/>
    <w:basedOn w:val="TOCTitle"/>
    <w:rsid w:val="00E918F1"/>
  </w:style>
  <w:style w:type="paragraph" w:styleId="TableofFigures">
    <w:name w:val="table of figures"/>
    <w:basedOn w:val="Normal"/>
    <w:next w:val="Normal"/>
    <w:semiHidden/>
    <w:rsid w:val="00E918F1"/>
    <w:pPr>
      <w:tabs>
        <w:tab w:val="right" w:leader="dot" w:pos="9072"/>
      </w:tabs>
      <w:ind w:left="970" w:hanging="403"/>
    </w:pPr>
    <w:rPr>
      <w:rFonts w:ascii="Times New Roman" w:hAnsi="Times New Roman"/>
      <w:b/>
    </w:rPr>
  </w:style>
  <w:style w:type="paragraph" w:styleId="ListNumber">
    <w:name w:val="List Number"/>
    <w:basedOn w:val="List"/>
    <w:rsid w:val="00E918F1"/>
    <w:pPr>
      <w:numPr>
        <w:numId w:val="14"/>
      </w:numPr>
      <w:tabs>
        <w:tab w:val="clear" w:pos="340"/>
      </w:tabs>
    </w:pPr>
  </w:style>
  <w:style w:type="character" w:customStyle="1" w:styleId="WingdingSymbols">
    <w:name w:val="Wingding Symbols"/>
    <w:rsid w:val="00E918F1"/>
    <w:rPr>
      <w:rFonts w:ascii="Wingdings" w:hAnsi="Wingdings"/>
    </w:rPr>
  </w:style>
  <w:style w:type="paragraph" w:customStyle="1" w:styleId="TableHeading">
    <w:name w:val="Table Heading"/>
    <w:basedOn w:val="HeadingBase"/>
    <w:rsid w:val="00E918F1"/>
    <w:pPr>
      <w:keepLines/>
      <w:pBdr>
        <w:bottom w:val="single" w:sz="6" w:space="1" w:color="918585"/>
      </w:pBdr>
      <w:spacing w:before="240"/>
    </w:pPr>
  </w:style>
  <w:style w:type="character" w:customStyle="1" w:styleId="HotSpot">
    <w:name w:val="HotSpot"/>
    <w:rsid w:val="00E918F1"/>
    <w:rPr>
      <w:color w:val="0033CC"/>
      <w:u w:val="none"/>
    </w:rPr>
  </w:style>
  <w:style w:type="paragraph" w:customStyle="1" w:styleId="BodyTextRight">
    <w:name w:val="Body Text Right"/>
    <w:basedOn w:val="BodyText"/>
    <w:rsid w:val="00E918F1"/>
    <w:pPr>
      <w:spacing w:before="0" w:after="0"/>
      <w:jc w:val="right"/>
    </w:pPr>
  </w:style>
  <w:style w:type="paragraph" w:styleId="Index3">
    <w:name w:val="index 3"/>
    <w:basedOn w:val="ListNumber2"/>
    <w:next w:val="Normal"/>
    <w:semiHidden/>
    <w:rsid w:val="00E918F1"/>
    <w:pPr>
      <w:numPr>
        <w:numId w:val="0"/>
      </w:numPr>
      <w:tabs>
        <w:tab w:val="right" w:leader="dot" w:pos="4176"/>
      </w:tabs>
    </w:pPr>
  </w:style>
  <w:style w:type="paragraph" w:styleId="ListNumber2">
    <w:name w:val="List Number 2"/>
    <w:basedOn w:val="List2"/>
    <w:rsid w:val="00E918F1"/>
    <w:pPr>
      <w:numPr>
        <w:numId w:val="9"/>
      </w:numPr>
      <w:tabs>
        <w:tab w:val="clear" w:pos="1060"/>
      </w:tabs>
    </w:pPr>
  </w:style>
  <w:style w:type="paragraph" w:customStyle="1" w:styleId="MarginNote">
    <w:name w:val="Margin Note"/>
    <w:basedOn w:val="BodyText"/>
    <w:rsid w:val="00E91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8F1"/>
    <w:rPr>
      <w:sz w:val="32"/>
    </w:rPr>
  </w:style>
  <w:style w:type="paragraph" w:customStyle="1" w:styleId="HeadingProcedure">
    <w:name w:val="Heading Procedure"/>
    <w:basedOn w:val="HeadingBase"/>
    <w:next w:val="Normal"/>
    <w:rsid w:val="00E918F1"/>
    <w:pPr>
      <w:tabs>
        <w:tab w:val="left" w:pos="0"/>
      </w:tabs>
      <w:spacing w:before="120" w:after="60"/>
    </w:pPr>
    <w:rPr>
      <w:i/>
      <w:color w:val="918585"/>
      <w:sz w:val="22"/>
    </w:rPr>
  </w:style>
  <w:style w:type="paragraph" w:customStyle="1" w:styleId="TableBodyText">
    <w:name w:val="Table Body Text"/>
    <w:basedOn w:val="BodyText"/>
    <w:rsid w:val="00E918F1"/>
    <w:pPr>
      <w:spacing w:before="60" w:after="60"/>
    </w:pPr>
  </w:style>
  <w:style w:type="paragraph" w:styleId="ListContinue">
    <w:name w:val="List Continue"/>
    <w:basedOn w:val="List"/>
    <w:rsid w:val="00E918F1"/>
    <w:pPr>
      <w:ind w:firstLine="0"/>
    </w:pPr>
  </w:style>
  <w:style w:type="paragraph" w:customStyle="1" w:styleId="ListNote">
    <w:name w:val="List Note"/>
    <w:basedOn w:val="List"/>
    <w:rsid w:val="00E918F1"/>
    <w:pPr>
      <w:pBdr>
        <w:top w:val="single" w:sz="6" w:space="2" w:color="918585"/>
        <w:bottom w:val="single" w:sz="6" w:space="2" w:color="918585"/>
      </w:pBdr>
      <w:tabs>
        <w:tab w:val="left" w:pos="1021"/>
      </w:tabs>
      <w:ind w:firstLine="0"/>
    </w:pPr>
  </w:style>
  <w:style w:type="paragraph" w:customStyle="1" w:styleId="Warning">
    <w:name w:val="Warning"/>
    <w:basedOn w:val="BodyText"/>
    <w:rsid w:val="00E918F1"/>
    <w:pPr>
      <w:shd w:val="clear" w:color="auto" w:fill="D9D9D9"/>
      <w:tabs>
        <w:tab w:val="left" w:pos="992"/>
      </w:tabs>
      <w:ind w:left="119" w:right="119"/>
    </w:pPr>
    <w:rPr>
      <w:sz w:val="20"/>
    </w:rPr>
  </w:style>
  <w:style w:type="paragraph" w:customStyle="1" w:styleId="MarginIcons">
    <w:name w:val="Margin Icons"/>
    <w:basedOn w:val="BodyText"/>
    <w:rsid w:val="00E91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8F1"/>
    <w:rPr>
      <w:rFonts w:ascii="Courier New" w:hAnsi="Courier New"/>
    </w:rPr>
  </w:style>
  <w:style w:type="paragraph" w:customStyle="1" w:styleId="NoteBullet">
    <w:name w:val="Note Bullet"/>
    <w:basedOn w:val="Note"/>
    <w:rsid w:val="00E918F1"/>
    <w:pPr>
      <w:tabs>
        <w:tab w:val="clear" w:pos="680"/>
      </w:tabs>
      <w:spacing w:before="60" w:after="60"/>
    </w:pPr>
  </w:style>
  <w:style w:type="paragraph" w:customStyle="1" w:styleId="SubHeading2">
    <w:name w:val="SubHeading2"/>
    <w:basedOn w:val="HeadingBase"/>
    <w:rsid w:val="00E918F1"/>
    <w:pPr>
      <w:spacing w:before="240" w:after="60"/>
    </w:pPr>
    <w:rPr>
      <w:sz w:val="20"/>
    </w:rPr>
  </w:style>
  <w:style w:type="paragraph" w:customStyle="1" w:styleId="SubHeading1">
    <w:name w:val="SubHeading1"/>
    <w:basedOn w:val="HeadingBase"/>
    <w:rsid w:val="00E918F1"/>
    <w:pPr>
      <w:spacing w:before="240" w:after="60"/>
    </w:pPr>
    <w:rPr>
      <w:color w:val="918585"/>
      <w:sz w:val="22"/>
    </w:rPr>
  </w:style>
  <w:style w:type="paragraph" w:customStyle="1" w:styleId="SideHeading">
    <w:name w:val="Side Heading"/>
    <w:basedOn w:val="HeadingBase"/>
    <w:rsid w:val="00E91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8F1"/>
    <w:pPr>
      <w:numPr>
        <w:numId w:val="10"/>
      </w:numPr>
    </w:pPr>
  </w:style>
  <w:style w:type="paragraph" w:styleId="PlainText">
    <w:name w:val="Plain Text"/>
    <w:basedOn w:val="Normal"/>
    <w:link w:val="PlainTextChar"/>
    <w:rsid w:val="00E918F1"/>
    <w:rPr>
      <w:sz w:val="20"/>
    </w:rPr>
  </w:style>
  <w:style w:type="character" w:customStyle="1" w:styleId="PlainTextChar">
    <w:name w:val="Plain Text Char"/>
    <w:basedOn w:val="DefaultParagraphFont"/>
    <w:link w:val="PlainText"/>
    <w:rsid w:val="00E918F1"/>
    <w:rPr>
      <w:rFonts w:ascii="Courier New" w:eastAsia="Times New Roman" w:hAnsi="Courier New" w:cs="Times New Roman"/>
      <w:sz w:val="20"/>
      <w:szCs w:val="20"/>
      <w:lang w:eastAsia="en-US"/>
    </w:rPr>
  </w:style>
  <w:style w:type="character" w:customStyle="1" w:styleId="MenuOption">
    <w:name w:val="Menu Option"/>
    <w:basedOn w:val="DefaultParagraphFont"/>
    <w:rsid w:val="00E918F1"/>
    <w:rPr>
      <w:b/>
      <w:smallCaps/>
    </w:rPr>
  </w:style>
  <w:style w:type="paragraph" w:customStyle="1" w:styleId="TableListNumber">
    <w:name w:val="Table List Number"/>
    <w:basedOn w:val="ListNumber"/>
    <w:rsid w:val="00E918F1"/>
    <w:pPr>
      <w:numPr>
        <w:numId w:val="0"/>
      </w:numPr>
    </w:pPr>
  </w:style>
  <w:style w:type="paragraph" w:styleId="TOC4">
    <w:name w:val="toc 4"/>
    <w:basedOn w:val="TOCBase"/>
    <w:next w:val="Normal"/>
    <w:semiHidden/>
    <w:rsid w:val="00E918F1"/>
    <w:pPr>
      <w:tabs>
        <w:tab w:val="right" w:leader="dot" w:pos="9071"/>
      </w:tabs>
      <w:ind w:left="1701"/>
    </w:pPr>
  </w:style>
  <w:style w:type="paragraph" w:customStyle="1" w:styleId="ListAlpha">
    <w:name w:val="List Alpha"/>
    <w:basedOn w:val="List"/>
    <w:rsid w:val="00E918F1"/>
    <w:pPr>
      <w:numPr>
        <w:numId w:val="8"/>
      </w:numPr>
    </w:pPr>
  </w:style>
  <w:style w:type="paragraph" w:customStyle="1" w:styleId="ListAlpha2">
    <w:name w:val="List Alpha 2"/>
    <w:basedOn w:val="List2"/>
    <w:rsid w:val="00E918F1"/>
    <w:pPr>
      <w:numPr>
        <w:numId w:val="7"/>
      </w:numPr>
    </w:pPr>
  </w:style>
  <w:style w:type="paragraph" w:styleId="List2">
    <w:name w:val="List 2"/>
    <w:basedOn w:val="BodyText"/>
    <w:rsid w:val="00E918F1"/>
    <w:pPr>
      <w:tabs>
        <w:tab w:val="left" w:pos="680"/>
      </w:tabs>
      <w:spacing w:before="60" w:after="60"/>
      <w:ind w:left="680" w:hanging="340"/>
    </w:pPr>
  </w:style>
  <w:style w:type="paragraph" w:styleId="List3">
    <w:name w:val="List 3"/>
    <w:basedOn w:val="BodyText"/>
    <w:rsid w:val="00E918F1"/>
    <w:pPr>
      <w:tabs>
        <w:tab w:val="left" w:pos="1021"/>
      </w:tabs>
      <w:spacing w:before="60" w:after="60"/>
      <w:ind w:left="1020" w:hanging="340"/>
    </w:pPr>
  </w:style>
  <w:style w:type="paragraph" w:styleId="List4">
    <w:name w:val="List 4"/>
    <w:basedOn w:val="BodyText"/>
    <w:rsid w:val="00E918F1"/>
    <w:pPr>
      <w:tabs>
        <w:tab w:val="left" w:pos="1361"/>
      </w:tabs>
      <w:spacing w:before="60" w:after="60"/>
      <w:ind w:left="1361" w:hanging="340"/>
    </w:pPr>
  </w:style>
  <w:style w:type="paragraph" w:styleId="List5">
    <w:name w:val="List 5"/>
    <w:basedOn w:val="BodyText"/>
    <w:rsid w:val="00E918F1"/>
    <w:pPr>
      <w:tabs>
        <w:tab w:val="left" w:pos="1701"/>
      </w:tabs>
      <w:spacing w:before="60" w:after="60"/>
      <w:ind w:left="1701" w:hanging="340"/>
    </w:pPr>
  </w:style>
  <w:style w:type="paragraph" w:styleId="ListBullet3">
    <w:name w:val="List Bullet 3"/>
    <w:basedOn w:val="List3"/>
    <w:rsid w:val="00E918F1"/>
    <w:pPr>
      <w:numPr>
        <w:numId w:val="13"/>
      </w:numPr>
      <w:tabs>
        <w:tab w:val="clear" w:pos="1021"/>
      </w:tabs>
      <w:ind w:left="1037" w:hanging="357"/>
    </w:pPr>
  </w:style>
  <w:style w:type="paragraph" w:styleId="ListBullet4">
    <w:name w:val="List Bullet 4"/>
    <w:basedOn w:val="List4"/>
    <w:rsid w:val="00E918F1"/>
    <w:pPr>
      <w:numPr>
        <w:numId w:val="2"/>
      </w:numPr>
      <w:tabs>
        <w:tab w:val="clear" w:pos="1361"/>
      </w:tabs>
    </w:pPr>
  </w:style>
  <w:style w:type="paragraph" w:styleId="ListBullet5">
    <w:name w:val="List Bullet 5"/>
    <w:basedOn w:val="List5"/>
    <w:rsid w:val="00E918F1"/>
    <w:pPr>
      <w:numPr>
        <w:numId w:val="3"/>
      </w:numPr>
    </w:pPr>
  </w:style>
  <w:style w:type="paragraph" w:styleId="ListContinue2">
    <w:name w:val="List Continue 2"/>
    <w:basedOn w:val="List2"/>
    <w:rsid w:val="00E918F1"/>
    <w:pPr>
      <w:ind w:firstLine="0"/>
    </w:pPr>
  </w:style>
  <w:style w:type="paragraph" w:styleId="ListContinue3">
    <w:name w:val="List Continue 3"/>
    <w:basedOn w:val="List3"/>
    <w:rsid w:val="00E918F1"/>
    <w:pPr>
      <w:ind w:left="1021" w:firstLine="0"/>
    </w:pPr>
  </w:style>
  <w:style w:type="paragraph" w:styleId="ListContinue4">
    <w:name w:val="List Continue 4"/>
    <w:basedOn w:val="List4"/>
    <w:rsid w:val="00E918F1"/>
    <w:pPr>
      <w:ind w:firstLine="0"/>
    </w:pPr>
  </w:style>
  <w:style w:type="paragraph" w:styleId="ListContinue5">
    <w:name w:val="List Continue 5"/>
    <w:basedOn w:val="List5"/>
    <w:rsid w:val="00E918F1"/>
    <w:pPr>
      <w:ind w:firstLine="0"/>
    </w:pPr>
  </w:style>
  <w:style w:type="paragraph" w:styleId="ListNumber3">
    <w:name w:val="List Number 3"/>
    <w:basedOn w:val="List3"/>
    <w:rsid w:val="00E918F1"/>
    <w:pPr>
      <w:numPr>
        <w:numId w:val="4"/>
      </w:numPr>
    </w:pPr>
  </w:style>
  <w:style w:type="paragraph" w:styleId="ListNumber4">
    <w:name w:val="List Number 4"/>
    <w:basedOn w:val="List4"/>
    <w:rsid w:val="00E918F1"/>
    <w:pPr>
      <w:numPr>
        <w:numId w:val="5"/>
      </w:numPr>
    </w:pPr>
  </w:style>
  <w:style w:type="paragraph" w:styleId="ListNumber5">
    <w:name w:val="List Number 5"/>
    <w:basedOn w:val="List5"/>
    <w:rsid w:val="00E918F1"/>
    <w:pPr>
      <w:numPr>
        <w:numId w:val="6"/>
      </w:numPr>
    </w:pPr>
  </w:style>
  <w:style w:type="paragraph" w:styleId="BlockText">
    <w:name w:val="Block Text"/>
    <w:basedOn w:val="Normal"/>
    <w:rsid w:val="00E918F1"/>
    <w:pPr>
      <w:spacing w:after="120"/>
      <w:ind w:left="1440" w:right="1440"/>
    </w:pPr>
  </w:style>
  <w:style w:type="character" w:customStyle="1" w:styleId="Subscript">
    <w:name w:val="Subscript"/>
    <w:basedOn w:val="DefaultParagraphFont"/>
    <w:rsid w:val="00E918F1"/>
    <w:rPr>
      <w:sz w:val="16"/>
      <w:vertAlign w:val="subscript"/>
    </w:rPr>
  </w:style>
  <w:style w:type="character" w:customStyle="1" w:styleId="Superscript">
    <w:name w:val="Superscript"/>
    <w:basedOn w:val="DefaultParagraphFont"/>
    <w:rsid w:val="00E918F1"/>
    <w:rPr>
      <w:sz w:val="16"/>
      <w:vertAlign w:val="superscript"/>
    </w:rPr>
  </w:style>
  <w:style w:type="character" w:customStyle="1" w:styleId="Symbols">
    <w:name w:val="Symbols"/>
    <w:basedOn w:val="DefaultParagraphFont"/>
    <w:rsid w:val="00E918F1"/>
    <w:rPr>
      <w:rFonts w:ascii="Symbol" w:hAnsi="Symbol"/>
    </w:rPr>
  </w:style>
  <w:style w:type="character" w:customStyle="1" w:styleId="MenuOptions">
    <w:name w:val="Menu Options"/>
    <w:basedOn w:val="DefaultParagraphFont"/>
    <w:rsid w:val="00E918F1"/>
    <w:rPr>
      <w:rFonts w:ascii="Arial Narrow" w:hAnsi="Arial Narrow"/>
      <w:smallCaps/>
    </w:rPr>
  </w:style>
  <w:style w:type="character" w:customStyle="1" w:styleId="Buttons">
    <w:name w:val="Buttons"/>
    <w:basedOn w:val="DefaultParagraphFont"/>
    <w:rsid w:val="00E918F1"/>
    <w:rPr>
      <w:b/>
    </w:rPr>
  </w:style>
  <w:style w:type="character" w:customStyle="1" w:styleId="Underlined">
    <w:name w:val="Underlined"/>
    <w:basedOn w:val="DefaultParagraphFont"/>
    <w:rsid w:val="00E918F1"/>
    <w:rPr>
      <w:u w:val="single"/>
    </w:rPr>
  </w:style>
  <w:style w:type="paragraph" w:customStyle="1" w:styleId="TableBodyTextRight">
    <w:name w:val="Table Body Text Right"/>
    <w:basedOn w:val="TableBodyText"/>
    <w:rsid w:val="00E918F1"/>
    <w:pPr>
      <w:widowControl w:val="0"/>
      <w:autoSpaceDE w:val="0"/>
      <w:autoSpaceDN w:val="0"/>
      <w:adjustRightInd w:val="0"/>
      <w:jc w:val="right"/>
    </w:pPr>
    <w:rPr>
      <w:rFonts w:cs="Arial"/>
      <w:szCs w:val="18"/>
    </w:rPr>
  </w:style>
  <w:style w:type="paragraph" w:customStyle="1" w:styleId="CopyrightText">
    <w:name w:val="Copyright Text"/>
    <w:basedOn w:val="BodyText"/>
    <w:rsid w:val="00E918F1"/>
    <w:rPr>
      <w:sz w:val="18"/>
    </w:rPr>
  </w:style>
  <w:style w:type="paragraph" w:customStyle="1" w:styleId="BodySmallRight">
    <w:name w:val="Body Small Right"/>
    <w:basedOn w:val="BodyTextRight"/>
    <w:rsid w:val="00E918F1"/>
    <w:rPr>
      <w:sz w:val="18"/>
      <w:szCs w:val="18"/>
    </w:rPr>
  </w:style>
  <w:style w:type="paragraph" w:customStyle="1" w:styleId="MarginEdition">
    <w:name w:val="Margin Edition"/>
    <w:basedOn w:val="MarginNote"/>
    <w:rsid w:val="00E918F1"/>
    <w:pPr>
      <w:spacing w:before="0" w:after="0"/>
    </w:pPr>
    <w:rPr>
      <w:rFonts w:ascii="Times New Roman" w:hAnsi="Times New Roman"/>
      <w:color w:val="999999"/>
    </w:rPr>
  </w:style>
  <w:style w:type="paragraph" w:customStyle="1" w:styleId="Spacer">
    <w:name w:val="Spacer"/>
    <w:basedOn w:val="Normal"/>
    <w:rsid w:val="00E918F1"/>
    <w:rPr>
      <w:sz w:val="2"/>
      <w:szCs w:val="2"/>
    </w:rPr>
  </w:style>
  <w:style w:type="character" w:customStyle="1" w:styleId="Small">
    <w:name w:val="Small"/>
    <w:basedOn w:val="DefaultParagraphFont"/>
    <w:rsid w:val="00E918F1"/>
    <w:rPr>
      <w:sz w:val="16"/>
    </w:rPr>
  </w:style>
  <w:style w:type="paragraph" w:customStyle="1" w:styleId="WideTable">
    <w:name w:val="Wide Table"/>
    <w:basedOn w:val="Normal"/>
    <w:rsid w:val="00E918F1"/>
    <w:pPr>
      <w:ind w:left="-1418"/>
    </w:pPr>
    <w:rPr>
      <w:sz w:val="2"/>
      <w:szCs w:val="2"/>
    </w:rPr>
  </w:style>
  <w:style w:type="character" w:styleId="PageNumber">
    <w:name w:val="page number"/>
    <w:basedOn w:val="DefaultParagraphFont"/>
    <w:rsid w:val="00E918F1"/>
  </w:style>
  <w:style w:type="paragraph" w:styleId="Quote">
    <w:name w:val="Quote"/>
    <w:basedOn w:val="Heading1"/>
    <w:link w:val="QuoteChar"/>
    <w:qFormat/>
    <w:rsid w:val="00E918F1"/>
    <w:rPr>
      <w:b w:val="0"/>
      <w:sz w:val="72"/>
      <w:szCs w:val="72"/>
      <w:lang w:val="en-NZ"/>
    </w:rPr>
  </w:style>
  <w:style w:type="character" w:customStyle="1" w:styleId="QuoteChar">
    <w:name w:val="Quote Char"/>
    <w:basedOn w:val="DefaultParagraphFont"/>
    <w:link w:val="Quote"/>
    <w:rsid w:val="00E91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8F1"/>
    <w:pPr>
      <w:pageBreakBefore/>
    </w:pPr>
  </w:style>
  <w:style w:type="paragraph" w:customStyle="1" w:styleId="Border">
    <w:name w:val="Border"/>
    <w:basedOn w:val="Normal"/>
    <w:qFormat/>
    <w:rsid w:val="00E91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8F1"/>
    <w:rPr>
      <w:b/>
      <w:bCs/>
      <w:i/>
      <w:iCs/>
      <w:color w:val="auto"/>
    </w:rPr>
  </w:style>
  <w:style w:type="paragraph" w:styleId="IntenseQuote">
    <w:name w:val="Intense Quote"/>
    <w:basedOn w:val="Normal"/>
    <w:next w:val="Normal"/>
    <w:link w:val="IntenseQuoteChar"/>
    <w:uiPriority w:val="30"/>
    <w:qFormat/>
    <w:rsid w:val="00E91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8F1"/>
    <w:rPr>
      <w:smallCaps/>
      <w:color w:val="auto"/>
      <w:u w:val="single"/>
    </w:rPr>
  </w:style>
  <w:style w:type="character" w:styleId="IntenseReference">
    <w:name w:val="Intense Reference"/>
    <w:basedOn w:val="DefaultParagraphFont"/>
    <w:uiPriority w:val="32"/>
    <w:qFormat/>
    <w:rsid w:val="00E918F1"/>
    <w:rPr>
      <w:b/>
      <w:bCs/>
      <w:smallCaps/>
      <w:color w:val="auto"/>
      <w:spacing w:val="5"/>
      <w:u w:val="single"/>
    </w:rPr>
  </w:style>
  <w:style w:type="paragraph" w:customStyle="1" w:styleId="2ColumnHeading">
    <w:name w:val="2Column Heading"/>
    <w:basedOn w:val="BodyText"/>
    <w:qFormat/>
    <w:rsid w:val="00E918F1"/>
    <w:pPr>
      <w:spacing w:after="60"/>
      <w:ind w:left="-2268"/>
    </w:pPr>
    <w:rPr>
      <w:b/>
    </w:rPr>
  </w:style>
  <w:style w:type="paragraph" w:customStyle="1" w:styleId="Heading1TOC">
    <w:name w:val="Heading1 TOC"/>
    <w:basedOn w:val="Normal"/>
    <w:qFormat/>
    <w:rsid w:val="00E918F1"/>
    <w:pPr>
      <w:spacing w:before="240" w:after="120"/>
    </w:pPr>
    <w:rPr>
      <w:rFonts w:ascii="Times New Roman" w:hAnsi="Times New Roman"/>
      <w:b/>
      <w:sz w:val="32"/>
    </w:rPr>
  </w:style>
  <w:style w:type="paragraph" w:customStyle="1" w:styleId="Heading2TOC">
    <w:name w:val="Heading2 TOC"/>
    <w:basedOn w:val="Normal"/>
    <w:qFormat/>
    <w:rsid w:val="00E918F1"/>
    <w:pPr>
      <w:spacing w:before="240" w:after="60"/>
    </w:pPr>
    <w:rPr>
      <w:rFonts w:ascii="Times New Roman" w:hAnsi="Times New Roman"/>
      <w:b/>
      <w:sz w:val="28"/>
    </w:rPr>
  </w:style>
  <w:style w:type="character" w:customStyle="1" w:styleId="Underline">
    <w:name w:val="Underline"/>
    <w:basedOn w:val="DefaultParagraphFont"/>
    <w:qFormat/>
    <w:rsid w:val="00E918F1"/>
    <w:rPr>
      <w:u w:val="single"/>
    </w:rPr>
  </w:style>
  <w:style w:type="paragraph" w:styleId="BalloonText">
    <w:name w:val="Balloon Text"/>
    <w:basedOn w:val="Normal"/>
    <w:link w:val="BalloonTextChar"/>
    <w:rsid w:val="00E918F1"/>
    <w:rPr>
      <w:rFonts w:ascii="Tahoma" w:hAnsi="Tahoma" w:cs="Tahoma"/>
      <w:sz w:val="16"/>
      <w:szCs w:val="16"/>
    </w:rPr>
  </w:style>
  <w:style w:type="character" w:customStyle="1" w:styleId="BalloonTextChar">
    <w:name w:val="Balloon Text Char"/>
    <w:basedOn w:val="DefaultParagraphFont"/>
    <w:link w:val="BalloonText"/>
    <w:rsid w:val="00E91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8F1"/>
    <w:rPr>
      <w:b/>
      <w:color w:val="660033"/>
      <w:spacing w:val="0"/>
    </w:rPr>
  </w:style>
  <w:style w:type="paragraph" w:customStyle="1" w:styleId="Nameditemlist">
    <w:name w:val="Named item list"/>
    <w:basedOn w:val="BodyText"/>
    <w:qFormat/>
    <w:rsid w:val="00E918F1"/>
    <w:pPr>
      <w:tabs>
        <w:tab w:val="left" w:pos="2835"/>
      </w:tabs>
      <w:ind w:left="2835" w:hanging="2835"/>
    </w:pPr>
  </w:style>
  <w:style w:type="paragraph" w:customStyle="1" w:styleId="BodyTextnopadding">
    <w:name w:val="Body Text no padding"/>
    <w:basedOn w:val="BodyText"/>
    <w:qFormat/>
    <w:rsid w:val="00E918F1"/>
    <w:pPr>
      <w:spacing w:before="0" w:after="0"/>
    </w:pPr>
  </w:style>
  <w:style w:type="paragraph" w:customStyle="1" w:styleId="BodyTextBold">
    <w:name w:val="Body Text Bold"/>
    <w:basedOn w:val="BodyText"/>
    <w:qFormat/>
    <w:rsid w:val="00E918F1"/>
    <w:rPr>
      <w:b/>
    </w:rPr>
  </w:style>
  <w:style w:type="character" w:styleId="Hyperlink">
    <w:name w:val="Hyperlink"/>
    <w:basedOn w:val="DefaultParagraphFont"/>
    <w:uiPriority w:val="99"/>
    <w:unhideWhenUsed/>
    <w:rsid w:val="00583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5959</Characters>
  <Application>Microsoft Office Word</Application>
  <DocSecurity>0</DocSecurity>
  <Lines>248</Lines>
  <Paragraphs>124</Paragraphs>
  <ScaleCrop>false</ScaleCrop>
  <Company>Author-it Software Corporation Ltd.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CPCCBS6007 Process planning applications for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2020-12-23T10:29:00Z</dcterms:created>
  <dcterms:modified xsi:type="dcterms:W3CDTF">2020-12-23T10:29:00Z</dcterms:modified>
</cp:coreProperties>
</file>