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7BD" w:rsidP="00173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CPCCBS6007 Process planning applications for commercial buildings up to three storeys</w:t>
      </w:r>
      <w:r>
        <w:fldChar w:fldCharType="end"/>
      </w:r>
    </w:p>
    <w:p w:rsidR="001737BD" w:rsidP="001737BD">
      <w:pPr>
        <w:pStyle w:val="Version"/>
        <w:sectPr w:rsidSect="007464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6464" w:rsidP="00746464">
      <w:pPr>
        <w:pStyle w:val="SuperHeading"/>
      </w:pPr>
      <w:r w:rsidRPr="00746464">
        <w:t>CPCCBS6007 Process planning applications for commercial buildings up to three storeys</w:t>
      </w:r>
    </w:p>
    <w:p w:rsidR="00000000" w:rsidRPr="00746464" w:rsidP="00746464">
      <w:pPr>
        <w:pStyle w:val="Heading1"/>
      </w:pPr>
      <w:bookmarkStart w:id="1" w:name="O_867745"/>
      <w:bookmarkEnd w:id="1"/>
      <w:r w:rsidRPr="0074646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2"/>
        <w:gridCol w:w="8130"/>
      </w:tblGrid>
      <w:tr w:rsidTr="007464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BodyText"/>
            </w:pPr>
            <w:r w:rsidRPr="00746464">
              <w:rPr>
                <w:rStyle w:val="SpecialBold"/>
              </w:rPr>
              <w:t>Release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rPr>
                <w:rStyle w:val="SpecialBold"/>
              </w:rPr>
              <w:t>Comments</w:t>
            </w:r>
          </w:p>
        </w:tc>
      </w:tr>
      <w:tr w:rsidTr="007464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1.1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BodyText"/>
            </w:pPr>
            <w:r w:rsidRPr="00746464">
              <w:t>Replaces superseded equivalent C</w:t>
            </w:r>
            <w:r w:rsidRPr="00746464">
              <w:t>PCCBS6007 Process planning applications for commercial buildings up to three storeys.</w:t>
            </w:r>
          </w:p>
          <w:p w:rsidR="00000000" w:rsidRPr="00746464" w:rsidP="00746464">
            <w:pPr>
              <w:pStyle w:val="BodyText"/>
            </w:pPr>
            <w:r w:rsidRPr="00746464">
              <w:t>This version first released with CPC Construction, Plumbing and Services Training Package Version 1.1.</w:t>
            </w:r>
          </w:p>
          <w:p w:rsidR="00000000" w:rsidP="00746464">
            <w:pPr>
              <w:pStyle w:val="BodyText"/>
              <w:rPr>
                <w:lang w:val="en-NZ"/>
              </w:rPr>
            </w:pPr>
          </w:p>
        </w:tc>
      </w:tr>
      <w:tr w:rsidTr="007464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1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BodyText"/>
            </w:pPr>
            <w:r w:rsidRPr="00746464">
              <w:t>New unit of competency.</w:t>
            </w:r>
          </w:p>
          <w:p w:rsidR="00000000" w:rsidRPr="00746464" w:rsidP="00746464">
            <w:pPr>
              <w:pStyle w:val="BodyText"/>
            </w:pPr>
            <w:r w:rsidRPr="00746464">
              <w:t>This version first released with CPC Co</w:t>
            </w:r>
            <w:r w:rsidRPr="00746464">
              <w:t>nstruction, Plumbing and Services Training Package Version 1.</w:t>
            </w:r>
          </w:p>
        </w:tc>
      </w:tr>
    </w:tbl>
    <w:p w:rsidR="00000000" w:rsidRPr="00746464" w:rsidP="00746464">
      <w:pPr>
        <w:pStyle w:val="BodyText"/>
      </w:pPr>
    </w:p>
    <w:p w:rsidR="00000000" w:rsidRPr="00746464" w:rsidP="00746464">
      <w:pPr>
        <w:pStyle w:val="AllowPageBreak"/>
      </w:pPr>
    </w:p>
    <w:p w:rsidR="00000000" w:rsidRPr="00746464" w:rsidP="00746464">
      <w:pPr>
        <w:pStyle w:val="Heading1"/>
      </w:pPr>
      <w:bookmarkStart w:id="2" w:name="O_867744"/>
      <w:bookmarkEnd w:id="2"/>
      <w:r w:rsidRPr="00746464">
        <w:t>Application</w:t>
      </w:r>
    </w:p>
    <w:p w:rsidR="00000000" w:rsidRPr="00746464" w:rsidP="001737BD">
      <w:pPr>
        <w:pStyle w:val="BodyText"/>
      </w:pPr>
      <w:r w:rsidRPr="00746464">
        <w:t>This unit of competency specifies the outcomes required to process planning applications for buildings included in Building Code of Australia (BCA) definitions for</w:t>
      </w:r>
      <w:r w:rsidRPr="00746464">
        <w:t>:</w:t>
      </w:r>
    </w:p>
    <w:p w:rsidR="00000000" w:rsidRPr="00746464" w:rsidP="00746464">
      <w:pPr>
        <w:pStyle w:val="ListBullet"/>
      </w:pPr>
      <w:r w:rsidRPr="00746464">
        <w:t>classes 2 to 9 (up to three storeys), and</w:t>
      </w:r>
    </w:p>
    <w:p w:rsidR="00000000" w:rsidRPr="00746464" w:rsidP="00746464">
      <w:pPr>
        <w:pStyle w:val="ListBullet"/>
      </w:pPr>
      <w:r w:rsidRPr="00746464">
        <w:t>three-storey class 1 buildings.</w:t>
      </w:r>
    </w:p>
    <w:p w:rsidR="00000000" w:rsidRPr="00746464" w:rsidP="00746464">
      <w:pPr>
        <w:pStyle w:val="BodyText"/>
      </w:pPr>
    </w:p>
    <w:p w:rsidR="00000000" w:rsidRPr="00746464" w:rsidP="001737BD">
      <w:pPr>
        <w:pStyle w:val="BodyText"/>
      </w:pPr>
      <w:r w:rsidRPr="00746464">
        <w:t>The unit covers gathering and assessing documentation that supports the planning application process required to obtain planning permission.</w:t>
      </w:r>
    </w:p>
    <w:p w:rsidR="00000000" w:rsidRPr="00746464" w:rsidP="001737BD">
      <w:pPr>
        <w:pStyle w:val="BodyText"/>
      </w:pPr>
      <w:r w:rsidRPr="00746464">
        <w:t>It supports the work of private and municipal building surveyors carrying out the statutory role of ensuring that proposed commercial building projects meet relevant compliance requirements prior to issuing planning permits.</w:t>
      </w:r>
    </w:p>
    <w:p w:rsidR="00000000" w:rsidRPr="00746464" w:rsidP="001737BD">
      <w:pPr>
        <w:pStyle w:val="BodyText"/>
      </w:pPr>
      <w:r w:rsidRPr="00746464">
        <w:t>Licensing, legislative, regula</w:t>
      </w:r>
      <w:r w:rsidRPr="00746464">
        <w:t>tory or certification requirements apply to this unit in some States. Relevant state and territory regulatory authorities should be consulted to confirm those requirements.</w:t>
      </w:r>
    </w:p>
    <w:p w:rsidR="00000000" w:rsidRPr="00746464" w:rsidP="00746464">
      <w:pPr>
        <w:pStyle w:val="Heading1"/>
      </w:pPr>
      <w:bookmarkStart w:id="3" w:name="O_867743"/>
      <w:bookmarkEnd w:id="3"/>
      <w:r w:rsidRPr="00746464">
        <w:t>Pre-requisite Unit</w:t>
      </w:r>
    </w:p>
    <w:p w:rsidR="00000000" w:rsidRPr="00746464" w:rsidP="001737BD">
      <w:pPr>
        <w:pStyle w:val="BodyText"/>
      </w:pPr>
      <w:r w:rsidRPr="00746464">
        <w:t>Nil</w:t>
      </w:r>
    </w:p>
    <w:p w:rsidR="00000000" w:rsidRPr="00746464" w:rsidP="00746464">
      <w:pPr>
        <w:pStyle w:val="Heading1"/>
      </w:pPr>
      <w:bookmarkStart w:id="4" w:name="O_867742"/>
      <w:bookmarkEnd w:id="4"/>
      <w:r w:rsidRPr="00746464">
        <w:t>Competency Field</w:t>
      </w:r>
    </w:p>
    <w:p w:rsidR="00000000" w:rsidRPr="00746464" w:rsidP="001737BD">
      <w:pPr>
        <w:pStyle w:val="BodyText"/>
      </w:pPr>
      <w:r w:rsidRPr="00746464">
        <w:t xml:space="preserve">Building </w:t>
      </w:r>
      <w:r w:rsidRPr="00746464">
        <w:t>surveying</w:t>
      </w:r>
    </w:p>
    <w:p w:rsidR="00000000" w:rsidRPr="00746464" w:rsidP="00746464">
      <w:pPr>
        <w:pStyle w:val="Heading1"/>
      </w:pPr>
      <w:bookmarkStart w:id="5" w:name="O_867741"/>
      <w:bookmarkEnd w:id="5"/>
      <w:r w:rsidRPr="00746464">
        <w:t>Unit Sector</w:t>
      </w:r>
    </w:p>
    <w:p w:rsidR="00000000" w:rsidRPr="00746464" w:rsidP="001737BD">
      <w:pPr>
        <w:pStyle w:val="BodyText"/>
      </w:pPr>
      <w:r w:rsidRPr="00746464">
        <w:t>Construction</w:t>
      </w:r>
    </w:p>
    <w:p w:rsidR="00000000" w:rsidRPr="00746464" w:rsidP="00746464">
      <w:pPr>
        <w:pStyle w:val="Heading1"/>
      </w:pPr>
      <w:bookmarkStart w:id="6" w:name="O_867740"/>
      <w:bookmarkEnd w:id="6"/>
      <w:r w:rsidRPr="007464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Plan and prepare to assess planning application.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Natur</w:t>
            </w:r>
            <w:r w:rsidRPr="00746464">
              <w:t>e and scope of planning application are reviewed and relevant legislation, codes and local planning policies are accessed.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Specific timelines and administrative requirements of the relevant local authority are identified and clarified.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Proposed development site is inspected to determine suitability for proposed works.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 xml:space="preserve">Need for advice from external </w:t>
            </w:r>
            <w:r w:rsidRPr="00746464">
              <w:rPr>
                <w:rStyle w:val="BoldandItalics"/>
              </w:rPr>
              <w:t>consultants</w:t>
            </w:r>
            <w:r w:rsidRPr="00746464">
              <w:t xml:space="preserve"> with specialist expertise is identified and relevant consultants are engaged to provide advice throughout the planning app</w:t>
            </w:r>
            <w:r w:rsidRPr="00746464">
              <w:t>lication process.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Assess planning application documentation.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BodyText"/>
            </w:pPr>
            <w:r w:rsidRPr="00746464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rPr>
                <w:rStyle w:val="BoldandItalics"/>
              </w:rPr>
              <w:t>Documentation</w:t>
            </w:r>
            <w:r w:rsidRPr="00746464">
              <w:t xml:space="preserve"> received in support of planning application is reviewed for accuracy, currency and completeness according to local authority </w:t>
            </w:r>
            <w:r w:rsidRPr="00746464">
              <w:t>requirements, and further information is requested from client where necessary.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Property ownership is confirmed with reference to titles and other relevant documentation.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Documentation submitted is assessed for compliance with current and r</w:t>
            </w:r>
            <w:r w:rsidRPr="00746464">
              <w:t>elevant local planning scheme, codes and legislation, and areas of non-compliance are documented for discussion with client.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 xml:space="preserve">Site of proposed planning application is reviewed for possible environmental protection laws and exclusions, </w:t>
            </w:r>
            <w:r w:rsidRPr="00746464">
              <w:t>and compliance requirements are noted and documented for discussion with client.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2.5.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Design plans are assessed for compliance with relevant leg</w:t>
            </w:r>
            <w:r w:rsidRPr="00746464">
              <w:t>islation, codes and regulations, and areas of non-compliance are documented for discussion with client, architect or building designer.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2.6.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Required amendments to plans to ensure compliance and proposed alternative solutions are documented and communic</w:t>
            </w:r>
            <w:r w:rsidRPr="00746464">
              <w:t>ated to client.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Assess revised design plans.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Revised plans and documentation re-submitted for planning approval are assessed for compliance.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Design features requiring clarification are discussed with client, architect or building designer as necessary to ensure plans meet compliance requirements.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Client is updated on progress of the planning application process as necessary.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4.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Finalise planning permits.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Public notices are arranged according to planning requirements, and objections are documented and handled according to regulations and workplace procedures.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Final planning permit is processed, including relevant permission conditions that ensure protection of the environment, adjacent structures and where appropriate, heritage listed structures.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BodyText"/>
            </w:pPr>
            <w:r w:rsidRPr="00746464">
              <w:t>Copy of planning permit is submitted to local authority a</w:t>
            </w:r>
            <w:r w:rsidRPr="00746464">
              <w:t>nd client.</w:t>
            </w:r>
          </w:p>
        </w:tc>
      </w:tr>
    </w:tbl>
    <w:p w:rsidR="00000000" w:rsidRPr="00746464" w:rsidP="00746464">
      <w:pPr>
        <w:pStyle w:val="BodyText"/>
      </w:pPr>
    </w:p>
    <w:p w:rsidR="00000000" w:rsidRPr="00746464" w:rsidP="00746464">
      <w:pPr>
        <w:pStyle w:val="AllowPageBreak"/>
      </w:pPr>
    </w:p>
    <w:p w:rsidR="00000000" w:rsidRPr="00746464" w:rsidP="00746464">
      <w:pPr>
        <w:pStyle w:val="Heading1"/>
      </w:pPr>
      <w:bookmarkStart w:id="7" w:name="O_867739"/>
      <w:bookmarkEnd w:id="7"/>
      <w:r w:rsidRPr="0074646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6"/>
        <w:gridCol w:w="6878"/>
      </w:tblGrid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BodyText"/>
            </w:pPr>
            <w:r w:rsidRPr="00746464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rPr>
                <w:rStyle w:val="SpecialBold"/>
              </w:rPr>
              <w:t>Performance feature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Learning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ListBullet"/>
            </w:pPr>
            <w:r w:rsidRPr="00746464">
              <w:t>independently access a range of resources required to support the planning application process</w:t>
            </w:r>
          </w:p>
          <w:p w:rsidR="00000000" w:rsidRPr="00746464" w:rsidP="00746464">
            <w:pPr>
              <w:pStyle w:val="ListBullet"/>
            </w:pPr>
            <w:r w:rsidRPr="00746464">
              <w:t xml:space="preserve">maintain currency of knowledge required to process planning approval applications across a range of jurisdictions through, for example, email alerts, conferences, or subscriptions to relevant journals. </w:t>
            </w:r>
          </w:p>
          <w:p w:rsidR="00000000" w:rsidP="00746464">
            <w:pPr>
              <w:pStyle w:val="BodyText"/>
              <w:rPr>
                <w:lang w:val="en-NZ"/>
              </w:rPr>
            </w:pP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Numeracy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ListBullet"/>
            </w:pPr>
            <w:r w:rsidRPr="00746464">
              <w:t>understand a range of mathemat</w:t>
            </w:r>
            <w:r w:rsidRPr="00746464">
              <w:t>ical information contained in building design drawings and assessed as part of the planning approval process.</w:t>
            </w:r>
          </w:p>
          <w:p w:rsidR="00000000" w:rsidP="00746464">
            <w:pPr>
              <w:pStyle w:val="BodyText"/>
              <w:rPr>
                <w:lang w:val="en-NZ"/>
              </w:rPr>
            </w:pP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Oral communication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ListBullet"/>
            </w:pPr>
            <w:r w:rsidRPr="00746464">
              <w:t>select and use appropriate vocabulary when providing information or explanations to clients, or seeking additiona</w:t>
            </w:r>
            <w:r w:rsidRPr="00746464">
              <w:t>l information to support the planning approval process</w:t>
            </w:r>
          </w:p>
          <w:p w:rsidR="00000000" w:rsidRPr="00746464" w:rsidP="00746464">
            <w:pPr>
              <w:pStyle w:val="ListBullet"/>
            </w:pPr>
            <w:r w:rsidRPr="00746464">
              <w:t>use effective strategies to confirm or clarify instructions received from colleagues or clients.</w:t>
            </w:r>
          </w:p>
          <w:p w:rsidR="00000000" w:rsidP="00746464">
            <w:pPr>
              <w:pStyle w:val="BodyText"/>
              <w:rPr>
                <w:lang w:val="en-NZ"/>
              </w:rPr>
            </w:pP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Reading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ListBullet"/>
            </w:pPr>
            <w:r w:rsidRPr="00746464">
              <w:t>use different reading strategies to locate specific compliance requirements in a r</w:t>
            </w:r>
            <w:r w:rsidRPr="00746464">
              <w:t>ange of resources, including the BCA</w:t>
            </w:r>
          </w:p>
          <w:p w:rsidR="00000000" w:rsidRPr="00746464" w:rsidP="00746464">
            <w:pPr>
              <w:pStyle w:val="ListBullet"/>
            </w:pPr>
            <w:r w:rsidRPr="00746464">
              <w:t>understand technical documentation used in building projects and planning application documentation.</w:t>
            </w:r>
          </w:p>
          <w:p w:rsidR="00000000" w:rsidP="00746464">
            <w:pPr>
              <w:pStyle w:val="BodyText"/>
              <w:rPr>
                <w:lang w:val="en-NZ"/>
              </w:rPr>
            </w:pP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Writing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ListBullet"/>
            </w:pPr>
            <w:r w:rsidRPr="00746464">
              <w:t>complete planning permits using appropr</w:t>
            </w:r>
            <w:r w:rsidRPr="00746464">
              <w:t xml:space="preserve">iate vocabulary and clearly stating any approval conditions. </w:t>
            </w:r>
          </w:p>
        </w:tc>
      </w:tr>
    </w:tbl>
    <w:p w:rsidR="00000000" w:rsidRPr="00746464" w:rsidP="00746464">
      <w:pPr>
        <w:pStyle w:val="BodyText"/>
      </w:pPr>
    </w:p>
    <w:p w:rsidR="00000000" w:rsidRPr="00746464" w:rsidP="00746464">
      <w:pPr>
        <w:pStyle w:val="AllowPageBreak"/>
      </w:pPr>
    </w:p>
    <w:p w:rsidR="00000000" w:rsidRPr="00746464" w:rsidP="00746464">
      <w:pPr>
        <w:pStyle w:val="Heading1"/>
      </w:pPr>
      <w:bookmarkStart w:id="8" w:name="O_867738"/>
      <w:bookmarkEnd w:id="8"/>
      <w:r w:rsidRPr="0074646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4"/>
        <w:gridCol w:w="6870"/>
      </w:tblGrid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This section specifies work environments and conditions that may affect performance. Essential operating conditions that may be present (depending on the w</w:t>
            </w:r>
            <w:r w:rsidRPr="00746464">
              <w:t>ork 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rPr>
                <w:rStyle w:val="BoldandItalics"/>
              </w:rPr>
              <w:t>Consultants</w:t>
            </w:r>
            <w:r w:rsidRPr="00746464">
              <w:t xml:space="preserve"> must include at least one of the following:</w:t>
            </w:r>
          </w:p>
        </w:tc>
        <w:tc>
          <w:tcPr>
            <w:tcW w:w="6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ListBullet"/>
            </w:pPr>
            <w:r w:rsidRPr="00746464">
              <w:t>access consultants</w:t>
            </w:r>
          </w:p>
          <w:p w:rsidR="00000000" w:rsidRPr="00746464" w:rsidP="00746464">
            <w:pPr>
              <w:pStyle w:val="ListBullet"/>
            </w:pPr>
            <w:r w:rsidRPr="00746464">
              <w:t>energy efficiency assessors</w:t>
            </w:r>
          </w:p>
          <w:p w:rsidR="00000000" w:rsidRPr="00746464" w:rsidP="00746464">
            <w:pPr>
              <w:pStyle w:val="ListBullet"/>
            </w:pPr>
            <w:r w:rsidRPr="00746464">
              <w:t>fire services engineers</w:t>
            </w:r>
          </w:p>
          <w:p w:rsidR="00000000" w:rsidRPr="00746464" w:rsidP="00746464">
            <w:pPr>
              <w:pStyle w:val="ListBullet"/>
            </w:pPr>
            <w:r w:rsidRPr="00746464">
              <w:t>geotechnical engineers</w:t>
            </w:r>
          </w:p>
          <w:p w:rsidR="00000000" w:rsidRPr="00746464" w:rsidP="00746464">
            <w:pPr>
              <w:pStyle w:val="ListBullet"/>
            </w:pPr>
            <w:r w:rsidRPr="00746464">
              <w:t>heritage consultants</w:t>
            </w:r>
          </w:p>
          <w:p w:rsidR="00000000" w:rsidRPr="00746464" w:rsidP="00746464">
            <w:pPr>
              <w:pStyle w:val="ListBullet"/>
            </w:pPr>
            <w:r w:rsidRPr="00746464">
              <w:t>hydraulic engineers</w:t>
            </w:r>
          </w:p>
          <w:p w:rsidR="00000000" w:rsidRPr="00746464" w:rsidP="00746464">
            <w:pPr>
              <w:pStyle w:val="ListBullet"/>
            </w:pPr>
            <w:r w:rsidRPr="00746464">
              <w:t>mechanical engineers</w:t>
            </w:r>
          </w:p>
          <w:p w:rsidR="00000000" w:rsidRPr="00746464" w:rsidP="00746464">
            <w:pPr>
              <w:pStyle w:val="ListBullet"/>
            </w:pPr>
            <w:r w:rsidRPr="00746464">
              <w:t>structural engineers</w:t>
            </w:r>
          </w:p>
          <w:p w:rsidR="00000000" w:rsidRPr="00746464" w:rsidP="00746464">
            <w:pPr>
              <w:pStyle w:val="ListBullet"/>
            </w:pPr>
            <w:r w:rsidRPr="00746464">
              <w:t>waterproofing specialists.</w:t>
            </w:r>
          </w:p>
          <w:p w:rsidR="00000000" w:rsidP="00746464">
            <w:pPr>
              <w:pStyle w:val="BodyText"/>
              <w:rPr>
                <w:lang w:val="en-NZ"/>
              </w:rPr>
            </w:pPr>
          </w:p>
        </w:tc>
      </w:tr>
      <w:tr w:rsidTr="0074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rPr>
                <w:rStyle w:val="BoldandItalics"/>
              </w:rPr>
              <w:t xml:space="preserve">Documentation </w:t>
            </w:r>
            <w:r w:rsidRPr="00746464">
              <w:t>must include:</w:t>
            </w:r>
          </w:p>
        </w:tc>
        <w:tc>
          <w:tcPr>
            <w:tcW w:w="6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ListBullet"/>
            </w:pPr>
            <w:r w:rsidRPr="00746464">
              <w:t>concept drawings to scale, with relevant calculations, levels, notes and specifications</w:t>
            </w:r>
          </w:p>
          <w:p w:rsidR="00000000" w:rsidRPr="00746464" w:rsidP="00746464">
            <w:pPr>
              <w:pStyle w:val="ListBullet"/>
            </w:pPr>
            <w:r w:rsidRPr="00746464">
              <w:t>planning approval application form</w:t>
            </w:r>
          </w:p>
          <w:p w:rsidR="00000000" w:rsidRPr="00746464" w:rsidP="00746464">
            <w:pPr>
              <w:pStyle w:val="ListBullet"/>
            </w:pPr>
            <w:r w:rsidRPr="00746464">
              <w:t>proof of building site ownership.</w:t>
            </w:r>
          </w:p>
        </w:tc>
      </w:tr>
    </w:tbl>
    <w:p w:rsidR="00000000" w:rsidRPr="00746464" w:rsidP="00746464">
      <w:pPr>
        <w:pStyle w:val="BodyText"/>
      </w:pPr>
    </w:p>
    <w:p w:rsidR="00000000" w:rsidRPr="00746464" w:rsidP="00746464">
      <w:pPr>
        <w:pStyle w:val="AllowPageBreak"/>
      </w:pPr>
    </w:p>
    <w:p w:rsidR="00000000" w:rsidRPr="00746464" w:rsidP="00746464">
      <w:pPr>
        <w:pStyle w:val="Heading1"/>
      </w:pPr>
      <w:bookmarkStart w:id="9" w:name="O_867737"/>
      <w:bookmarkEnd w:id="9"/>
      <w:r w:rsidRPr="00746464">
        <w:t>Unit Mapping Information</w:t>
      </w:r>
    </w:p>
    <w:p w:rsidR="00000000" w:rsidRPr="00746464" w:rsidP="001737BD">
      <w:pPr>
        <w:pStyle w:val="BodyText"/>
      </w:pPr>
      <w:r w:rsidRPr="00746464">
        <w:t>No equivalent unit.</w:t>
      </w:r>
    </w:p>
    <w:p w:rsidR="00000000" w:rsidRPr="00746464" w:rsidP="00746464">
      <w:pPr>
        <w:pStyle w:val="Heading1"/>
      </w:pPr>
      <w:bookmarkStart w:id="10" w:name="O_867746"/>
      <w:bookmarkEnd w:id="10"/>
      <w:r w:rsidRPr="00746464">
        <w:t>Links</w:t>
      </w:r>
    </w:p>
    <w:p w:rsidR="00000000" w:rsidRPr="00746464" w:rsidP="001737BD">
      <w:pPr>
        <w:pStyle w:val="BodyText"/>
      </w:pPr>
      <w:r w:rsidRPr="007464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42DE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46464" w:rsidP="001737BD">
      <w:pPr>
        <w:pStyle w:val="BodyText"/>
        <w:sectPr w:rsidSect="007464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6464" w:rsidP="00746464">
      <w:pPr>
        <w:pStyle w:val="SuperHeading"/>
      </w:pPr>
      <w:r w:rsidRPr="00746464">
        <w:t xml:space="preserve">Assessment </w:t>
      </w:r>
      <w:r w:rsidRPr="00746464">
        <w:t>Requirements for CPCCBS6007 Process planning applications for commercial buildings up to three storeys</w:t>
      </w:r>
    </w:p>
    <w:p w:rsidR="00000000" w:rsidRPr="00746464" w:rsidP="00746464">
      <w:pPr>
        <w:pStyle w:val="Heading1"/>
      </w:pPr>
      <w:bookmarkStart w:id="11" w:name="O_867735"/>
      <w:bookmarkEnd w:id="11"/>
      <w:r w:rsidRPr="0074646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2"/>
        <w:gridCol w:w="8130"/>
      </w:tblGrid>
      <w:tr w:rsidTr="007464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BodyText"/>
            </w:pPr>
            <w:r w:rsidRPr="00746464">
              <w:rPr>
                <w:rStyle w:val="SpecialBold"/>
              </w:rPr>
              <w:t>Release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rPr>
                <w:rStyle w:val="SpecialBold"/>
              </w:rPr>
              <w:t>Comments</w:t>
            </w:r>
          </w:p>
        </w:tc>
      </w:tr>
      <w:tr w:rsidTr="007464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1.1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BodyText"/>
            </w:pPr>
            <w:r w:rsidRPr="00746464">
              <w:t>Replaces superseded equivalent CPCCBS6007 Process planning applications for commercial buildin</w:t>
            </w:r>
            <w:r w:rsidRPr="00746464">
              <w:t>gs up to three storeys.</w:t>
            </w:r>
          </w:p>
          <w:p w:rsidR="00000000" w:rsidRPr="00746464" w:rsidP="00746464">
            <w:pPr>
              <w:pStyle w:val="BodyText"/>
            </w:pPr>
            <w:r w:rsidRPr="00746464">
              <w:t>This version first released with CPC Construction, Plumbing and Services Training Package Version 1.1</w:t>
            </w:r>
          </w:p>
          <w:p w:rsidR="00000000" w:rsidP="00746464">
            <w:pPr>
              <w:pStyle w:val="BodyText"/>
              <w:rPr>
                <w:lang w:val="en-NZ"/>
              </w:rPr>
            </w:pPr>
          </w:p>
        </w:tc>
      </w:tr>
      <w:tr w:rsidTr="007464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64">
            <w:pPr>
              <w:pStyle w:val="BodyText"/>
              <w:rPr>
                <w:lang w:val="en-NZ"/>
              </w:rPr>
            </w:pPr>
            <w:r w:rsidRPr="00746464">
              <w:t>1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64" w:rsidP="00746464">
            <w:pPr>
              <w:pStyle w:val="BodyText"/>
            </w:pPr>
            <w:r w:rsidRPr="00746464">
              <w:t>New unit of competency.</w:t>
            </w:r>
          </w:p>
          <w:p w:rsidR="00000000" w:rsidRPr="00746464" w:rsidP="00746464">
            <w:pPr>
              <w:pStyle w:val="BodyText"/>
            </w:pPr>
            <w:r w:rsidRPr="00746464">
              <w:t>This version first released with CPC Construction, Plumbing and Services Training Package Version 1.</w:t>
            </w:r>
          </w:p>
        </w:tc>
      </w:tr>
    </w:tbl>
    <w:p w:rsidR="00000000" w:rsidRPr="00746464" w:rsidP="00746464">
      <w:pPr>
        <w:pStyle w:val="BodyText"/>
      </w:pPr>
    </w:p>
    <w:p w:rsidR="00000000" w:rsidRPr="00746464" w:rsidP="00746464">
      <w:pPr>
        <w:pStyle w:val="AllowPageBreak"/>
      </w:pPr>
    </w:p>
    <w:p w:rsidR="00000000" w:rsidRPr="00746464" w:rsidP="00746464">
      <w:pPr>
        <w:pStyle w:val="Heading1"/>
      </w:pPr>
      <w:bookmarkStart w:id="12" w:name="O_867734"/>
      <w:bookmarkEnd w:id="12"/>
      <w:r w:rsidRPr="00746464">
        <w:t>Performance Evidence</w:t>
      </w:r>
    </w:p>
    <w:p w:rsidR="00000000" w:rsidRPr="00746464" w:rsidP="001737BD">
      <w:pPr>
        <w:pStyle w:val="BodyText"/>
      </w:pPr>
      <w:r w:rsidRPr="00746464">
        <w:t xml:space="preserve">A person demonstrating competency in this unit must satisfy all of the elements, performance criteria and foundation skills of this unit. The person must process </w:t>
      </w:r>
      <w:r w:rsidRPr="00746464">
        <w:t>planning applications for three different projects involving the following class buildings as defined in the Building Code of Australia (BCA), where:</w:t>
      </w:r>
    </w:p>
    <w:p w:rsidR="00000000" w:rsidRPr="00746464" w:rsidP="00746464">
      <w:pPr>
        <w:pStyle w:val="ListBullet"/>
      </w:pPr>
      <w:r w:rsidRPr="00746464">
        <w:t>one project must incorporate classes 2, 5, 6 and 7a</w:t>
      </w:r>
    </w:p>
    <w:p w:rsidR="00000000" w:rsidRPr="00746464" w:rsidP="00746464">
      <w:pPr>
        <w:pStyle w:val="ListBullet"/>
      </w:pPr>
      <w:r w:rsidRPr="00746464">
        <w:t>one project must incorporate classes 3 or 9c</w:t>
      </w:r>
    </w:p>
    <w:p w:rsidR="00000000" w:rsidRPr="00746464" w:rsidP="00746464">
      <w:pPr>
        <w:pStyle w:val="ListBullet"/>
      </w:pPr>
      <w:r w:rsidRPr="00746464">
        <w:t>one proj</w:t>
      </w:r>
      <w:r w:rsidRPr="00746464">
        <w:t>ect must incorporate classes 7b and 8.</w:t>
      </w:r>
    </w:p>
    <w:p w:rsidR="00000000" w:rsidRPr="00746464" w:rsidP="00746464">
      <w:pPr>
        <w:pStyle w:val="BodyText"/>
      </w:pPr>
    </w:p>
    <w:p w:rsidR="00000000" w:rsidRPr="00746464" w:rsidP="001737BD">
      <w:pPr>
        <w:pStyle w:val="BodyText"/>
      </w:pPr>
      <w:r w:rsidRPr="00746464">
        <w:t xml:space="preserve">Each of the above buildings must be no more than three storeys. </w:t>
      </w:r>
    </w:p>
    <w:p w:rsidR="00000000" w:rsidRPr="00746464" w:rsidP="001737BD">
      <w:pPr>
        <w:pStyle w:val="BodyText"/>
      </w:pPr>
      <w:r w:rsidRPr="00746464">
        <w:t>In doing the above, the person must:</w:t>
      </w:r>
    </w:p>
    <w:p w:rsidR="00000000" w:rsidRPr="00746464" w:rsidP="00746464">
      <w:pPr>
        <w:pStyle w:val="ListBullet"/>
      </w:pPr>
      <w:r w:rsidRPr="00746464">
        <w:t>identify relevant approving authority requirements for assessing and issuing planning permissions and ensure adh</w:t>
      </w:r>
      <w:r w:rsidRPr="00746464">
        <w:t>erence to relevant administrative processes</w:t>
      </w:r>
    </w:p>
    <w:p w:rsidR="00000000" w:rsidRPr="00746464" w:rsidP="00746464">
      <w:pPr>
        <w:pStyle w:val="ListBullet"/>
      </w:pPr>
      <w:r w:rsidRPr="00746464">
        <w:t>gather relevant planning application documentation, including drawings, for each building project and assess each application for compliance with relevant legislation, codes, regulations and local planning author</w:t>
      </w:r>
      <w:r w:rsidRPr="00746464">
        <w:t>ity requirements</w:t>
      </w:r>
    </w:p>
    <w:p w:rsidR="00000000" w:rsidRPr="00746464" w:rsidP="00746464">
      <w:pPr>
        <w:pStyle w:val="ListBullet"/>
      </w:pPr>
      <w:r w:rsidRPr="00746464">
        <w:t>analyse documentation supplied by at least one external consultant for each planning application, to ensure information is accurate and complete and to determine compliance of the planning application</w:t>
      </w:r>
    </w:p>
    <w:p w:rsidR="00000000" w:rsidRPr="00746464" w:rsidP="00746464">
      <w:pPr>
        <w:pStyle w:val="ListBullet"/>
      </w:pPr>
      <w:r w:rsidRPr="00746464">
        <w:t>identify and note areas of non-complia</w:t>
      </w:r>
      <w:r w:rsidRPr="00746464">
        <w:t>nce and produce a range of alternative solutions for client consideration</w:t>
      </w:r>
    </w:p>
    <w:p w:rsidR="00000000" w:rsidRPr="00746464" w:rsidP="00746464">
      <w:pPr>
        <w:pStyle w:val="ListBullet"/>
      </w:pPr>
      <w:r w:rsidRPr="00746464">
        <w:t>document final planning permission for each building project, noting specific conditions and validity of each permit</w:t>
      </w:r>
    </w:p>
    <w:p w:rsidR="00000000" w:rsidRPr="00746464" w:rsidP="00746464">
      <w:pPr>
        <w:pStyle w:val="ListBullet"/>
      </w:pPr>
      <w:r w:rsidRPr="00746464">
        <w:t>lodge final planning approval with the relevant authorities and n</w:t>
      </w:r>
      <w:r w:rsidRPr="00746464">
        <w:t>otify the client.</w:t>
      </w:r>
    </w:p>
    <w:p w:rsidR="00000000" w:rsidRPr="00746464" w:rsidP="00746464">
      <w:pPr>
        <w:pStyle w:val="AllowPageBreak"/>
      </w:pPr>
    </w:p>
    <w:p w:rsidR="00000000" w:rsidRPr="00746464" w:rsidP="00746464">
      <w:pPr>
        <w:pStyle w:val="Heading1"/>
      </w:pPr>
      <w:bookmarkStart w:id="13" w:name="O_867733"/>
      <w:bookmarkEnd w:id="13"/>
      <w:r w:rsidRPr="00746464">
        <w:t>Knowledge Evidence</w:t>
      </w:r>
    </w:p>
    <w:p w:rsidR="00000000" w:rsidRPr="00746464" w:rsidP="001737BD">
      <w:pPr>
        <w:pStyle w:val="BodyText"/>
      </w:pPr>
      <w:r w:rsidRPr="00746464">
        <w:t>A person demonstrating competency in this unit must demonstrate knowledge of:</w:t>
      </w:r>
    </w:p>
    <w:p w:rsidR="00000000" w:rsidRPr="00746464" w:rsidP="00746464">
      <w:pPr>
        <w:pStyle w:val="ListBullet"/>
      </w:pPr>
      <w:r w:rsidRPr="00746464">
        <w:t>BCA classification and definitions for buildings included in classes 2 to 9</w:t>
      </w:r>
    </w:p>
    <w:p w:rsidR="00000000" w:rsidRPr="00746464" w:rsidP="00746464">
      <w:pPr>
        <w:pStyle w:val="ListBullet"/>
      </w:pPr>
      <w:r w:rsidRPr="00746464">
        <w:t>construction methods and materials suitable for</w:t>
      </w:r>
      <w:r w:rsidRPr="00746464">
        <w:t xml:space="preserve"> buildings in classes 2 to 9</w:t>
      </w:r>
    </w:p>
    <w:p w:rsidR="00000000" w:rsidRPr="00746464" w:rsidP="00746464">
      <w:pPr>
        <w:pStyle w:val="ListBullet"/>
      </w:pPr>
      <w:r w:rsidRPr="00746464">
        <w:t>drawing symbols, notations, acronyms and construction terminology used in the National Construction Code (NCC), Australian standards, working drawings, and building design specifications</w:t>
      </w:r>
    </w:p>
    <w:p w:rsidR="00000000" w:rsidRPr="00746464" w:rsidP="00746464">
      <w:pPr>
        <w:pStyle w:val="ListBullet"/>
      </w:pPr>
      <w:r w:rsidRPr="00746464">
        <w:t xml:space="preserve">legislative and local planning and building requirements governing the issuing of planning approval permits </w:t>
      </w:r>
      <w:r w:rsidRPr="00746464">
        <w:t>in the jurisdictions relevant to each building specified in the performance evidence</w:t>
      </w:r>
    </w:p>
    <w:p w:rsidR="00000000" w:rsidRPr="00746464" w:rsidP="00746464">
      <w:pPr>
        <w:pStyle w:val="ListBullet"/>
      </w:pPr>
      <w:r w:rsidRPr="00746464">
        <w:t>legislative roles and responsibilities of those issuing plannin</w:t>
      </w:r>
      <w:r w:rsidRPr="00746464">
        <w:t>g permits in the relevant jurisdiction.</w:t>
      </w:r>
    </w:p>
    <w:p w:rsidR="00000000" w:rsidRPr="00746464" w:rsidP="00746464">
      <w:pPr>
        <w:pStyle w:val="AllowPageBreak"/>
      </w:pPr>
    </w:p>
    <w:p w:rsidR="00000000" w:rsidRPr="00746464" w:rsidP="00746464">
      <w:pPr>
        <w:pStyle w:val="Heading1"/>
      </w:pPr>
      <w:bookmarkStart w:id="14" w:name="O_867732"/>
      <w:bookmarkEnd w:id="14"/>
      <w:r w:rsidRPr="00746464">
        <w:t>Assessment Conditions</w:t>
      </w:r>
    </w:p>
    <w:p w:rsidR="00000000" w:rsidRPr="00746464" w:rsidP="001737BD">
      <w:pPr>
        <w:pStyle w:val="BodyText"/>
      </w:pPr>
      <w:r w:rsidRPr="00746464">
        <w:t>Suitable assessment of performance requires:</w:t>
      </w:r>
    </w:p>
    <w:p w:rsidR="00000000" w:rsidRPr="00746464" w:rsidP="00746464">
      <w:pPr>
        <w:pStyle w:val="ListBullet"/>
      </w:pPr>
      <w:r w:rsidRPr="00746464">
        <w:t>equipment:</w:t>
      </w:r>
    </w:p>
    <w:p w:rsidR="00000000" w:rsidRPr="00746464" w:rsidP="00746464">
      <w:pPr>
        <w:pStyle w:val="ListBullet2"/>
      </w:pPr>
      <w:r w:rsidRPr="00746464">
        <w:t>computer with internet access and business software currently in use in building surveying practices</w:t>
      </w:r>
    </w:p>
    <w:p w:rsidR="00000000" w:rsidRPr="00746464" w:rsidP="00746464">
      <w:pPr>
        <w:pStyle w:val="ListBullet"/>
      </w:pPr>
      <w:r w:rsidRPr="00746464">
        <w:t>materials:</w:t>
      </w:r>
    </w:p>
    <w:p w:rsidR="00000000" w:rsidRPr="00746464" w:rsidP="00746464">
      <w:pPr>
        <w:pStyle w:val="ListBullet2"/>
      </w:pPr>
      <w:r w:rsidRPr="00746464">
        <w:t>docum</w:t>
      </w:r>
      <w:r w:rsidRPr="00746464">
        <w:t xml:space="preserve">entation to support planning applications specified in the performance evidence </w:t>
      </w:r>
    </w:p>
    <w:p w:rsidR="00000000" w:rsidRPr="00746464" w:rsidP="00746464">
      <w:pPr>
        <w:pStyle w:val="ListBullet"/>
      </w:pPr>
      <w:r w:rsidRPr="00746464">
        <w:t>specifications:</w:t>
      </w:r>
    </w:p>
    <w:p w:rsidR="00000000" w:rsidRPr="00746464" w:rsidP="00746464">
      <w:pPr>
        <w:pStyle w:val="ListBullet2"/>
      </w:pPr>
      <w:r w:rsidRPr="00746464">
        <w:t xml:space="preserve">access to relevant and current building control legislation, regulations, codes and standards and state, territory or local authority planning policies </w:t>
      </w:r>
    </w:p>
    <w:p w:rsidR="00000000" w:rsidRPr="00746464" w:rsidP="00746464">
      <w:pPr>
        <w:pStyle w:val="ListBullet"/>
      </w:pPr>
      <w:r w:rsidRPr="00746464">
        <w:t>rel</w:t>
      </w:r>
      <w:r w:rsidRPr="00746464">
        <w:t>ationships with team members and supervisor:</w:t>
      </w:r>
    </w:p>
    <w:p w:rsidR="00000000" w:rsidRPr="00746464" w:rsidP="00746464">
      <w:pPr>
        <w:pStyle w:val="ListBullet2"/>
      </w:pPr>
      <w:r w:rsidRPr="00746464">
        <w:t>access to a team of building surveyors with various levels of experience and approval authority</w:t>
      </w:r>
    </w:p>
    <w:p w:rsidR="00000000" w:rsidRPr="00746464" w:rsidP="00746464">
      <w:pPr>
        <w:pStyle w:val="ListBullet"/>
      </w:pPr>
      <w:r w:rsidRPr="00746464">
        <w:t>relationship with client:</w:t>
      </w:r>
    </w:p>
    <w:p w:rsidR="00000000" w:rsidRPr="00746464" w:rsidP="00746464">
      <w:pPr>
        <w:pStyle w:val="ListBullet2"/>
      </w:pPr>
      <w:r w:rsidRPr="00746464">
        <w:t>access to a range of clients who may include owner</w:t>
      </w:r>
      <w:r w:rsidRPr="00746464">
        <w:t xml:space="preserve"> builders, developers, architects and building designers.</w:t>
      </w:r>
    </w:p>
    <w:p w:rsidR="00000000" w:rsidRPr="00746464" w:rsidP="00746464">
      <w:pPr>
        <w:pStyle w:val="BodyText"/>
      </w:pPr>
    </w:p>
    <w:p w:rsidR="00000000" w:rsidRPr="00746464" w:rsidP="001737BD">
      <w:pPr>
        <w:pStyle w:val="Heading3"/>
      </w:pPr>
      <w:r w:rsidRPr="00746464">
        <w:rPr>
          <w:rStyle w:val="SpecialBold"/>
        </w:rPr>
        <w:t>Assessor requirements</w:t>
      </w:r>
    </w:p>
    <w:p w:rsidR="00000000" w:rsidRPr="00746464" w:rsidP="001737BD">
      <w:pPr>
        <w:pStyle w:val="BodyText"/>
      </w:pPr>
      <w:r w:rsidRPr="00746464">
        <w:t xml:space="preserve">Assessors must satisfy the assessor requirements in the </w:t>
      </w:r>
      <w:r w:rsidRPr="00746464">
        <w:rPr>
          <w:rStyle w:val="Emphasis"/>
        </w:rPr>
        <w:t>Standards for Registered Training Organisations</w:t>
      </w:r>
      <w:r w:rsidRPr="00746464">
        <w:t xml:space="preserve"> (RTOs) current at the time of assessment.</w:t>
      </w:r>
    </w:p>
    <w:p w:rsidR="00000000" w:rsidRPr="00746464" w:rsidP="001737BD">
      <w:pPr>
        <w:pStyle w:val="BodyText"/>
      </w:pPr>
      <w:r w:rsidRPr="00746464">
        <w:t xml:space="preserve">In addition, assessors must </w:t>
      </w:r>
      <w:r w:rsidRPr="00746464">
        <w:t>also demonstrate current membership of a relevant industry association and have current registration on the National Building Professionals Register in the Building Industry Control category (level 1) or be accredited under the Australian Institute of Buil</w:t>
      </w:r>
      <w:r w:rsidRPr="00746464">
        <w:t>ding Surveyors (AIBS) National Accreditation Scheme at Building Surveyor level.</w:t>
      </w:r>
    </w:p>
    <w:p w:rsidR="00000000" w:rsidRPr="00746464" w:rsidP="00746464">
      <w:pPr>
        <w:pStyle w:val="Heading1"/>
      </w:pPr>
      <w:bookmarkStart w:id="15" w:name="O_867747"/>
      <w:bookmarkEnd w:id="15"/>
      <w:r w:rsidRPr="00746464">
        <w:t>Links</w:t>
      </w:r>
    </w:p>
    <w:p w:rsidR="00000000" w:rsidRPr="00746464" w:rsidP="001737BD">
      <w:pPr>
        <w:pStyle w:val="BodyText"/>
      </w:pPr>
      <w:r w:rsidRPr="007464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42DE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46464" w:rsidP="00746464"/>
    <w:sectPr w:rsidSect="007464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64" w:rsidRPr="001737BD" w:rsidP="00173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BD" w:rsidP="00746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737BD" w:rsidP="00746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37BD" w:rsidP="007464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64" w:rsidP="00746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7BD">
      <w:t>Approved</w:t>
    </w:r>
    <w:r w:rsidR="001737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7B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7BD">
      <w:rPr>
        <w:noProof/>
      </w:rPr>
      <w:t>6</w:t>
    </w:r>
    <w:r>
      <w:rPr>
        <w:noProof/>
      </w:rPr>
      <w:fldChar w:fldCharType="end"/>
    </w:r>
  </w:p>
  <w:p w:rsidR="00746464" w:rsidP="00746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7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7BD">
      <w:t>BuildSkills Australia</w:t>
    </w:r>
    <w:r w:rsidR="001737BD">
      <w:fldChar w:fldCharType="end"/>
    </w:r>
  </w:p>
  <w:p w:rsidR="00746464" w:rsidP="007464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464" w:rsidRPr="001737BD" w:rsidP="00173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BD" w:rsidRPr="002D2AF8" w:rsidP="00746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CPCCBS6007 Process planning applications for commercial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37BD" w:rsidP="007464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64" w:rsidRPr="002D2AF8" w:rsidP="00746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7BD">
      <w:t>CPCCBS6007 Process planning applications for commercial buildings up to three storeys</w:t>
    </w:r>
    <w:r w:rsidR="001737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7BD">
      <w:rPr>
        <w:noProof/>
      </w:rPr>
      <w:t>2 March 2025</w:t>
    </w:r>
    <w:r>
      <w:fldChar w:fldCharType="end"/>
    </w:r>
  </w:p>
  <w:p w:rsidR="00746464" w:rsidP="007464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728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B6E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98D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4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4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4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4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4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4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4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4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4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4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4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464"/>
  </w:style>
  <w:style w:type="character" w:customStyle="1" w:styleId="Heading1Char">
    <w:name w:val="Heading 1 Char"/>
    <w:basedOn w:val="DefaultParagraphFont"/>
    <w:link w:val="Heading1"/>
    <w:rsid w:val="007464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4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4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4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464"/>
    <w:rPr>
      <w:b/>
      <w:spacing w:val="0"/>
    </w:rPr>
  </w:style>
  <w:style w:type="paragraph" w:styleId="ListBullet2">
    <w:name w:val="List Bullet 2"/>
    <w:basedOn w:val="List2"/>
    <w:rsid w:val="007464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6464"/>
    <w:rPr>
      <w:i/>
    </w:rPr>
  </w:style>
  <w:style w:type="paragraph" w:customStyle="1" w:styleId="SuperHeading">
    <w:name w:val="SuperHeading"/>
    <w:basedOn w:val="Normal"/>
    <w:rsid w:val="007464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4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4646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464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4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4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4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4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4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4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4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4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4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4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4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4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4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4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4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4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4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4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64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4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4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4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4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4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4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4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4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64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4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4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464"/>
  </w:style>
  <w:style w:type="paragraph" w:styleId="TableofFigures">
    <w:name w:val="table of figures"/>
    <w:basedOn w:val="Normal"/>
    <w:next w:val="Normal"/>
    <w:semiHidden/>
    <w:rsid w:val="007464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4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6464"/>
    <w:rPr>
      <w:rFonts w:ascii="Wingdings" w:hAnsi="Wingdings"/>
    </w:rPr>
  </w:style>
  <w:style w:type="paragraph" w:customStyle="1" w:styleId="TableHeading">
    <w:name w:val="Table Heading"/>
    <w:basedOn w:val="HeadingBase"/>
    <w:rsid w:val="007464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464"/>
    <w:rPr>
      <w:color w:val="0033CC"/>
      <w:u w:val="none"/>
    </w:rPr>
  </w:style>
  <w:style w:type="paragraph" w:customStyle="1" w:styleId="BodyTextRight">
    <w:name w:val="Body Text Right"/>
    <w:basedOn w:val="BodyText"/>
    <w:rsid w:val="007464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4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4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4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4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4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464"/>
    <w:rPr>
      <w:sz w:val="32"/>
    </w:rPr>
  </w:style>
  <w:style w:type="paragraph" w:customStyle="1" w:styleId="HeadingProcedure">
    <w:name w:val="Heading Procedure"/>
    <w:basedOn w:val="HeadingBase"/>
    <w:next w:val="Normal"/>
    <w:rsid w:val="007464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464"/>
    <w:pPr>
      <w:spacing w:before="60" w:after="60"/>
    </w:pPr>
  </w:style>
  <w:style w:type="paragraph" w:styleId="ListContinue">
    <w:name w:val="List Continue"/>
    <w:basedOn w:val="List"/>
    <w:rsid w:val="00746464"/>
    <w:pPr>
      <w:ind w:firstLine="0"/>
    </w:pPr>
  </w:style>
  <w:style w:type="paragraph" w:customStyle="1" w:styleId="ListNote">
    <w:name w:val="List Note"/>
    <w:basedOn w:val="List"/>
    <w:rsid w:val="007464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4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4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464"/>
    <w:rPr>
      <w:rFonts w:ascii="Courier New" w:hAnsi="Courier New"/>
    </w:rPr>
  </w:style>
  <w:style w:type="paragraph" w:customStyle="1" w:styleId="NoteBullet">
    <w:name w:val="Note Bullet"/>
    <w:basedOn w:val="Note"/>
    <w:rsid w:val="007464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4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4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4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4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64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4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464"/>
    <w:rPr>
      <w:b/>
      <w:smallCaps/>
    </w:rPr>
  </w:style>
  <w:style w:type="paragraph" w:customStyle="1" w:styleId="TableListNumber">
    <w:name w:val="Table List Number"/>
    <w:basedOn w:val="ListNumber"/>
    <w:rsid w:val="007464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4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464"/>
    <w:pPr>
      <w:numPr>
        <w:numId w:val="9"/>
      </w:numPr>
    </w:pPr>
  </w:style>
  <w:style w:type="paragraph" w:customStyle="1" w:styleId="ListAlpha2">
    <w:name w:val="List Alpha 2"/>
    <w:basedOn w:val="List2"/>
    <w:rsid w:val="00746464"/>
    <w:pPr>
      <w:numPr>
        <w:numId w:val="8"/>
      </w:numPr>
    </w:pPr>
  </w:style>
  <w:style w:type="paragraph" w:styleId="List2">
    <w:name w:val="List 2"/>
    <w:basedOn w:val="BodyText"/>
    <w:rsid w:val="007464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4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4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4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4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4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6464"/>
    <w:pPr>
      <w:numPr>
        <w:numId w:val="4"/>
      </w:numPr>
    </w:pPr>
  </w:style>
  <w:style w:type="paragraph" w:styleId="ListContinue2">
    <w:name w:val="List Continue 2"/>
    <w:basedOn w:val="List2"/>
    <w:rsid w:val="00746464"/>
    <w:pPr>
      <w:ind w:firstLine="0"/>
    </w:pPr>
  </w:style>
  <w:style w:type="paragraph" w:styleId="ListContinue3">
    <w:name w:val="List Continue 3"/>
    <w:basedOn w:val="List3"/>
    <w:rsid w:val="00746464"/>
    <w:pPr>
      <w:ind w:left="1021" w:firstLine="0"/>
    </w:pPr>
  </w:style>
  <w:style w:type="paragraph" w:styleId="ListContinue4">
    <w:name w:val="List Continue 4"/>
    <w:basedOn w:val="List4"/>
    <w:rsid w:val="00746464"/>
    <w:pPr>
      <w:ind w:firstLine="0"/>
    </w:pPr>
  </w:style>
  <w:style w:type="paragraph" w:styleId="ListContinue5">
    <w:name w:val="List Continue 5"/>
    <w:basedOn w:val="List5"/>
    <w:rsid w:val="00746464"/>
    <w:pPr>
      <w:ind w:firstLine="0"/>
    </w:pPr>
  </w:style>
  <w:style w:type="paragraph" w:styleId="ListNumber3">
    <w:name w:val="List Number 3"/>
    <w:basedOn w:val="List3"/>
    <w:rsid w:val="00746464"/>
    <w:pPr>
      <w:numPr>
        <w:numId w:val="5"/>
      </w:numPr>
    </w:pPr>
  </w:style>
  <w:style w:type="paragraph" w:styleId="ListNumber4">
    <w:name w:val="List Number 4"/>
    <w:basedOn w:val="List4"/>
    <w:rsid w:val="00746464"/>
    <w:pPr>
      <w:numPr>
        <w:numId w:val="6"/>
      </w:numPr>
    </w:pPr>
  </w:style>
  <w:style w:type="paragraph" w:styleId="ListNumber5">
    <w:name w:val="List Number 5"/>
    <w:basedOn w:val="List5"/>
    <w:rsid w:val="00746464"/>
    <w:pPr>
      <w:numPr>
        <w:numId w:val="7"/>
      </w:numPr>
    </w:pPr>
  </w:style>
  <w:style w:type="paragraph" w:styleId="BlockText">
    <w:name w:val="Block Text"/>
    <w:basedOn w:val="Normal"/>
    <w:rsid w:val="007464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4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464"/>
    <w:rPr>
      <w:sz w:val="16"/>
      <w:vertAlign w:val="superscript"/>
    </w:rPr>
  </w:style>
  <w:style w:type="character" w:customStyle="1" w:styleId="Symbols">
    <w:name w:val="Symbols"/>
    <w:basedOn w:val="DefaultParagraphFont"/>
    <w:rsid w:val="00746464"/>
    <w:rPr>
      <w:rFonts w:ascii="Symbol" w:hAnsi="Symbol"/>
    </w:rPr>
  </w:style>
  <w:style w:type="character" w:customStyle="1" w:styleId="MenuOptions">
    <w:name w:val="Menu Options"/>
    <w:basedOn w:val="DefaultParagraphFont"/>
    <w:rsid w:val="007464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464"/>
    <w:rPr>
      <w:b/>
    </w:rPr>
  </w:style>
  <w:style w:type="character" w:customStyle="1" w:styleId="Underlined">
    <w:name w:val="Underlined"/>
    <w:basedOn w:val="DefaultParagraphFont"/>
    <w:rsid w:val="00746464"/>
    <w:rPr>
      <w:u w:val="single"/>
    </w:rPr>
  </w:style>
  <w:style w:type="paragraph" w:customStyle="1" w:styleId="TableBodyTextRight">
    <w:name w:val="Table Body Text Right"/>
    <w:basedOn w:val="TableBodyText"/>
    <w:rsid w:val="007464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464"/>
    <w:rPr>
      <w:sz w:val="18"/>
    </w:rPr>
  </w:style>
  <w:style w:type="paragraph" w:customStyle="1" w:styleId="BodySmallRight">
    <w:name w:val="Body Small Right"/>
    <w:basedOn w:val="BodyTextRight"/>
    <w:rsid w:val="00746464"/>
    <w:rPr>
      <w:sz w:val="18"/>
      <w:szCs w:val="18"/>
    </w:rPr>
  </w:style>
  <w:style w:type="paragraph" w:customStyle="1" w:styleId="MarginEdition">
    <w:name w:val="Margin Edition"/>
    <w:basedOn w:val="MarginNote"/>
    <w:rsid w:val="007464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464"/>
    <w:rPr>
      <w:sz w:val="2"/>
      <w:szCs w:val="2"/>
    </w:rPr>
  </w:style>
  <w:style w:type="character" w:customStyle="1" w:styleId="Small">
    <w:name w:val="Small"/>
    <w:basedOn w:val="DefaultParagraphFont"/>
    <w:rsid w:val="00746464"/>
    <w:rPr>
      <w:sz w:val="16"/>
    </w:rPr>
  </w:style>
  <w:style w:type="paragraph" w:customStyle="1" w:styleId="WideTable">
    <w:name w:val="Wide Table"/>
    <w:basedOn w:val="Normal"/>
    <w:rsid w:val="007464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464"/>
  </w:style>
  <w:style w:type="paragraph" w:styleId="Quote">
    <w:name w:val="Quote"/>
    <w:basedOn w:val="Heading1"/>
    <w:link w:val="QuoteChar"/>
    <w:qFormat/>
    <w:rsid w:val="007464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4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464"/>
    <w:pPr>
      <w:pageBreakBefore/>
    </w:pPr>
  </w:style>
  <w:style w:type="paragraph" w:customStyle="1" w:styleId="Border">
    <w:name w:val="Border"/>
    <w:basedOn w:val="Normal"/>
    <w:qFormat/>
    <w:rsid w:val="007464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4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4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4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4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4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4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4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4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464"/>
    <w:rPr>
      <w:u w:val="single"/>
    </w:rPr>
  </w:style>
  <w:style w:type="paragraph" w:styleId="BalloonText">
    <w:name w:val="Balloon Text"/>
    <w:basedOn w:val="Normal"/>
    <w:link w:val="BalloonTextChar"/>
    <w:rsid w:val="007464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4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4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4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4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4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464"/>
    <w:pPr>
      <w:spacing w:before="0" w:after="0"/>
    </w:pPr>
  </w:style>
  <w:style w:type="paragraph" w:customStyle="1" w:styleId="BodyTextBold">
    <w:name w:val="Body Text Bold"/>
    <w:basedOn w:val="BodyText"/>
    <w:qFormat/>
    <w:rsid w:val="00746464"/>
    <w:rPr>
      <w:b/>
    </w:rPr>
  </w:style>
  <w:style w:type="character" w:styleId="Hyperlink">
    <w:name w:val="Hyperlink"/>
    <w:basedOn w:val="DefaultParagraphFont"/>
    <w:uiPriority w:val="99"/>
    <w:unhideWhenUsed/>
    <w:rsid w:val="00173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1465</Words>
  <Characters>9627</Characters>
  <Application>Microsoft Office Word</Application>
  <DocSecurity>0</DocSecurity>
  <Lines>331</Lines>
  <Paragraphs>178</Paragraphs>
  <ScaleCrop>false</ScaleCrop>
  <Company>Author-it Software Corporation Ltd.</Company>
  <LinksUpToDate>false</LinksUpToDate>
  <CharactersWithSpaces>10914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CPCCBS6007 Process planning applications for commercial buildings up to three storeys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