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3AE" w:rsidP="001653AE">
      <w:pPr>
        <w:pStyle w:val="Title"/>
      </w:pPr>
      <w:r>
        <w:fldChar w:fldCharType="begin"/>
      </w:r>
      <w:r>
        <w:instrText xml:space="preserve"> TITLE   \* MERGEFORMAT </w:instrText>
      </w:r>
      <w:r>
        <w:fldChar w:fldCharType="separate"/>
      </w:r>
      <w:r>
        <w:t>CPCCBS6006 Process planning applications for residential buildings up to three storeys</w:t>
      </w:r>
      <w:r>
        <w:fldChar w:fldCharType="end"/>
      </w:r>
    </w:p>
    <w:p w:rsidR="001653AE" w:rsidP="001653AE">
      <w:pPr>
        <w:pStyle w:val="Version"/>
        <w:sectPr w:rsidSect="00234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384" w:rsidP="00234384">
      <w:pPr>
        <w:pStyle w:val="SuperHeading"/>
      </w:pPr>
      <w:r w:rsidRPr="00234384">
        <w:t>CPCCBS6006 Process planning applications for residential buildings up to three storeys</w:t>
      </w:r>
    </w:p>
    <w:p w:rsidR="00000000" w:rsidRPr="00234384" w:rsidP="00234384">
      <w:pPr>
        <w:pStyle w:val="Heading1"/>
      </w:pPr>
      <w:bookmarkStart w:id="1" w:name="O_733915"/>
      <w:bookmarkEnd w:id="1"/>
      <w:r w:rsidRPr="00234384">
        <w:t>Modification History</w:t>
      </w:r>
    </w:p>
    <w:p w:rsidR="00000000" w:rsidRPr="00234384" w:rsidP="001653AE">
      <w:pPr>
        <w:pStyle w:val="BodyText"/>
      </w:pPr>
      <w:r w:rsidRPr="00234384">
        <w:t>Release 1.</w:t>
      </w:r>
    </w:p>
    <w:p w:rsidR="00000000" w:rsidRPr="00234384" w:rsidP="001653AE">
      <w:pPr>
        <w:pStyle w:val="BodyText"/>
      </w:pPr>
      <w:r w:rsidRPr="00234384">
        <w:t>This version first released with CPC Construction, Plumbing and Services Training Package Version 1.</w:t>
      </w:r>
    </w:p>
    <w:p w:rsidR="00000000" w:rsidRPr="00234384" w:rsidP="00234384">
      <w:pPr>
        <w:pStyle w:val="Heading1"/>
      </w:pPr>
      <w:bookmarkStart w:id="2" w:name="O_733923"/>
      <w:bookmarkEnd w:id="2"/>
      <w:r w:rsidRPr="00234384">
        <w:t>Application</w:t>
      </w:r>
    </w:p>
    <w:p w:rsidR="00000000" w:rsidRPr="00234384" w:rsidP="001653AE">
      <w:pPr>
        <w:pStyle w:val="BodyText"/>
      </w:pPr>
      <w:r w:rsidRPr="00234384">
        <w:t>This unit of competency specifies the outcomes required to process planning applications for residential buildings in classes 1 and 10 as defined in the Building Code of Australia (BCA) and up to three storeys and not more than 2000 square metr</w:t>
      </w:r>
      <w:r w:rsidRPr="00234384">
        <w:t xml:space="preserve">es in floor area. </w:t>
      </w:r>
    </w:p>
    <w:p w:rsidR="00000000" w:rsidRPr="00234384" w:rsidP="001653AE">
      <w:pPr>
        <w:pStyle w:val="BodyText"/>
      </w:pPr>
      <w:r w:rsidRPr="00234384">
        <w:t>The unit covers gathering and assessing documentation that supports the planning application process required to obtain planning permission.</w:t>
      </w:r>
    </w:p>
    <w:p w:rsidR="00000000" w:rsidRPr="00234384" w:rsidP="001653AE">
      <w:pPr>
        <w:pStyle w:val="BodyText"/>
      </w:pPr>
      <w:r w:rsidRPr="00234384">
        <w:t>The unit supports the work of private and municipal building surveyors carrying out the statut</w:t>
      </w:r>
      <w:r w:rsidRPr="00234384">
        <w:t>ory role of ensuring that proposed residential building projects meet relevant compliance requirements prior to issuing planning permits.</w:t>
      </w:r>
    </w:p>
    <w:p w:rsidR="00000000" w:rsidRPr="00234384" w:rsidP="001653AE">
      <w:pPr>
        <w:pStyle w:val="BodyText"/>
      </w:pPr>
      <w:r w:rsidRPr="00234384">
        <w:t>Licensing, legislative, regulatory or certification requirements apply to this unit in some States. Relevant state an</w:t>
      </w:r>
      <w:r w:rsidRPr="00234384">
        <w:t>d territory regulatory authorities should be consulted to confirm those requirements.</w:t>
      </w:r>
    </w:p>
    <w:p w:rsidR="00000000" w:rsidRPr="00234384" w:rsidP="00234384">
      <w:pPr>
        <w:pStyle w:val="Heading1"/>
      </w:pPr>
      <w:bookmarkStart w:id="3" w:name="O_733922"/>
      <w:bookmarkEnd w:id="3"/>
      <w:r w:rsidRPr="00234384">
        <w:t>Pre-requisite Unit</w:t>
      </w:r>
    </w:p>
    <w:p w:rsidR="00000000" w:rsidRPr="00234384" w:rsidP="001653AE">
      <w:pPr>
        <w:pStyle w:val="BodyText"/>
      </w:pPr>
      <w:r w:rsidRPr="00234384">
        <w:t>Nil</w:t>
      </w:r>
    </w:p>
    <w:p w:rsidR="00000000" w:rsidRPr="00234384" w:rsidP="00234384">
      <w:pPr>
        <w:pStyle w:val="Heading1"/>
      </w:pPr>
      <w:bookmarkStart w:id="4" w:name="O_733921"/>
      <w:bookmarkEnd w:id="4"/>
      <w:r w:rsidRPr="00234384">
        <w:t>Competency Field</w:t>
      </w:r>
    </w:p>
    <w:p w:rsidR="00000000" w:rsidRPr="00234384" w:rsidP="001653AE">
      <w:pPr>
        <w:pStyle w:val="BodyText"/>
      </w:pPr>
      <w:r w:rsidRPr="00234384">
        <w:t>Building surveying</w:t>
      </w:r>
    </w:p>
    <w:p w:rsidR="00000000" w:rsidRPr="00234384" w:rsidP="00234384">
      <w:pPr>
        <w:pStyle w:val="Heading1"/>
      </w:pPr>
      <w:bookmarkStart w:id="5" w:name="O_733920"/>
      <w:bookmarkEnd w:id="5"/>
      <w:r w:rsidRPr="00234384">
        <w:t>Unit Sector</w:t>
      </w:r>
    </w:p>
    <w:p w:rsidR="00000000" w:rsidRPr="00234384" w:rsidP="001653AE">
      <w:pPr>
        <w:pStyle w:val="BodyText"/>
      </w:pPr>
      <w:r w:rsidRPr="00234384">
        <w:t>Construction</w:t>
      </w:r>
    </w:p>
    <w:p w:rsidR="00000000" w:rsidRPr="00234384" w:rsidP="00234384">
      <w:pPr>
        <w:pStyle w:val="Heading1"/>
      </w:pPr>
      <w:bookmarkStart w:id="6" w:name="O_733919"/>
      <w:bookmarkEnd w:id="6"/>
      <w:r w:rsidRPr="00234384">
        <w:t>Elements and Perfo</w:t>
      </w:r>
      <w:r w:rsidRPr="00234384">
        <w:t>rmance Criteria</w:t>
      </w:r>
    </w:p>
    <w:tbl>
      <w:tblPr>
        <w:tblW w:w="0" w:type="auto"/>
        <w:tblLayout w:type="fixed"/>
        <w:tblCellMar>
          <w:left w:w="62" w:type="dxa"/>
          <w:right w:w="62" w:type="dxa"/>
        </w:tblCellMar>
        <w:tblLook w:val="0000"/>
      </w:tblPr>
      <w:tblGrid>
        <w:gridCol w:w="540"/>
        <w:gridCol w:w="2100"/>
        <w:gridCol w:w="770"/>
        <w:gridCol w:w="5610"/>
      </w:tblGrid>
      <w:tr w:rsidTr="002343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Performance criteria describe the performance needed to demonstrate achievement of the element. Where bold italicised text is used, further information is detailed in the range of conditions.</w:t>
            </w:r>
          </w:p>
        </w:tc>
      </w:tr>
      <w:tr w:rsidTr="002343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1.</w:t>
            </w:r>
          </w:p>
        </w:tc>
        <w:tc>
          <w:tcPr>
            <w:tcW w:w="210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Plan and prepare to assess planning application.</w:t>
            </w: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1.1.</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Nature and scope of planning application are reviewed and relevant legislation, codes and local planning policies are accessed.</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1.2.</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Specific timelines and administrative requirements of the relevant</w:t>
            </w:r>
            <w:r w:rsidRPr="00234384">
              <w:t xml:space="preserve"> local authority are identified and clarified.</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1.3.</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Proposed development site is inspected to determine suitability for proposed works.</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1.4.</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 xml:space="preserve">Need for advice from external </w:t>
            </w:r>
            <w:r w:rsidRPr="00234384">
              <w:rPr>
                <w:rStyle w:val="BoldandItalics"/>
              </w:rPr>
              <w:t>consultants</w:t>
            </w:r>
            <w:r w:rsidRPr="00234384">
              <w:t xml:space="preserve"> with specialist expertise is identified and relevant consultants are engaged to provide advice throughout the planning application process.</w:t>
            </w:r>
          </w:p>
        </w:tc>
      </w:tr>
      <w:tr w:rsidTr="00234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w:t>
            </w:r>
          </w:p>
        </w:tc>
        <w:tc>
          <w:tcPr>
            <w:tcW w:w="210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Assess planning application documentation.</w:t>
            </w:r>
          </w:p>
        </w:tc>
        <w:tc>
          <w:tcPr>
            <w:tcW w:w="770" w:type="dxa"/>
            <w:tcBorders>
              <w:top w:val="nil"/>
              <w:left w:val="nil"/>
              <w:bottom w:val="nil"/>
              <w:right w:val="nil"/>
            </w:tcBorders>
            <w:tcMar>
              <w:top w:w="0" w:type="dxa"/>
              <w:left w:w="62" w:type="dxa"/>
              <w:bottom w:w="0" w:type="dxa"/>
              <w:right w:w="62" w:type="dxa"/>
            </w:tcMar>
          </w:tcPr>
          <w:p w:rsidR="00000000" w:rsidRPr="00234384" w:rsidP="00234384">
            <w:pPr>
              <w:pStyle w:val="BodyText"/>
            </w:pPr>
            <w:r w:rsidRPr="00234384">
              <w:t>2.1.</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rPr>
                <w:rStyle w:val="BoldandItalics"/>
              </w:rPr>
              <w:t>Documentation</w:t>
            </w:r>
            <w:r w:rsidRPr="00234384">
              <w:t xml:space="preserve"> received in support of planning application is reviewed for accuracy, currency and completeness according to local authority requirements, and further information is requested from client where necessary.</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2.2.</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Property ownership is confirmed with refer</w:t>
            </w:r>
            <w:r w:rsidRPr="00234384">
              <w:t>ence to titles and other relevant documentation.</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2.3.</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Documentation submitted is assessed for compliance with current and relevant local planning scheme, codes and legislation, and areas of non-compliance are documented for discussion with client.</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2.4.</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Site of proposed planning application is reviewed for possible environmental protection laws and exclusions, and compliance requirements are noted and documented for discussion with client.</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2.5.</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Design plans are assessed for compliance with relevan</w:t>
            </w:r>
            <w:r w:rsidRPr="00234384">
              <w:t>t legislation, codes and regulations, and areas of non-compliance are documented for discussion with client, architect or building designer.</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2.6.</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 xml:space="preserve">Required amendments to plans to ensure compliance and proposed alternative solutions are documented and </w:t>
            </w:r>
            <w:r w:rsidRPr="00234384">
              <w:t>com</w:t>
            </w:r>
            <w:r w:rsidRPr="00234384">
              <w:t>municated to client.</w:t>
            </w:r>
          </w:p>
        </w:tc>
      </w:tr>
      <w:tr w:rsidTr="00234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3.</w:t>
            </w:r>
          </w:p>
        </w:tc>
        <w:tc>
          <w:tcPr>
            <w:tcW w:w="210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Assess revised design plans.</w:t>
            </w: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3.1.</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Revised plans and documentation re-submitted for planning approval are assessed for compliance.</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3.2.</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Design features requiring clarification are discussed with client, architect or building designer as necessary to ensure plans meet compliance requirements.</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3.3.</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Client is updated on progress of the planning application process as necessary.</w:t>
            </w:r>
          </w:p>
        </w:tc>
      </w:tr>
      <w:tr w:rsidTr="0023438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4.</w:t>
            </w:r>
          </w:p>
        </w:tc>
        <w:tc>
          <w:tcPr>
            <w:tcW w:w="2100" w:type="dxa"/>
            <w:vMerge w:val="restart"/>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Finalise planning permits.</w:t>
            </w: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4.1.</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Public notices are arranged according to planning requirements, and objections are documented and handled according to regulations and workplace procedures.</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4.2.</w:t>
            </w:r>
          </w:p>
        </w:tc>
        <w:tc>
          <w:tcPr>
            <w:tcW w:w="561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Final planning permit is processed, including relevant conditions that ensure protection of the environment, adjacent structures and where appropriate, heritage listed structures.</w:t>
            </w:r>
          </w:p>
        </w:tc>
      </w:tr>
      <w:tr w:rsidTr="0023438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4.3.</w:t>
            </w:r>
          </w:p>
        </w:tc>
        <w:tc>
          <w:tcPr>
            <w:tcW w:w="5610" w:type="dxa"/>
            <w:tcBorders>
              <w:top w:val="nil"/>
              <w:left w:val="nil"/>
              <w:bottom w:val="nil"/>
              <w:right w:val="nil"/>
            </w:tcBorders>
            <w:tcMar>
              <w:top w:w="0" w:type="dxa"/>
              <w:left w:w="62" w:type="dxa"/>
              <w:bottom w:w="0" w:type="dxa"/>
              <w:right w:w="62" w:type="dxa"/>
            </w:tcMar>
          </w:tcPr>
          <w:p w:rsidR="00000000" w:rsidRPr="00234384" w:rsidP="00234384">
            <w:pPr>
              <w:pStyle w:val="BodyText"/>
            </w:pPr>
            <w:r w:rsidRPr="00234384">
              <w:t>Copy of planning permit is submitted to local authority and client.</w:t>
            </w:r>
          </w:p>
        </w:tc>
      </w:tr>
    </w:tbl>
    <w:p w:rsidR="00000000" w:rsidRPr="00234384" w:rsidP="00234384">
      <w:pPr>
        <w:pStyle w:val="BodyText"/>
      </w:pPr>
    </w:p>
    <w:p w:rsidR="00000000" w:rsidRPr="00234384" w:rsidP="00234384">
      <w:pPr>
        <w:pStyle w:val="AllowPageBreak"/>
      </w:pPr>
    </w:p>
    <w:p w:rsidR="00000000" w:rsidRPr="00234384" w:rsidP="00234384">
      <w:pPr>
        <w:pStyle w:val="Heading1"/>
      </w:pPr>
      <w:bookmarkStart w:id="7" w:name="O_733918"/>
      <w:bookmarkEnd w:id="7"/>
      <w:r w:rsidRPr="00234384">
        <w:t>Foundation Skills</w:t>
      </w:r>
    </w:p>
    <w:tbl>
      <w:tblPr>
        <w:tblW w:w="0" w:type="auto"/>
        <w:tblLayout w:type="fixed"/>
        <w:tblCellMar>
          <w:left w:w="62" w:type="dxa"/>
          <w:right w:w="62" w:type="dxa"/>
        </w:tblCellMar>
        <w:tblLook w:val="0000"/>
      </w:tblPr>
      <w:tblGrid>
        <w:gridCol w:w="2256"/>
        <w:gridCol w:w="6878"/>
      </w:tblGrid>
      <w:tr w:rsidTr="00234384">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This section describes the language, literacy, numeracy and employment skills essential to performance in this unit but not explicit in the performance criteria.</w:t>
            </w:r>
          </w:p>
        </w:tc>
      </w:tr>
      <w:tr w:rsidTr="00234384">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234384" w:rsidP="00234384">
            <w:pPr>
              <w:pStyle w:val="BodyText"/>
            </w:pPr>
            <w:r w:rsidRPr="00234384">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rPr>
                <w:rStyle w:val="SpecialBold"/>
              </w:rPr>
              <w:t>Performance feature</w:t>
            </w:r>
          </w:p>
        </w:tc>
      </w:tr>
      <w:tr w:rsidTr="002343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Learning skills to:</w:t>
            </w:r>
          </w:p>
        </w:tc>
        <w:tc>
          <w:tcPr>
            <w:tcW w:w="6878"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independently access a range of resources required to support the planning application process</w:t>
            </w:r>
          </w:p>
          <w:p w:rsidR="00000000" w:rsidRPr="00234384" w:rsidP="00234384">
            <w:pPr>
              <w:pStyle w:val="ListBullet"/>
            </w:pPr>
            <w:r w:rsidRPr="00234384">
              <w:t>maintain currency of knowledge required to process planning approval applications across a range of jurisdictions through, for example, email alerts, conferences</w:t>
            </w:r>
            <w:r w:rsidRPr="00234384">
              <w:t xml:space="preserve">, or subscriptions to relevant journals. </w:t>
            </w:r>
          </w:p>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Numeracy skills to:</w:t>
            </w:r>
          </w:p>
        </w:tc>
        <w:tc>
          <w:tcPr>
            <w:tcW w:w="6878"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understand a range of mathematical information contained in building design drawings and assessed as part of the planning approval process.</w:t>
            </w:r>
          </w:p>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select and use appropriate vocabulary when providing information or explanations to clients, or seeking additional information to support the planning approval process</w:t>
            </w:r>
          </w:p>
          <w:p w:rsidR="00000000" w:rsidRPr="00234384" w:rsidP="00234384">
            <w:pPr>
              <w:pStyle w:val="ListBullet"/>
            </w:pPr>
            <w:r w:rsidRPr="00234384">
              <w:t xml:space="preserve">use effective strategies to confirm or clarify instructions received from colleagues or </w:t>
            </w:r>
            <w:r w:rsidRPr="00234384">
              <w:t>clients.</w:t>
            </w:r>
          </w:p>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Reading skills to:</w:t>
            </w:r>
          </w:p>
        </w:tc>
        <w:tc>
          <w:tcPr>
            <w:tcW w:w="6878"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understand technical documentation used in building projects and planning application documentation</w:t>
            </w:r>
          </w:p>
          <w:p w:rsidR="00000000" w:rsidRPr="00234384" w:rsidP="00234384">
            <w:pPr>
              <w:pStyle w:val="ListBullet"/>
            </w:pPr>
            <w:r w:rsidRPr="00234384">
              <w:t>use different reading strategies to locate specific compliance requirements in a range of resources, including the BCA.</w:t>
            </w:r>
          </w:p>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Wri</w:t>
            </w:r>
            <w:r w:rsidRPr="00234384">
              <w:t>ting skills to:</w:t>
            </w:r>
          </w:p>
        </w:tc>
        <w:tc>
          <w:tcPr>
            <w:tcW w:w="6878"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complete planning permits using appropriate vocabulary and clearly stating any approval conditions.</w:t>
            </w:r>
          </w:p>
        </w:tc>
      </w:tr>
    </w:tbl>
    <w:p w:rsidR="00000000" w:rsidRPr="00234384" w:rsidP="00234384">
      <w:pPr>
        <w:pStyle w:val="BodyText"/>
      </w:pPr>
    </w:p>
    <w:p w:rsidR="00000000" w:rsidRPr="00234384" w:rsidP="00234384">
      <w:pPr>
        <w:pStyle w:val="AllowPageBreak"/>
      </w:pPr>
    </w:p>
    <w:p w:rsidR="00000000" w:rsidRPr="00234384" w:rsidP="00234384">
      <w:pPr>
        <w:pStyle w:val="Heading1"/>
      </w:pPr>
      <w:bookmarkStart w:id="8" w:name="O_733917"/>
      <w:bookmarkEnd w:id="8"/>
      <w:r w:rsidRPr="00234384">
        <w:t>Range of Conditions</w:t>
      </w:r>
    </w:p>
    <w:tbl>
      <w:tblPr>
        <w:tblW w:w="0" w:type="auto"/>
        <w:tblLayout w:type="fixed"/>
        <w:tblCellMar>
          <w:left w:w="62" w:type="dxa"/>
          <w:right w:w="62" w:type="dxa"/>
        </w:tblCellMar>
        <w:tblLook w:val="0000"/>
      </w:tblPr>
      <w:tblGrid>
        <w:gridCol w:w="2264"/>
        <w:gridCol w:w="6870"/>
      </w:tblGrid>
      <w:tr w:rsidTr="0023438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t>This section specifies work environment</w:t>
            </w:r>
            <w:r w:rsidRPr="00234384">
              <w:t>s and conditions that may affect performance. Essential operating conditions that may be present (depending on the work situation, needs of the candidate, accessibility of the item, and local industry and regional contexts) are included. Bold italicised wo</w:t>
            </w:r>
            <w:r w:rsidRPr="00234384">
              <w:t>rding, if used in the performance criteria, is detailed below.</w:t>
            </w:r>
          </w:p>
        </w:tc>
      </w:tr>
      <w:tr w:rsidTr="0023438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rPr>
                <w:rStyle w:val="BoldandItalics"/>
              </w:rPr>
              <w:t>Consultants</w:t>
            </w:r>
            <w:r w:rsidRPr="00234384">
              <w:t xml:space="preserve"> must include at least one of the following:</w:t>
            </w:r>
          </w:p>
        </w:tc>
        <w:tc>
          <w:tcPr>
            <w:tcW w:w="6870"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access consultants</w:t>
            </w:r>
          </w:p>
          <w:p w:rsidR="00000000" w:rsidRPr="00234384" w:rsidP="00234384">
            <w:pPr>
              <w:pStyle w:val="ListBullet"/>
            </w:pPr>
            <w:r w:rsidRPr="00234384">
              <w:t>energy efficiency assessors</w:t>
            </w:r>
          </w:p>
          <w:p w:rsidR="00000000" w:rsidRPr="00234384" w:rsidP="00234384">
            <w:pPr>
              <w:pStyle w:val="ListBullet"/>
            </w:pPr>
            <w:r w:rsidRPr="00234384">
              <w:t>fire services engineers</w:t>
            </w:r>
          </w:p>
          <w:p w:rsidR="00000000" w:rsidRPr="00234384" w:rsidP="00234384">
            <w:pPr>
              <w:pStyle w:val="ListBullet"/>
            </w:pPr>
            <w:r w:rsidRPr="00234384">
              <w:t>geotechnical engineers</w:t>
            </w:r>
          </w:p>
          <w:p w:rsidR="00000000" w:rsidRPr="00234384" w:rsidP="00234384">
            <w:pPr>
              <w:pStyle w:val="ListBullet"/>
            </w:pPr>
            <w:r w:rsidRPr="00234384">
              <w:t>heritage consultants</w:t>
            </w:r>
          </w:p>
          <w:p w:rsidR="00000000" w:rsidRPr="00234384" w:rsidP="00234384">
            <w:pPr>
              <w:pStyle w:val="ListBullet"/>
            </w:pPr>
            <w:r w:rsidRPr="00234384">
              <w:t>hydraulic engineers</w:t>
            </w:r>
          </w:p>
          <w:p w:rsidR="00000000" w:rsidRPr="00234384" w:rsidP="00234384">
            <w:pPr>
              <w:pStyle w:val="ListBullet"/>
            </w:pPr>
            <w:r w:rsidRPr="00234384">
              <w:t>mechanical engineers</w:t>
            </w:r>
          </w:p>
          <w:p w:rsidR="00000000" w:rsidRPr="00234384" w:rsidP="00234384">
            <w:pPr>
              <w:pStyle w:val="ListBullet"/>
            </w:pPr>
            <w:r w:rsidRPr="00234384">
              <w:t>structural engineers</w:t>
            </w:r>
          </w:p>
          <w:p w:rsidR="00000000" w:rsidRPr="00234384" w:rsidP="00234384">
            <w:pPr>
              <w:pStyle w:val="ListBullet"/>
            </w:pPr>
            <w:r w:rsidRPr="00234384">
              <w:t>waterproofing specialists.</w:t>
            </w:r>
          </w:p>
          <w:p w:rsidR="00000000" w:rsidP="00234384">
            <w:pPr>
              <w:pStyle w:val="BodyText"/>
              <w:rPr>
                <w:lang w:val="en-NZ"/>
              </w:rPr>
            </w:pPr>
          </w:p>
        </w:tc>
      </w:tr>
      <w:tr w:rsidTr="00234384">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234384">
            <w:pPr>
              <w:pStyle w:val="BodyText"/>
              <w:rPr>
                <w:lang w:val="en-NZ"/>
              </w:rPr>
            </w:pPr>
            <w:r w:rsidRPr="00234384">
              <w:rPr>
                <w:rStyle w:val="BoldandItalics"/>
              </w:rPr>
              <w:t>Documentation</w:t>
            </w:r>
            <w:r w:rsidRPr="00234384">
              <w:t xml:space="preserve"> must include:</w:t>
            </w:r>
          </w:p>
        </w:tc>
        <w:tc>
          <w:tcPr>
            <w:tcW w:w="6870" w:type="dxa"/>
            <w:tcBorders>
              <w:top w:val="nil"/>
              <w:left w:val="nil"/>
              <w:bottom w:val="nil"/>
              <w:right w:val="nil"/>
            </w:tcBorders>
            <w:tcMar>
              <w:top w:w="0" w:type="dxa"/>
              <w:left w:w="62" w:type="dxa"/>
              <w:bottom w:w="0" w:type="dxa"/>
              <w:right w:w="62" w:type="dxa"/>
            </w:tcMar>
          </w:tcPr>
          <w:p w:rsidR="00000000" w:rsidRPr="00234384" w:rsidP="00234384">
            <w:pPr>
              <w:pStyle w:val="ListBullet"/>
            </w:pPr>
            <w:r w:rsidRPr="00234384">
              <w:t>concept drawings to scale, with relevant calculations, levels, notes and specifications</w:t>
            </w:r>
          </w:p>
          <w:p w:rsidR="00000000" w:rsidRPr="00234384" w:rsidP="00234384">
            <w:pPr>
              <w:pStyle w:val="ListBullet"/>
            </w:pPr>
            <w:r w:rsidRPr="00234384">
              <w:t>planning approval application form</w:t>
            </w:r>
          </w:p>
          <w:p w:rsidR="00000000" w:rsidRPr="00234384" w:rsidP="00234384">
            <w:pPr>
              <w:pStyle w:val="ListBullet"/>
            </w:pPr>
            <w:r w:rsidRPr="00234384">
              <w:t>proof of building site ownership</w:t>
            </w:r>
            <w:r w:rsidRPr="00234384">
              <w:t>.</w:t>
            </w:r>
          </w:p>
        </w:tc>
      </w:tr>
    </w:tbl>
    <w:p w:rsidR="00000000" w:rsidRPr="00234384" w:rsidP="00234384">
      <w:pPr>
        <w:pStyle w:val="BodyText"/>
      </w:pPr>
    </w:p>
    <w:p w:rsidR="00000000" w:rsidRPr="00234384" w:rsidP="00234384">
      <w:pPr>
        <w:pStyle w:val="AllowPageBreak"/>
      </w:pPr>
    </w:p>
    <w:p w:rsidR="00000000" w:rsidRPr="00234384" w:rsidP="00234384">
      <w:pPr>
        <w:pStyle w:val="Heading1"/>
      </w:pPr>
      <w:bookmarkStart w:id="9" w:name="O_733916"/>
      <w:bookmarkEnd w:id="9"/>
      <w:r w:rsidRPr="00234384">
        <w:t>Unit Mapping Information</w:t>
      </w:r>
    </w:p>
    <w:p w:rsidR="00000000" w:rsidRPr="00234384" w:rsidP="001653AE">
      <w:pPr>
        <w:pStyle w:val="BodyText"/>
      </w:pPr>
      <w:r w:rsidRPr="00234384">
        <w:t>No equivalent unit.</w:t>
      </w:r>
    </w:p>
    <w:p w:rsidR="00000000" w:rsidRPr="00234384" w:rsidP="00234384">
      <w:pPr>
        <w:pStyle w:val="Heading1"/>
      </w:pPr>
      <w:bookmarkStart w:id="10" w:name="O_733909"/>
      <w:bookmarkEnd w:id="10"/>
      <w:r w:rsidRPr="00234384">
        <w:t>Links</w:t>
      </w:r>
    </w:p>
    <w:p w:rsidR="00000000" w:rsidRPr="00234384" w:rsidP="001653AE">
      <w:pPr>
        <w:pStyle w:val="BodyText"/>
      </w:pPr>
      <w:r w:rsidRPr="0023438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AA54F8">
        <w:rPr>
          <w:rStyle w:val="Hyperlink"/>
        </w:rPr>
        <w:t>https://vetnet.gov.au/Pages/TrainingDocs.aspx?q=7e15fa6a-68b8-4097-b099-030a5569b1ad</w:t>
      </w:r>
      <w:r>
        <w:fldChar w:fldCharType="end"/>
      </w:r>
    </w:p>
    <w:p w:rsidR="00000000" w:rsidRPr="00234384" w:rsidP="00234384"/>
    <w:sectPr w:rsidSect="00234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84" w:rsidRPr="001653AE" w:rsidP="001653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E" w:rsidP="00234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3AE" w:rsidP="0023438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1653AE" w:rsidP="00234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384" w:rsidRPr="001653AE" w:rsidP="001653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AE" w:rsidRPr="002D2AF8" w:rsidP="00234384">
    <w:pPr>
      <w:pStyle w:val="Header"/>
      <w:framePr w:wrap="around"/>
    </w:pPr>
    <w:r>
      <w:fldChar w:fldCharType="begin"/>
    </w:r>
    <w:r>
      <w:instrText xml:space="preserve"> TITLE   \* MERGEFORMAT </w:instrText>
    </w:r>
    <w:r>
      <w:fldChar w:fldCharType="separate"/>
    </w:r>
    <w:r>
      <w:t>CPCCBS6006 Process planning applications for residential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1653AE" w:rsidP="00234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FC12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8EF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384"/>
    <w:pPr>
      <w:spacing w:before="360" w:after="60"/>
      <w:outlineLvl w:val="0"/>
    </w:pPr>
    <w:rPr>
      <w:sz w:val="32"/>
    </w:rPr>
  </w:style>
  <w:style w:type="paragraph" w:styleId="Heading2">
    <w:name w:val="heading 2"/>
    <w:basedOn w:val="HeadingBase"/>
    <w:next w:val="BodyText"/>
    <w:link w:val="Heading2Char"/>
    <w:qFormat/>
    <w:rsid w:val="00234384"/>
    <w:pPr>
      <w:keepLines/>
      <w:spacing w:before="240" w:after="120"/>
      <w:outlineLvl w:val="1"/>
    </w:pPr>
    <w:rPr>
      <w:sz w:val="28"/>
      <w:szCs w:val="40"/>
    </w:rPr>
  </w:style>
  <w:style w:type="paragraph" w:styleId="Heading3">
    <w:name w:val="heading 3"/>
    <w:basedOn w:val="HeadingBase"/>
    <w:next w:val="BodyText"/>
    <w:link w:val="Heading3Char"/>
    <w:qFormat/>
    <w:rsid w:val="00234384"/>
    <w:pPr>
      <w:spacing w:before="180" w:after="120"/>
      <w:outlineLvl w:val="2"/>
    </w:pPr>
    <w:rPr>
      <w:spacing w:val="-10"/>
      <w:kern w:val="32"/>
    </w:rPr>
  </w:style>
  <w:style w:type="paragraph" w:styleId="Heading4">
    <w:name w:val="heading 4"/>
    <w:basedOn w:val="HeadingBase"/>
    <w:next w:val="BodyText"/>
    <w:link w:val="Heading4Char"/>
    <w:qFormat/>
    <w:rsid w:val="00234384"/>
    <w:pPr>
      <w:spacing w:before="160" w:after="120"/>
      <w:outlineLvl w:val="3"/>
    </w:pPr>
    <w:rPr>
      <w:sz w:val="22"/>
    </w:rPr>
  </w:style>
  <w:style w:type="paragraph" w:styleId="Heading5">
    <w:name w:val="heading 5"/>
    <w:basedOn w:val="HeadingBase"/>
    <w:next w:val="Normal"/>
    <w:link w:val="Heading5Char"/>
    <w:qFormat/>
    <w:rsid w:val="00234384"/>
    <w:pPr>
      <w:spacing w:before="80"/>
      <w:outlineLvl w:val="4"/>
    </w:pPr>
    <w:rPr>
      <w:color w:val="918585"/>
      <w:sz w:val="20"/>
    </w:rPr>
  </w:style>
  <w:style w:type="paragraph" w:styleId="Heading6">
    <w:name w:val="heading 6"/>
    <w:basedOn w:val="HeadingBase"/>
    <w:next w:val="Normal"/>
    <w:link w:val="Heading6Char"/>
    <w:qFormat/>
    <w:rsid w:val="00234384"/>
    <w:pPr>
      <w:spacing w:before="60"/>
      <w:outlineLvl w:val="5"/>
    </w:pPr>
    <w:rPr>
      <w:color w:val="918585"/>
      <w:sz w:val="20"/>
    </w:rPr>
  </w:style>
  <w:style w:type="paragraph" w:styleId="Heading7">
    <w:name w:val="heading 7"/>
    <w:basedOn w:val="Normal"/>
    <w:next w:val="Normal"/>
    <w:link w:val="Heading7Char"/>
    <w:qFormat/>
    <w:rsid w:val="00234384"/>
    <w:pPr>
      <w:ind w:left="720"/>
      <w:outlineLvl w:val="6"/>
    </w:pPr>
    <w:rPr>
      <w:i/>
    </w:rPr>
  </w:style>
  <w:style w:type="paragraph" w:styleId="Heading8">
    <w:name w:val="heading 8"/>
    <w:basedOn w:val="Normal"/>
    <w:next w:val="Normal"/>
    <w:link w:val="Heading8Char"/>
    <w:qFormat/>
    <w:rsid w:val="00234384"/>
    <w:pPr>
      <w:ind w:left="720"/>
      <w:outlineLvl w:val="7"/>
    </w:pPr>
    <w:rPr>
      <w:i/>
    </w:rPr>
  </w:style>
  <w:style w:type="paragraph" w:styleId="Heading9">
    <w:name w:val="heading 9"/>
    <w:basedOn w:val="Normal"/>
    <w:next w:val="Normal"/>
    <w:link w:val="Heading9Char"/>
    <w:qFormat/>
    <w:rsid w:val="00234384"/>
    <w:pPr>
      <w:ind w:left="720"/>
      <w:outlineLvl w:val="8"/>
    </w:pPr>
    <w:rPr>
      <w:i/>
    </w:rPr>
  </w:style>
  <w:style w:type="character" w:default="1" w:styleId="DefaultParagraphFont">
    <w:name w:val="Default Paragraph Font"/>
    <w:uiPriority w:val="1"/>
    <w:unhideWhenUsed/>
    <w:rsid w:val="00234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384"/>
  </w:style>
  <w:style w:type="character" w:customStyle="1" w:styleId="Heading1Char">
    <w:name w:val="Heading 1 Char"/>
    <w:basedOn w:val="DefaultParagraphFont"/>
    <w:link w:val="Heading1"/>
    <w:rsid w:val="00234384"/>
    <w:rPr>
      <w:rFonts w:ascii="Times New Roman" w:eastAsia="Times New Roman" w:hAnsi="Times New Roman" w:cs="Times New Roman"/>
      <w:b/>
      <w:sz w:val="32"/>
      <w:szCs w:val="20"/>
      <w:lang w:eastAsia="en-US"/>
    </w:rPr>
  </w:style>
  <w:style w:type="paragraph" w:styleId="BodyText">
    <w:name w:val="Body Text"/>
    <w:basedOn w:val="Normal"/>
    <w:link w:val="BodyTextChar"/>
    <w:rsid w:val="00234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384"/>
    <w:rPr>
      <w:rFonts w:ascii="Times New Roman" w:eastAsia="Times New Roman" w:hAnsi="Times New Roman" w:cs="Times New Roman"/>
      <w:sz w:val="24"/>
      <w:lang w:eastAsia="en-US"/>
    </w:rPr>
  </w:style>
  <w:style w:type="paragraph" w:styleId="ListBullet">
    <w:name w:val="List Bullet"/>
    <w:basedOn w:val="List"/>
    <w:rsid w:val="00234384"/>
    <w:pPr>
      <w:numPr>
        <w:numId w:val="11"/>
      </w:numPr>
      <w:tabs>
        <w:tab w:val="clear" w:pos="340"/>
      </w:tabs>
      <w:spacing w:before="40" w:after="40"/>
    </w:pPr>
  </w:style>
  <w:style w:type="character" w:customStyle="1" w:styleId="SpecialBold">
    <w:name w:val="Special Bold"/>
    <w:basedOn w:val="DefaultParagraphFont"/>
    <w:rsid w:val="00234384"/>
    <w:rPr>
      <w:b/>
      <w:spacing w:val="0"/>
    </w:rPr>
  </w:style>
  <w:style w:type="paragraph" w:customStyle="1" w:styleId="SuperHeading">
    <w:name w:val="SuperHeading"/>
    <w:basedOn w:val="Normal"/>
    <w:rsid w:val="00234384"/>
    <w:pPr>
      <w:spacing w:before="240" w:after="120"/>
      <w:outlineLvl w:val="0"/>
    </w:pPr>
    <w:rPr>
      <w:rFonts w:ascii="Times New Roman" w:hAnsi="Times New Roman"/>
      <w:b/>
      <w:sz w:val="32"/>
    </w:rPr>
  </w:style>
  <w:style w:type="paragraph" w:customStyle="1" w:styleId="AllowPageBreak">
    <w:name w:val="AllowPageBreak"/>
    <w:rsid w:val="00234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4384"/>
    <w:rPr>
      <w:b/>
      <w:i/>
      <w:u w:val="none"/>
    </w:rPr>
  </w:style>
  <w:style w:type="character" w:customStyle="1" w:styleId="Heading2Char">
    <w:name w:val="Heading 2 Char"/>
    <w:basedOn w:val="DefaultParagraphFont"/>
    <w:link w:val="Heading2"/>
    <w:rsid w:val="00234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384"/>
    <w:rPr>
      <w:rFonts w:ascii="Courier New" w:eastAsia="Times New Roman" w:hAnsi="Courier New" w:cs="Times New Roman"/>
      <w:i/>
      <w:szCs w:val="20"/>
      <w:lang w:eastAsia="en-US"/>
    </w:rPr>
  </w:style>
  <w:style w:type="paragraph" w:customStyle="1" w:styleId="HeadingBase">
    <w:name w:val="Heading Base"/>
    <w:rsid w:val="00234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384"/>
    <w:pPr>
      <w:tabs>
        <w:tab w:val="right" w:leader="dot" w:pos="9072"/>
      </w:tabs>
      <w:ind w:left="567"/>
    </w:pPr>
    <w:rPr>
      <w:szCs w:val="22"/>
    </w:rPr>
  </w:style>
  <w:style w:type="paragraph" w:customStyle="1" w:styleId="TOCBase">
    <w:name w:val="TOC Base"/>
    <w:rsid w:val="00234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384"/>
    <w:pPr>
      <w:tabs>
        <w:tab w:val="right" w:leader="dot" w:pos="9072"/>
      </w:tabs>
      <w:spacing w:before="40" w:after="40"/>
      <w:ind w:left="284"/>
    </w:pPr>
    <w:rPr>
      <w:rFonts w:ascii="Times New Roman" w:hAnsi="Times New Roman"/>
    </w:rPr>
  </w:style>
  <w:style w:type="paragraph" w:styleId="TOC1">
    <w:name w:val="toc 1"/>
    <w:basedOn w:val="TOCBase"/>
    <w:next w:val="Normal"/>
    <w:rsid w:val="00234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384"/>
    <w:rPr>
      <w:rFonts w:ascii="Times New Roman" w:eastAsia="Times New Roman" w:hAnsi="Times New Roman" w:cs="Times New Roman"/>
      <w:sz w:val="16"/>
      <w:lang w:eastAsia="en-US"/>
    </w:rPr>
  </w:style>
  <w:style w:type="paragraph" w:styleId="Title">
    <w:name w:val="Title"/>
    <w:basedOn w:val="HeadingBase"/>
    <w:link w:val="TitleChar"/>
    <w:qFormat/>
    <w:rsid w:val="00234384"/>
    <w:pPr>
      <w:spacing w:before="5040"/>
      <w:jc w:val="center"/>
    </w:pPr>
    <w:rPr>
      <w:sz w:val="48"/>
      <w:szCs w:val="72"/>
      <w:lang w:val="en-US"/>
    </w:rPr>
  </w:style>
  <w:style w:type="character" w:customStyle="1" w:styleId="TitleChar">
    <w:name w:val="Title Char"/>
    <w:basedOn w:val="DefaultParagraphFont"/>
    <w:link w:val="Title"/>
    <w:rsid w:val="00234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384"/>
    <w:pPr>
      <w:tabs>
        <w:tab w:val="left" w:pos="3600"/>
        <w:tab w:val="left" w:pos="3958"/>
      </w:tabs>
    </w:pPr>
  </w:style>
  <w:style w:type="paragraph" w:styleId="List">
    <w:name w:val="List"/>
    <w:basedOn w:val="BodyText"/>
    <w:next w:val="BodyText"/>
    <w:rsid w:val="00234384"/>
    <w:pPr>
      <w:tabs>
        <w:tab w:val="left" w:pos="340"/>
      </w:tabs>
      <w:spacing w:before="60" w:after="60"/>
      <w:ind w:left="340" w:hanging="340"/>
    </w:pPr>
  </w:style>
  <w:style w:type="paragraph" w:customStyle="1" w:styleId="Note">
    <w:name w:val="Note"/>
    <w:basedOn w:val="BodyText"/>
    <w:rsid w:val="00234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384"/>
    <w:pPr>
      <w:framePr w:wrap="auto" w:hAnchor="text" w:y="6049"/>
    </w:pPr>
    <w:rPr>
      <w:color w:val="000000"/>
      <w:sz w:val="40"/>
    </w:rPr>
  </w:style>
  <w:style w:type="paragraph" w:customStyle="1" w:styleId="TOCTitle">
    <w:name w:val="TOCTitle"/>
    <w:basedOn w:val="Heading1"/>
    <w:rsid w:val="00234384"/>
    <w:pPr>
      <w:spacing w:after="240"/>
      <w:jc w:val="center"/>
      <w:outlineLvl w:val="9"/>
    </w:pPr>
    <w:rPr>
      <w:caps/>
    </w:rPr>
  </w:style>
  <w:style w:type="paragraph" w:customStyle="1" w:styleId="Version">
    <w:name w:val="Version"/>
    <w:rsid w:val="002343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4384"/>
    <w:pPr>
      <w:numPr>
        <w:numId w:val="12"/>
      </w:numPr>
      <w:tabs>
        <w:tab w:val="clear" w:pos="680"/>
      </w:tabs>
    </w:pPr>
  </w:style>
  <w:style w:type="paragraph" w:styleId="Index1">
    <w:name w:val="index 1"/>
    <w:basedOn w:val="Normal"/>
    <w:next w:val="Normal"/>
    <w:semiHidden/>
    <w:rsid w:val="00234384"/>
    <w:pPr>
      <w:keepNext w:val="0"/>
      <w:tabs>
        <w:tab w:val="right" w:pos="4176"/>
      </w:tabs>
      <w:ind w:left="198" w:hanging="198"/>
    </w:pPr>
    <w:rPr>
      <w:rFonts w:ascii="Garamond" w:hAnsi="Garamond"/>
    </w:rPr>
  </w:style>
  <w:style w:type="paragraph" w:styleId="IndexHeading">
    <w:name w:val="index heading"/>
    <w:basedOn w:val="Normal"/>
    <w:next w:val="Index1"/>
    <w:semiHidden/>
    <w:rsid w:val="00234384"/>
    <w:pPr>
      <w:spacing w:before="120" w:after="120"/>
    </w:pPr>
    <w:rPr>
      <w:rFonts w:ascii="Arial" w:hAnsi="Arial"/>
      <w:b/>
      <w:color w:val="918585"/>
      <w:sz w:val="24"/>
    </w:rPr>
  </w:style>
  <w:style w:type="paragraph" w:styleId="Header">
    <w:name w:val="header"/>
    <w:basedOn w:val="Normal"/>
    <w:link w:val="HeaderChar"/>
    <w:rsid w:val="00234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384"/>
    <w:rPr>
      <w:rFonts w:ascii="Times New Roman" w:eastAsia="Times New Roman" w:hAnsi="Times New Roman" w:cs="Times New Roman"/>
      <w:sz w:val="16"/>
      <w:szCs w:val="20"/>
      <w:lang w:val="en-GB" w:eastAsia="en-US"/>
    </w:rPr>
  </w:style>
  <w:style w:type="paragraph" w:customStyle="1" w:styleId="Chapter">
    <w:name w:val="Chapter"/>
    <w:basedOn w:val="Normal"/>
    <w:rsid w:val="00234384"/>
    <w:pPr>
      <w:spacing w:before="240"/>
    </w:pPr>
    <w:rPr>
      <w:rFonts w:ascii="Times New Roman" w:hAnsi="Times New Roman"/>
      <w:smallCaps/>
      <w:spacing w:val="80"/>
      <w:sz w:val="28"/>
    </w:rPr>
  </w:style>
  <w:style w:type="paragraph" w:customStyle="1" w:styleId="InChapter">
    <w:name w:val="InChapter"/>
    <w:basedOn w:val="Heading3"/>
    <w:rsid w:val="00234384"/>
    <w:pPr>
      <w:spacing w:after="240"/>
      <w:outlineLvl w:val="9"/>
    </w:pPr>
    <w:rPr>
      <w:noProof/>
    </w:rPr>
  </w:style>
  <w:style w:type="paragraph" w:styleId="Index2">
    <w:name w:val="index 2"/>
    <w:basedOn w:val="Normal"/>
    <w:next w:val="Normal"/>
    <w:semiHidden/>
    <w:rsid w:val="00234384"/>
    <w:pPr>
      <w:tabs>
        <w:tab w:val="right" w:pos="4176"/>
      </w:tabs>
      <w:ind w:left="568" w:hanging="284"/>
    </w:pPr>
    <w:rPr>
      <w:rFonts w:ascii="Garamond" w:hAnsi="Garamond"/>
    </w:rPr>
  </w:style>
  <w:style w:type="paragraph" w:customStyle="1" w:styleId="Byline">
    <w:name w:val="Byline"/>
    <w:rsid w:val="00234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384"/>
    <w:pPr>
      <w:tabs>
        <w:tab w:val="clear" w:pos="3600"/>
        <w:tab w:val="clear" w:pos="3958"/>
      </w:tabs>
      <w:jc w:val="right"/>
    </w:pPr>
  </w:style>
  <w:style w:type="character" w:styleId="Emphasis">
    <w:name w:val="Emphasis"/>
    <w:basedOn w:val="DefaultParagraphFont"/>
    <w:qFormat/>
    <w:rsid w:val="00234384"/>
    <w:rPr>
      <w:i/>
    </w:rPr>
  </w:style>
  <w:style w:type="paragraph" w:styleId="Caption">
    <w:name w:val="caption"/>
    <w:basedOn w:val="BodyText"/>
    <w:next w:val="Normal"/>
    <w:qFormat/>
    <w:rsid w:val="00234384"/>
    <w:pPr>
      <w:framePr w:w="2268" w:hSpace="181" w:vSpace="181" w:wrap="around" w:vAnchor="text" w:hAnchor="page" w:x="1135" w:y="285" w:anchorLock="1"/>
    </w:pPr>
    <w:rPr>
      <w:i/>
    </w:rPr>
  </w:style>
  <w:style w:type="paragraph" w:customStyle="1" w:styleId="MiniTOCTitle">
    <w:name w:val="MiniTOCTitle"/>
    <w:basedOn w:val="Heading4"/>
    <w:rsid w:val="00234384"/>
    <w:pPr>
      <w:spacing w:before="240"/>
      <w:outlineLvl w:val="9"/>
    </w:pPr>
    <w:rPr>
      <w:noProof/>
      <w:sz w:val="24"/>
    </w:rPr>
  </w:style>
  <w:style w:type="paragraph" w:customStyle="1" w:styleId="MiniTOCItem">
    <w:name w:val="MiniTOCItem"/>
    <w:basedOn w:val="ListBullet"/>
    <w:rsid w:val="00234384"/>
    <w:pPr>
      <w:numPr>
        <w:numId w:val="0"/>
      </w:numPr>
      <w:tabs>
        <w:tab w:val="right" w:leader="dot" w:pos="6521"/>
      </w:tabs>
      <w:spacing w:before="0" w:after="0"/>
    </w:pPr>
  </w:style>
  <w:style w:type="paragraph" w:customStyle="1" w:styleId="TOFTitle">
    <w:name w:val="TOFTitle"/>
    <w:basedOn w:val="TOCTitle"/>
    <w:rsid w:val="00234384"/>
  </w:style>
  <w:style w:type="paragraph" w:styleId="TableofFigures">
    <w:name w:val="table of figures"/>
    <w:basedOn w:val="Normal"/>
    <w:next w:val="Normal"/>
    <w:semiHidden/>
    <w:rsid w:val="00234384"/>
    <w:pPr>
      <w:tabs>
        <w:tab w:val="right" w:leader="dot" w:pos="9072"/>
      </w:tabs>
      <w:ind w:left="970" w:hanging="403"/>
    </w:pPr>
    <w:rPr>
      <w:rFonts w:ascii="Times New Roman" w:hAnsi="Times New Roman"/>
      <w:b/>
    </w:rPr>
  </w:style>
  <w:style w:type="paragraph" w:styleId="ListNumber">
    <w:name w:val="List Number"/>
    <w:basedOn w:val="List"/>
    <w:rsid w:val="00234384"/>
    <w:pPr>
      <w:numPr>
        <w:numId w:val="14"/>
      </w:numPr>
      <w:tabs>
        <w:tab w:val="clear" w:pos="340"/>
      </w:tabs>
    </w:pPr>
  </w:style>
  <w:style w:type="character" w:customStyle="1" w:styleId="WingdingSymbols">
    <w:name w:val="Wingding Symbols"/>
    <w:rsid w:val="00234384"/>
    <w:rPr>
      <w:rFonts w:ascii="Wingdings" w:hAnsi="Wingdings"/>
    </w:rPr>
  </w:style>
  <w:style w:type="paragraph" w:customStyle="1" w:styleId="TableHeading">
    <w:name w:val="Table Heading"/>
    <w:basedOn w:val="HeadingBase"/>
    <w:rsid w:val="00234384"/>
    <w:pPr>
      <w:keepLines/>
      <w:pBdr>
        <w:bottom w:val="single" w:sz="6" w:space="1" w:color="918585"/>
      </w:pBdr>
      <w:spacing w:before="240"/>
    </w:pPr>
  </w:style>
  <w:style w:type="character" w:customStyle="1" w:styleId="HotSpot">
    <w:name w:val="HotSpot"/>
    <w:rsid w:val="00234384"/>
    <w:rPr>
      <w:color w:val="0033CC"/>
      <w:u w:val="none"/>
    </w:rPr>
  </w:style>
  <w:style w:type="paragraph" w:customStyle="1" w:styleId="BodyTextRight">
    <w:name w:val="Body Text Right"/>
    <w:basedOn w:val="BodyText"/>
    <w:rsid w:val="00234384"/>
    <w:pPr>
      <w:spacing w:before="0" w:after="0"/>
      <w:jc w:val="right"/>
    </w:pPr>
  </w:style>
  <w:style w:type="paragraph" w:styleId="Index3">
    <w:name w:val="index 3"/>
    <w:basedOn w:val="ListNumber2"/>
    <w:next w:val="Normal"/>
    <w:semiHidden/>
    <w:rsid w:val="00234384"/>
    <w:pPr>
      <w:numPr>
        <w:numId w:val="0"/>
      </w:numPr>
      <w:tabs>
        <w:tab w:val="right" w:leader="dot" w:pos="4176"/>
      </w:tabs>
    </w:pPr>
  </w:style>
  <w:style w:type="paragraph" w:styleId="ListNumber2">
    <w:name w:val="List Number 2"/>
    <w:basedOn w:val="List2"/>
    <w:rsid w:val="00234384"/>
    <w:pPr>
      <w:numPr>
        <w:numId w:val="9"/>
      </w:numPr>
      <w:tabs>
        <w:tab w:val="clear" w:pos="1060"/>
      </w:tabs>
    </w:pPr>
  </w:style>
  <w:style w:type="paragraph" w:customStyle="1" w:styleId="MarginNote">
    <w:name w:val="Margin Note"/>
    <w:basedOn w:val="BodyText"/>
    <w:rsid w:val="00234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384"/>
    <w:rPr>
      <w:sz w:val="32"/>
    </w:rPr>
  </w:style>
  <w:style w:type="paragraph" w:customStyle="1" w:styleId="HeadingProcedure">
    <w:name w:val="Heading Procedure"/>
    <w:basedOn w:val="HeadingBase"/>
    <w:next w:val="Normal"/>
    <w:rsid w:val="00234384"/>
    <w:pPr>
      <w:tabs>
        <w:tab w:val="left" w:pos="0"/>
      </w:tabs>
      <w:spacing w:before="120" w:after="60"/>
    </w:pPr>
    <w:rPr>
      <w:i/>
      <w:color w:val="918585"/>
      <w:sz w:val="22"/>
    </w:rPr>
  </w:style>
  <w:style w:type="paragraph" w:customStyle="1" w:styleId="TableBodyText">
    <w:name w:val="Table Body Text"/>
    <w:basedOn w:val="BodyText"/>
    <w:rsid w:val="00234384"/>
    <w:pPr>
      <w:spacing w:before="60" w:after="60"/>
    </w:pPr>
  </w:style>
  <w:style w:type="paragraph" w:styleId="ListContinue">
    <w:name w:val="List Continue"/>
    <w:basedOn w:val="List"/>
    <w:rsid w:val="00234384"/>
    <w:pPr>
      <w:ind w:firstLine="0"/>
    </w:pPr>
  </w:style>
  <w:style w:type="paragraph" w:customStyle="1" w:styleId="ListNote">
    <w:name w:val="List Note"/>
    <w:basedOn w:val="List"/>
    <w:rsid w:val="00234384"/>
    <w:pPr>
      <w:pBdr>
        <w:top w:val="single" w:sz="6" w:space="2" w:color="918585"/>
        <w:bottom w:val="single" w:sz="6" w:space="2" w:color="918585"/>
      </w:pBdr>
      <w:tabs>
        <w:tab w:val="left" w:pos="1021"/>
      </w:tabs>
      <w:ind w:firstLine="0"/>
    </w:pPr>
  </w:style>
  <w:style w:type="paragraph" w:customStyle="1" w:styleId="Warning">
    <w:name w:val="Warning"/>
    <w:basedOn w:val="BodyText"/>
    <w:rsid w:val="00234384"/>
    <w:pPr>
      <w:shd w:val="clear" w:color="auto" w:fill="D9D9D9"/>
      <w:tabs>
        <w:tab w:val="left" w:pos="992"/>
      </w:tabs>
      <w:ind w:left="119" w:right="119"/>
    </w:pPr>
    <w:rPr>
      <w:sz w:val="20"/>
    </w:rPr>
  </w:style>
  <w:style w:type="paragraph" w:customStyle="1" w:styleId="MarginIcons">
    <w:name w:val="Margin Icons"/>
    <w:basedOn w:val="BodyText"/>
    <w:rsid w:val="00234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384"/>
    <w:rPr>
      <w:rFonts w:ascii="Courier New" w:hAnsi="Courier New"/>
    </w:rPr>
  </w:style>
  <w:style w:type="paragraph" w:customStyle="1" w:styleId="NoteBullet">
    <w:name w:val="Note Bullet"/>
    <w:basedOn w:val="Note"/>
    <w:rsid w:val="00234384"/>
    <w:pPr>
      <w:tabs>
        <w:tab w:val="clear" w:pos="680"/>
      </w:tabs>
      <w:spacing w:before="60" w:after="60"/>
    </w:pPr>
  </w:style>
  <w:style w:type="paragraph" w:customStyle="1" w:styleId="SubHeading2">
    <w:name w:val="SubHeading2"/>
    <w:basedOn w:val="HeadingBase"/>
    <w:rsid w:val="00234384"/>
    <w:pPr>
      <w:spacing w:before="240" w:after="60"/>
    </w:pPr>
    <w:rPr>
      <w:sz w:val="20"/>
    </w:rPr>
  </w:style>
  <w:style w:type="paragraph" w:customStyle="1" w:styleId="SubHeading1">
    <w:name w:val="SubHeading1"/>
    <w:basedOn w:val="HeadingBase"/>
    <w:rsid w:val="00234384"/>
    <w:pPr>
      <w:spacing w:before="240" w:after="60"/>
    </w:pPr>
    <w:rPr>
      <w:color w:val="918585"/>
      <w:sz w:val="22"/>
    </w:rPr>
  </w:style>
  <w:style w:type="paragraph" w:customStyle="1" w:styleId="SideHeading">
    <w:name w:val="Side Heading"/>
    <w:basedOn w:val="HeadingBase"/>
    <w:rsid w:val="00234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384"/>
    <w:pPr>
      <w:numPr>
        <w:numId w:val="10"/>
      </w:numPr>
    </w:pPr>
  </w:style>
  <w:style w:type="paragraph" w:styleId="PlainText">
    <w:name w:val="Plain Text"/>
    <w:basedOn w:val="Normal"/>
    <w:link w:val="PlainTextChar"/>
    <w:rsid w:val="00234384"/>
    <w:rPr>
      <w:sz w:val="20"/>
    </w:rPr>
  </w:style>
  <w:style w:type="character" w:customStyle="1" w:styleId="PlainTextChar">
    <w:name w:val="Plain Text Char"/>
    <w:basedOn w:val="DefaultParagraphFont"/>
    <w:link w:val="PlainText"/>
    <w:rsid w:val="00234384"/>
    <w:rPr>
      <w:rFonts w:ascii="Courier New" w:eastAsia="Times New Roman" w:hAnsi="Courier New" w:cs="Times New Roman"/>
      <w:sz w:val="20"/>
      <w:szCs w:val="20"/>
      <w:lang w:eastAsia="en-US"/>
    </w:rPr>
  </w:style>
  <w:style w:type="character" w:customStyle="1" w:styleId="MenuOption">
    <w:name w:val="Menu Option"/>
    <w:basedOn w:val="DefaultParagraphFont"/>
    <w:rsid w:val="00234384"/>
    <w:rPr>
      <w:b/>
      <w:smallCaps/>
    </w:rPr>
  </w:style>
  <w:style w:type="paragraph" w:customStyle="1" w:styleId="TableListNumber">
    <w:name w:val="Table List Number"/>
    <w:basedOn w:val="ListNumber"/>
    <w:rsid w:val="00234384"/>
    <w:pPr>
      <w:numPr>
        <w:numId w:val="0"/>
      </w:numPr>
    </w:pPr>
  </w:style>
  <w:style w:type="paragraph" w:styleId="TOC4">
    <w:name w:val="toc 4"/>
    <w:basedOn w:val="TOCBase"/>
    <w:next w:val="Normal"/>
    <w:semiHidden/>
    <w:rsid w:val="00234384"/>
    <w:pPr>
      <w:tabs>
        <w:tab w:val="right" w:leader="dot" w:pos="9071"/>
      </w:tabs>
      <w:ind w:left="1701"/>
    </w:pPr>
  </w:style>
  <w:style w:type="paragraph" w:customStyle="1" w:styleId="ListAlpha">
    <w:name w:val="List Alpha"/>
    <w:basedOn w:val="List"/>
    <w:rsid w:val="00234384"/>
    <w:pPr>
      <w:numPr>
        <w:numId w:val="8"/>
      </w:numPr>
    </w:pPr>
  </w:style>
  <w:style w:type="paragraph" w:customStyle="1" w:styleId="ListAlpha2">
    <w:name w:val="List Alpha 2"/>
    <w:basedOn w:val="List2"/>
    <w:rsid w:val="00234384"/>
    <w:pPr>
      <w:numPr>
        <w:numId w:val="7"/>
      </w:numPr>
    </w:pPr>
  </w:style>
  <w:style w:type="paragraph" w:styleId="List2">
    <w:name w:val="List 2"/>
    <w:basedOn w:val="BodyText"/>
    <w:rsid w:val="00234384"/>
    <w:pPr>
      <w:tabs>
        <w:tab w:val="left" w:pos="680"/>
      </w:tabs>
      <w:spacing w:before="60" w:after="60"/>
      <w:ind w:left="680" w:hanging="340"/>
    </w:pPr>
  </w:style>
  <w:style w:type="paragraph" w:styleId="List3">
    <w:name w:val="List 3"/>
    <w:basedOn w:val="BodyText"/>
    <w:rsid w:val="00234384"/>
    <w:pPr>
      <w:tabs>
        <w:tab w:val="left" w:pos="1021"/>
      </w:tabs>
      <w:spacing w:before="60" w:after="60"/>
      <w:ind w:left="1020" w:hanging="340"/>
    </w:pPr>
  </w:style>
  <w:style w:type="paragraph" w:styleId="List4">
    <w:name w:val="List 4"/>
    <w:basedOn w:val="BodyText"/>
    <w:rsid w:val="00234384"/>
    <w:pPr>
      <w:tabs>
        <w:tab w:val="left" w:pos="1361"/>
      </w:tabs>
      <w:spacing w:before="60" w:after="60"/>
      <w:ind w:left="1361" w:hanging="340"/>
    </w:pPr>
  </w:style>
  <w:style w:type="paragraph" w:styleId="List5">
    <w:name w:val="List 5"/>
    <w:basedOn w:val="BodyText"/>
    <w:rsid w:val="00234384"/>
    <w:pPr>
      <w:tabs>
        <w:tab w:val="left" w:pos="1701"/>
      </w:tabs>
      <w:spacing w:before="60" w:after="60"/>
      <w:ind w:left="1701" w:hanging="340"/>
    </w:pPr>
  </w:style>
  <w:style w:type="paragraph" w:styleId="ListBullet3">
    <w:name w:val="List Bullet 3"/>
    <w:basedOn w:val="List3"/>
    <w:rsid w:val="00234384"/>
    <w:pPr>
      <w:numPr>
        <w:numId w:val="13"/>
      </w:numPr>
      <w:tabs>
        <w:tab w:val="clear" w:pos="1021"/>
      </w:tabs>
      <w:ind w:left="1037" w:hanging="357"/>
    </w:pPr>
  </w:style>
  <w:style w:type="paragraph" w:styleId="ListBullet4">
    <w:name w:val="List Bullet 4"/>
    <w:basedOn w:val="List4"/>
    <w:rsid w:val="00234384"/>
    <w:pPr>
      <w:numPr>
        <w:numId w:val="2"/>
      </w:numPr>
      <w:tabs>
        <w:tab w:val="clear" w:pos="1361"/>
      </w:tabs>
    </w:pPr>
  </w:style>
  <w:style w:type="paragraph" w:styleId="ListBullet5">
    <w:name w:val="List Bullet 5"/>
    <w:basedOn w:val="List5"/>
    <w:rsid w:val="00234384"/>
    <w:pPr>
      <w:numPr>
        <w:numId w:val="3"/>
      </w:numPr>
    </w:pPr>
  </w:style>
  <w:style w:type="paragraph" w:styleId="ListContinue2">
    <w:name w:val="List Continue 2"/>
    <w:basedOn w:val="List2"/>
    <w:rsid w:val="00234384"/>
    <w:pPr>
      <w:ind w:firstLine="0"/>
    </w:pPr>
  </w:style>
  <w:style w:type="paragraph" w:styleId="ListContinue3">
    <w:name w:val="List Continue 3"/>
    <w:basedOn w:val="List3"/>
    <w:rsid w:val="00234384"/>
    <w:pPr>
      <w:ind w:left="1021" w:firstLine="0"/>
    </w:pPr>
  </w:style>
  <w:style w:type="paragraph" w:styleId="ListContinue4">
    <w:name w:val="List Continue 4"/>
    <w:basedOn w:val="List4"/>
    <w:rsid w:val="00234384"/>
    <w:pPr>
      <w:ind w:firstLine="0"/>
    </w:pPr>
  </w:style>
  <w:style w:type="paragraph" w:styleId="ListContinue5">
    <w:name w:val="List Continue 5"/>
    <w:basedOn w:val="List5"/>
    <w:rsid w:val="00234384"/>
    <w:pPr>
      <w:ind w:firstLine="0"/>
    </w:pPr>
  </w:style>
  <w:style w:type="paragraph" w:styleId="ListNumber3">
    <w:name w:val="List Number 3"/>
    <w:basedOn w:val="List3"/>
    <w:rsid w:val="00234384"/>
    <w:pPr>
      <w:numPr>
        <w:numId w:val="4"/>
      </w:numPr>
    </w:pPr>
  </w:style>
  <w:style w:type="paragraph" w:styleId="ListNumber4">
    <w:name w:val="List Number 4"/>
    <w:basedOn w:val="List4"/>
    <w:rsid w:val="00234384"/>
    <w:pPr>
      <w:numPr>
        <w:numId w:val="5"/>
      </w:numPr>
    </w:pPr>
  </w:style>
  <w:style w:type="paragraph" w:styleId="ListNumber5">
    <w:name w:val="List Number 5"/>
    <w:basedOn w:val="List5"/>
    <w:rsid w:val="00234384"/>
    <w:pPr>
      <w:numPr>
        <w:numId w:val="6"/>
      </w:numPr>
    </w:pPr>
  </w:style>
  <w:style w:type="paragraph" w:styleId="BlockText">
    <w:name w:val="Block Text"/>
    <w:basedOn w:val="Normal"/>
    <w:rsid w:val="00234384"/>
    <w:pPr>
      <w:spacing w:after="120"/>
      <w:ind w:left="1440" w:right="1440"/>
    </w:pPr>
  </w:style>
  <w:style w:type="character" w:customStyle="1" w:styleId="Subscript">
    <w:name w:val="Subscript"/>
    <w:basedOn w:val="DefaultParagraphFont"/>
    <w:rsid w:val="00234384"/>
    <w:rPr>
      <w:sz w:val="16"/>
      <w:vertAlign w:val="subscript"/>
    </w:rPr>
  </w:style>
  <w:style w:type="character" w:customStyle="1" w:styleId="Superscript">
    <w:name w:val="Superscript"/>
    <w:basedOn w:val="DefaultParagraphFont"/>
    <w:rsid w:val="00234384"/>
    <w:rPr>
      <w:sz w:val="16"/>
      <w:vertAlign w:val="superscript"/>
    </w:rPr>
  </w:style>
  <w:style w:type="character" w:customStyle="1" w:styleId="Symbols">
    <w:name w:val="Symbols"/>
    <w:basedOn w:val="DefaultParagraphFont"/>
    <w:rsid w:val="00234384"/>
    <w:rPr>
      <w:rFonts w:ascii="Symbol" w:hAnsi="Symbol"/>
    </w:rPr>
  </w:style>
  <w:style w:type="character" w:customStyle="1" w:styleId="MenuOptions">
    <w:name w:val="Menu Options"/>
    <w:basedOn w:val="DefaultParagraphFont"/>
    <w:rsid w:val="00234384"/>
    <w:rPr>
      <w:rFonts w:ascii="Arial Narrow" w:hAnsi="Arial Narrow"/>
      <w:smallCaps/>
    </w:rPr>
  </w:style>
  <w:style w:type="character" w:customStyle="1" w:styleId="Buttons">
    <w:name w:val="Buttons"/>
    <w:basedOn w:val="DefaultParagraphFont"/>
    <w:rsid w:val="00234384"/>
    <w:rPr>
      <w:b/>
    </w:rPr>
  </w:style>
  <w:style w:type="character" w:customStyle="1" w:styleId="Underlined">
    <w:name w:val="Underlined"/>
    <w:basedOn w:val="DefaultParagraphFont"/>
    <w:rsid w:val="00234384"/>
    <w:rPr>
      <w:u w:val="single"/>
    </w:rPr>
  </w:style>
  <w:style w:type="paragraph" w:customStyle="1" w:styleId="TableBodyTextRight">
    <w:name w:val="Table Body Text Right"/>
    <w:basedOn w:val="TableBodyText"/>
    <w:rsid w:val="00234384"/>
    <w:pPr>
      <w:widowControl w:val="0"/>
      <w:autoSpaceDE w:val="0"/>
      <w:autoSpaceDN w:val="0"/>
      <w:adjustRightInd w:val="0"/>
      <w:jc w:val="right"/>
    </w:pPr>
    <w:rPr>
      <w:rFonts w:cs="Arial"/>
      <w:szCs w:val="18"/>
    </w:rPr>
  </w:style>
  <w:style w:type="paragraph" w:customStyle="1" w:styleId="CopyrightText">
    <w:name w:val="Copyright Text"/>
    <w:basedOn w:val="BodyText"/>
    <w:rsid w:val="00234384"/>
    <w:rPr>
      <w:sz w:val="18"/>
    </w:rPr>
  </w:style>
  <w:style w:type="paragraph" w:customStyle="1" w:styleId="BodySmallRight">
    <w:name w:val="Body Small Right"/>
    <w:basedOn w:val="BodyTextRight"/>
    <w:rsid w:val="00234384"/>
    <w:rPr>
      <w:sz w:val="18"/>
      <w:szCs w:val="18"/>
    </w:rPr>
  </w:style>
  <w:style w:type="paragraph" w:customStyle="1" w:styleId="MarginEdition">
    <w:name w:val="Margin Edition"/>
    <w:basedOn w:val="MarginNote"/>
    <w:rsid w:val="00234384"/>
    <w:pPr>
      <w:spacing w:before="0" w:after="0"/>
    </w:pPr>
    <w:rPr>
      <w:rFonts w:ascii="Times New Roman" w:hAnsi="Times New Roman"/>
      <w:color w:val="999999"/>
    </w:rPr>
  </w:style>
  <w:style w:type="paragraph" w:customStyle="1" w:styleId="Spacer">
    <w:name w:val="Spacer"/>
    <w:basedOn w:val="Normal"/>
    <w:rsid w:val="00234384"/>
    <w:rPr>
      <w:sz w:val="2"/>
      <w:szCs w:val="2"/>
    </w:rPr>
  </w:style>
  <w:style w:type="character" w:customStyle="1" w:styleId="Small">
    <w:name w:val="Small"/>
    <w:basedOn w:val="DefaultParagraphFont"/>
    <w:rsid w:val="00234384"/>
    <w:rPr>
      <w:sz w:val="16"/>
    </w:rPr>
  </w:style>
  <w:style w:type="paragraph" w:customStyle="1" w:styleId="WideTable">
    <w:name w:val="Wide Table"/>
    <w:basedOn w:val="Normal"/>
    <w:rsid w:val="00234384"/>
    <w:pPr>
      <w:ind w:left="-1418"/>
    </w:pPr>
    <w:rPr>
      <w:sz w:val="2"/>
      <w:szCs w:val="2"/>
    </w:rPr>
  </w:style>
  <w:style w:type="character" w:styleId="PageNumber">
    <w:name w:val="page number"/>
    <w:basedOn w:val="DefaultParagraphFont"/>
    <w:rsid w:val="00234384"/>
  </w:style>
  <w:style w:type="paragraph" w:styleId="Quote">
    <w:name w:val="Quote"/>
    <w:basedOn w:val="Heading1"/>
    <w:link w:val="QuoteChar"/>
    <w:qFormat/>
    <w:rsid w:val="00234384"/>
    <w:rPr>
      <w:b w:val="0"/>
      <w:sz w:val="72"/>
      <w:szCs w:val="72"/>
      <w:lang w:val="en-NZ"/>
    </w:rPr>
  </w:style>
  <w:style w:type="character" w:customStyle="1" w:styleId="QuoteChar">
    <w:name w:val="Quote Char"/>
    <w:basedOn w:val="DefaultParagraphFont"/>
    <w:link w:val="Quote"/>
    <w:rsid w:val="00234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384"/>
    <w:pPr>
      <w:pageBreakBefore/>
    </w:pPr>
  </w:style>
  <w:style w:type="paragraph" w:customStyle="1" w:styleId="Border">
    <w:name w:val="Border"/>
    <w:basedOn w:val="Normal"/>
    <w:qFormat/>
    <w:rsid w:val="00234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384"/>
    <w:rPr>
      <w:b/>
      <w:bCs/>
      <w:i/>
      <w:iCs/>
      <w:color w:val="auto"/>
    </w:rPr>
  </w:style>
  <w:style w:type="paragraph" w:styleId="IntenseQuote">
    <w:name w:val="Intense Quote"/>
    <w:basedOn w:val="Normal"/>
    <w:next w:val="Normal"/>
    <w:link w:val="IntenseQuoteChar"/>
    <w:uiPriority w:val="30"/>
    <w:qFormat/>
    <w:rsid w:val="00234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384"/>
    <w:rPr>
      <w:smallCaps/>
      <w:color w:val="auto"/>
      <w:u w:val="single"/>
    </w:rPr>
  </w:style>
  <w:style w:type="character" w:styleId="IntenseReference">
    <w:name w:val="Intense Reference"/>
    <w:basedOn w:val="DefaultParagraphFont"/>
    <w:uiPriority w:val="32"/>
    <w:qFormat/>
    <w:rsid w:val="00234384"/>
    <w:rPr>
      <w:b/>
      <w:bCs/>
      <w:smallCaps/>
      <w:color w:val="auto"/>
      <w:spacing w:val="5"/>
      <w:u w:val="single"/>
    </w:rPr>
  </w:style>
  <w:style w:type="paragraph" w:customStyle="1" w:styleId="2ColumnHeading">
    <w:name w:val="2Column Heading"/>
    <w:basedOn w:val="BodyText"/>
    <w:qFormat/>
    <w:rsid w:val="00234384"/>
    <w:pPr>
      <w:spacing w:after="60"/>
      <w:ind w:left="-2268"/>
    </w:pPr>
    <w:rPr>
      <w:b/>
    </w:rPr>
  </w:style>
  <w:style w:type="paragraph" w:customStyle="1" w:styleId="Heading1TOC">
    <w:name w:val="Heading1 TOC"/>
    <w:basedOn w:val="Normal"/>
    <w:qFormat/>
    <w:rsid w:val="00234384"/>
    <w:pPr>
      <w:spacing w:before="240" w:after="120"/>
    </w:pPr>
    <w:rPr>
      <w:rFonts w:ascii="Times New Roman" w:hAnsi="Times New Roman"/>
      <w:b/>
      <w:sz w:val="32"/>
    </w:rPr>
  </w:style>
  <w:style w:type="paragraph" w:customStyle="1" w:styleId="Heading2TOC">
    <w:name w:val="Heading2 TOC"/>
    <w:basedOn w:val="Normal"/>
    <w:qFormat/>
    <w:rsid w:val="00234384"/>
    <w:pPr>
      <w:spacing w:before="240" w:after="60"/>
    </w:pPr>
    <w:rPr>
      <w:rFonts w:ascii="Times New Roman" w:hAnsi="Times New Roman"/>
      <w:b/>
      <w:sz w:val="28"/>
    </w:rPr>
  </w:style>
  <w:style w:type="character" w:customStyle="1" w:styleId="Underline">
    <w:name w:val="Underline"/>
    <w:basedOn w:val="DefaultParagraphFont"/>
    <w:qFormat/>
    <w:rsid w:val="00234384"/>
    <w:rPr>
      <w:u w:val="single"/>
    </w:rPr>
  </w:style>
  <w:style w:type="paragraph" w:styleId="BalloonText">
    <w:name w:val="Balloon Text"/>
    <w:basedOn w:val="Normal"/>
    <w:link w:val="BalloonTextChar"/>
    <w:rsid w:val="00234384"/>
    <w:rPr>
      <w:rFonts w:ascii="Tahoma" w:hAnsi="Tahoma" w:cs="Tahoma"/>
      <w:sz w:val="16"/>
      <w:szCs w:val="16"/>
    </w:rPr>
  </w:style>
  <w:style w:type="character" w:customStyle="1" w:styleId="BalloonTextChar">
    <w:name w:val="Balloon Text Char"/>
    <w:basedOn w:val="DefaultParagraphFont"/>
    <w:link w:val="BalloonText"/>
    <w:rsid w:val="00234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384"/>
    <w:rPr>
      <w:b/>
      <w:color w:val="660033"/>
      <w:spacing w:val="0"/>
    </w:rPr>
  </w:style>
  <w:style w:type="paragraph" w:customStyle="1" w:styleId="Nameditemlist">
    <w:name w:val="Named item list"/>
    <w:basedOn w:val="BodyText"/>
    <w:qFormat/>
    <w:rsid w:val="00234384"/>
    <w:pPr>
      <w:tabs>
        <w:tab w:val="left" w:pos="2835"/>
      </w:tabs>
      <w:ind w:left="2835" w:hanging="2835"/>
    </w:pPr>
  </w:style>
  <w:style w:type="paragraph" w:customStyle="1" w:styleId="BodyTextnopadding">
    <w:name w:val="Body Text no padding"/>
    <w:basedOn w:val="BodyText"/>
    <w:qFormat/>
    <w:rsid w:val="00234384"/>
    <w:pPr>
      <w:spacing w:before="0" w:after="0"/>
    </w:pPr>
  </w:style>
  <w:style w:type="paragraph" w:customStyle="1" w:styleId="BodyTextBold">
    <w:name w:val="Body Text Bold"/>
    <w:basedOn w:val="BodyText"/>
    <w:qFormat/>
    <w:rsid w:val="00234384"/>
    <w:rPr>
      <w:b/>
    </w:rPr>
  </w:style>
  <w:style w:type="character" w:styleId="Hyperlink">
    <w:name w:val="Hyperlink"/>
    <w:basedOn w:val="DefaultParagraphFont"/>
    <w:uiPriority w:val="99"/>
    <w:unhideWhenUsed/>
    <w:rsid w:val="001653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875</Words>
  <Characters>5743</Characters>
  <Application>Microsoft Office Word</Application>
  <DocSecurity>0</DocSecurity>
  <Lines>239</Lines>
  <Paragraphs>114</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CPCCBS6006 Process planning applications for residential buildings up to three storeys</dc:title>
  <dc:subject>Approved</dc:subject>
  <dc:creator>Artibus Innovation</dc:creator>
  <cp:keywords>Release: 1</cp:keywords>
  <dc:description>Review Date: 12 April 2008</dc:description>
  <cp:lastModifiedBy>HSD_TPCMSd.prod</cp:lastModifiedBy>
  <cp:revision>3</cp:revision>
  <dcterms:created xsi:type="dcterms:W3CDTF">2020-12-23T10:38:00Z</dcterms:created>
  <dcterms:modified xsi:type="dcterms:W3CDTF">2020-12-23T10:38:00Z</dcterms:modified>
</cp:coreProperties>
</file>