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0B0" w:rsidP="00B200B0">
      <w:pPr>
        <w:pStyle w:val="Title"/>
      </w:pPr>
      <w:r>
        <w:fldChar w:fldCharType="begin"/>
      </w:r>
      <w:r>
        <w:instrText xml:space="preserve"> TITLE   \* MERGEFORMAT </w:instrText>
      </w:r>
      <w:r>
        <w:fldChar w:fldCharType="separate"/>
      </w:r>
      <w:r>
        <w:t>Assessment Requirements for CPCCBS6005 Assess and advise on compliance of design documentation for commercial buildings to three storeys</w:t>
      </w:r>
      <w:r>
        <w:fldChar w:fldCharType="end"/>
      </w:r>
    </w:p>
    <w:p w:rsidR="00B200B0" w:rsidP="00B200B0">
      <w:pPr>
        <w:pStyle w:val="Version"/>
        <w:sectPr w:rsidSect="003C1E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1E8B" w:rsidP="003C1E8B">
      <w:pPr>
        <w:pStyle w:val="SuperHeading"/>
      </w:pPr>
      <w:r w:rsidRPr="003C1E8B">
        <w:t>Assessment Requirements for CPCCBS6005 Assess and advise on compliance of design documentation for commercial buildings to three storeys</w:t>
      </w:r>
    </w:p>
    <w:p w:rsidR="00000000" w:rsidRPr="003C1E8B" w:rsidP="003C1E8B">
      <w:pPr>
        <w:pStyle w:val="Heading1"/>
      </w:pPr>
      <w:bookmarkStart w:id="1" w:name="O_867717"/>
      <w:bookmarkEnd w:id="1"/>
      <w:r w:rsidRPr="003C1E8B">
        <w:t>Modification History</w:t>
      </w:r>
    </w:p>
    <w:tbl>
      <w:tblPr>
        <w:tblW w:w="9242" w:type="dxa"/>
        <w:tblLayout w:type="fixed"/>
        <w:tblCellMar>
          <w:left w:w="62" w:type="dxa"/>
          <w:right w:w="62" w:type="dxa"/>
        </w:tblCellMar>
        <w:tblLook w:val="0000"/>
      </w:tblPr>
      <w:tblGrid>
        <w:gridCol w:w="1112"/>
        <w:gridCol w:w="8130"/>
      </w:tblGrid>
      <w:tr w:rsidTr="003C1E8B">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RPr="003C1E8B" w:rsidP="003C1E8B">
            <w:pPr>
              <w:pStyle w:val="BodyText"/>
            </w:pPr>
            <w:r w:rsidRPr="003C1E8B">
              <w:rPr>
                <w:rStyle w:val="SpecialBold"/>
              </w:rPr>
              <w:t>Release</w:t>
            </w:r>
          </w:p>
        </w:tc>
        <w:tc>
          <w:tcPr>
            <w:tcW w:w="8130" w:type="dxa"/>
            <w:tcBorders>
              <w:top w:val="nil"/>
              <w:left w:val="nil"/>
              <w:bottom w:val="nil"/>
              <w:right w:val="nil"/>
            </w:tcBorders>
            <w:tcMar>
              <w:top w:w="0" w:type="dxa"/>
              <w:left w:w="62" w:type="dxa"/>
              <w:bottom w:w="0" w:type="dxa"/>
              <w:right w:w="62" w:type="dxa"/>
            </w:tcMar>
          </w:tcPr>
          <w:p w:rsidR="00000000" w:rsidP="003C1E8B">
            <w:pPr>
              <w:pStyle w:val="BodyText"/>
              <w:rPr>
                <w:lang w:val="en-NZ"/>
              </w:rPr>
            </w:pPr>
            <w:r w:rsidRPr="003C1E8B">
              <w:rPr>
                <w:rStyle w:val="SpecialBold"/>
              </w:rPr>
              <w:t>Comments</w:t>
            </w:r>
          </w:p>
        </w:tc>
      </w:tr>
      <w:tr w:rsidTr="003C1E8B">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P="003C1E8B">
            <w:pPr>
              <w:pStyle w:val="BodyText"/>
              <w:rPr>
                <w:lang w:val="en-NZ"/>
              </w:rPr>
            </w:pPr>
            <w:r w:rsidRPr="003C1E8B">
              <w:t>1.1</w:t>
            </w:r>
          </w:p>
        </w:tc>
        <w:tc>
          <w:tcPr>
            <w:tcW w:w="8130" w:type="dxa"/>
            <w:tcBorders>
              <w:top w:val="nil"/>
              <w:left w:val="nil"/>
              <w:bottom w:val="nil"/>
              <w:right w:val="nil"/>
            </w:tcBorders>
            <w:tcMar>
              <w:top w:w="0" w:type="dxa"/>
              <w:left w:w="62" w:type="dxa"/>
              <w:bottom w:w="0" w:type="dxa"/>
              <w:right w:w="62" w:type="dxa"/>
            </w:tcMar>
          </w:tcPr>
          <w:p w:rsidR="00000000" w:rsidRPr="003C1E8B" w:rsidP="003C1E8B">
            <w:pPr>
              <w:pStyle w:val="BodyText"/>
            </w:pPr>
            <w:r w:rsidRPr="003C1E8B">
              <w:t>Replaces superseded equivalent CPCCBS6005 Assess and advise on compliance of design documentation for commercial buildings to three storeys.</w:t>
            </w:r>
          </w:p>
          <w:p w:rsidR="00000000" w:rsidRPr="003C1E8B" w:rsidP="003C1E8B">
            <w:pPr>
              <w:pStyle w:val="BodyText"/>
            </w:pPr>
            <w:r w:rsidRPr="003C1E8B">
              <w:t>This version first released with CPC Construction, Plumbing and Services Training Package Version 1.1.</w:t>
            </w:r>
          </w:p>
          <w:p w:rsidR="00000000" w:rsidP="003C1E8B">
            <w:pPr>
              <w:pStyle w:val="BodyText"/>
              <w:rPr>
                <w:lang w:val="en-NZ"/>
              </w:rPr>
            </w:pPr>
          </w:p>
        </w:tc>
      </w:tr>
      <w:tr w:rsidTr="003C1E8B">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P="003C1E8B">
            <w:pPr>
              <w:pStyle w:val="BodyText"/>
              <w:rPr>
                <w:lang w:val="en-NZ"/>
              </w:rPr>
            </w:pPr>
            <w:r w:rsidRPr="003C1E8B">
              <w:t>1</w:t>
            </w:r>
          </w:p>
        </w:tc>
        <w:tc>
          <w:tcPr>
            <w:tcW w:w="8130" w:type="dxa"/>
            <w:tcBorders>
              <w:top w:val="nil"/>
              <w:left w:val="nil"/>
              <w:bottom w:val="nil"/>
              <w:right w:val="nil"/>
            </w:tcBorders>
            <w:tcMar>
              <w:top w:w="0" w:type="dxa"/>
              <w:left w:w="62" w:type="dxa"/>
              <w:bottom w:w="0" w:type="dxa"/>
              <w:right w:w="62" w:type="dxa"/>
            </w:tcMar>
          </w:tcPr>
          <w:p w:rsidR="00000000" w:rsidRPr="003C1E8B" w:rsidP="003C1E8B">
            <w:pPr>
              <w:pStyle w:val="BodyText"/>
            </w:pPr>
            <w:r w:rsidRPr="003C1E8B">
              <w:t>New unit</w:t>
            </w:r>
            <w:r w:rsidRPr="003C1E8B">
              <w:t xml:space="preserve"> of competency.</w:t>
            </w:r>
          </w:p>
          <w:p w:rsidR="00000000" w:rsidRPr="003C1E8B" w:rsidP="003C1E8B">
            <w:pPr>
              <w:pStyle w:val="BodyText"/>
            </w:pPr>
            <w:r w:rsidRPr="003C1E8B">
              <w:t>This version first released with CPC Construction, Plumbing and Services Training Package Version 1.</w:t>
            </w:r>
          </w:p>
        </w:tc>
      </w:tr>
    </w:tbl>
    <w:p w:rsidR="00000000" w:rsidRPr="003C1E8B" w:rsidP="003C1E8B">
      <w:pPr>
        <w:pStyle w:val="BodyText"/>
      </w:pPr>
    </w:p>
    <w:p w:rsidR="00000000" w:rsidRPr="003C1E8B" w:rsidP="003C1E8B">
      <w:pPr>
        <w:pStyle w:val="AllowPageBreak"/>
      </w:pPr>
    </w:p>
    <w:p w:rsidR="00000000" w:rsidRPr="003C1E8B" w:rsidP="003C1E8B">
      <w:pPr>
        <w:pStyle w:val="Heading1"/>
      </w:pPr>
      <w:bookmarkStart w:id="2" w:name="O_867716"/>
      <w:bookmarkEnd w:id="2"/>
      <w:r w:rsidRPr="003C1E8B">
        <w:t>Performance Evidence</w:t>
      </w:r>
    </w:p>
    <w:p w:rsidR="00000000" w:rsidRPr="003C1E8B" w:rsidP="00B200B0">
      <w:pPr>
        <w:pStyle w:val="BodyText"/>
      </w:pPr>
      <w:r w:rsidRPr="003C1E8B">
        <w:t>A person demonstrating competency in this unit must satisfy all of the elements, performance criter</w:t>
      </w:r>
      <w:r w:rsidRPr="003C1E8B">
        <w:t>ia and foundation skills of this unit. The person must:</w:t>
      </w:r>
    </w:p>
    <w:p w:rsidR="00000000" w:rsidRPr="003C1E8B" w:rsidP="003C1E8B">
      <w:pPr>
        <w:pStyle w:val="ListBullet"/>
      </w:pPr>
      <w:r w:rsidRPr="003C1E8B">
        <w:t>determine and confirm service level agreements with clients for three different projects involving the following class buildings as defined in the Building Code of Australia (BCA), where:</w:t>
      </w:r>
    </w:p>
    <w:p w:rsidR="00000000" w:rsidRPr="003C1E8B" w:rsidP="003C1E8B">
      <w:pPr>
        <w:pStyle w:val="ListBullet2"/>
      </w:pPr>
      <w:r w:rsidRPr="003C1E8B">
        <w:t xml:space="preserve">one project must incorporate classes 2, 5, 6 and 7a </w:t>
      </w:r>
    </w:p>
    <w:p w:rsidR="00000000" w:rsidRPr="003C1E8B" w:rsidP="003C1E8B">
      <w:pPr>
        <w:pStyle w:val="ListBullet2"/>
      </w:pPr>
      <w:r w:rsidRPr="003C1E8B">
        <w:t xml:space="preserve">one project must incorporate classes 3 or 9c </w:t>
      </w:r>
    </w:p>
    <w:p w:rsidR="00000000" w:rsidRPr="003C1E8B" w:rsidP="003C1E8B">
      <w:pPr>
        <w:pStyle w:val="ListBullet2"/>
      </w:pPr>
      <w:r w:rsidRPr="003C1E8B">
        <w:t>one project must incorporate classes 7b and 8</w:t>
      </w:r>
    </w:p>
    <w:p w:rsidR="00000000" w:rsidRPr="003C1E8B" w:rsidP="003C1E8B">
      <w:pPr>
        <w:pStyle w:val="ListBullet"/>
      </w:pPr>
      <w:r w:rsidRPr="003C1E8B">
        <w:t>liaise with specialist experts to ensure timely provision of advice within terms of service level agreement</w:t>
      </w:r>
    </w:p>
    <w:p w:rsidR="00000000" w:rsidRPr="003C1E8B" w:rsidP="003C1E8B">
      <w:pPr>
        <w:pStyle w:val="ListBullet"/>
      </w:pPr>
      <w:r w:rsidRPr="003C1E8B">
        <w:t>de</w:t>
      </w:r>
      <w:r w:rsidRPr="003C1E8B">
        <w:t>termine compliance requirements for the three different projects and provide advice to clients on how compliance requirements apply to each project</w:t>
      </w:r>
    </w:p>
    <w:p w:rsidR="00000000" w:rsidRPr="003C1E8B" w:rsidP="003C1E8B">
      <w:pPr>
        <w:pStyle w:val="ListBullet"/>
      </w:pPr>
      <w:r w:rsidRPr="003C1E8B">
        <w:t>advise clients of the documentation required for planning and building permit applications for each project</w:t>
      </w:r>
    </w:p>
    <w:p w:rsidR="00000000" w:rsidRPr="003C1E8B" w:rsidP="003C1E8B">
      <w:pPr>
        <w:pStyle w:val="ListBullet"/>
      </w:pPr>
      <w:r w:rsidRPr="003C1E8B">
        <w:t>analyse complete sets of building design documentation for two planning applications and one building approval application relating to the projects listed above and:</w:t>
      </w:r>
    </w:p>
    <w:p w:rsidR="00000000" w:rsidRPr="003C1E8B" w:rsidP="003C1E8B">
      <w:pPr>
        <w:pStyle w:val="ListBullet2"/>
      </w:pPr>
      <w:r w:rsidRPr="003C1E8B">
        <w:t>provide advice on two cost-effective and efficient design alternatives that meet complian</w:t>
      </w:r>
      <w:r w:rsidRPr="003C1E8B">
        <w:t>ce requirements</w:t>
      </w:r>
    </w:p>
    <w:p w:rsidR="00000000" w:rsidRPr="003C1E8B" w:rsidP="003C1E8B">
      <w:pPr>
        <w:pStyle w:val="ListBullet2"/>
      </w:pPr>
      <w:r w:rsidRPr="003C1E8B">
        <w:t>provide written advice on the compliance of design documentation with the requirements of building and planning legislation, regulations, codes and standards applicable to the project location, including possible solutions to compliance iss</w:t>
      </w:r>
      <w:r w:rsidRPr="003C1E8B">
        <w:t>ues</w:t>
      </w:r>
    </w:p>
    <w:p w:rsidR="00000000" w:rsidRPr="003C1E8B" w:rsidP="003C1E8B">
      <w:pPr>
        <w:pStyle w:val="ListBullet2"/>
      </w:pPr>
      <w:r w:rsidRPr="003C1E8B">
        <w:t>invite questions from clients regarding compliance advice and explain requirements in detail</w:t>
      </w:r>
    </w:p>
    <w:p w:rsidR="00000000" w:rsidRPr="003C1E8B" w:rsidP="003C1E8B">
      <w:pPr>
        <w:pStyle w:val="ListBullet"/>
      </w:pPr>
      <w:r w:rsidRPr="003C1E8B">
        <w:t>provide responses to six different requests from clients for specific information regarding different types of compliance issues.</w:t>
      </w:r>
    </w:p>
    <w:p w:rsidR="00000000" w:rsidRPr="003C1E8B" w:rsidP="003C1E8B">
      <w:pPr>
        <w:pStyle w:val="AllowPageBreak"/>
      </w:pPr>
    </w:p>
    <w:p w:rsidR="00000000" w:rsidRPr="003C1E8B" w:rsidP="003C1E8B">
      <w:pPr>
        <w:pStyle w:val="Heading1"/>
      </w:pPr>
      <w:bookmarkStart w:id="3" w:name="O_867715"/>
      <w:bookmarkEnd w:id="3"/>
      <w:r w:rsidRPr="003C1E8B">
        <w:t>Knowledge E</w:t>
      </w:r>
      <w:r w:rsidRPr="003C1E8B">
        <w:t>vidence</w:t>
      </w:r>
    </w:p>
    <w:p w:rsidR="00000000" w:rsidRPr="003C1E8B" w:rsidP="00B200B0">
      <w:pPr>
        <w:pStyle w:val="BodyText"/>
      </w:pPr>
      <w:r w:rsidRPr="003C1E8B">
        <w:t>A person demonstrating competency in this unit must demonstrate knowledge of:</w:t>
      </w:r>
    </w:p>
    <w:p w:rsidR="00000000" w:rsidRPr="003C1E8B" w:rsidP="003C1E8B">
      <w:pPr>
        <w:pStyle w:val="ListBullet"/>
      </w:pPr>
      <w:r w:rsidRPr="003C1E8B">
        <w:t>BCA classification and definitions for buildings included in classes 2 to 9</w:t>
      </w:r>
    </w:p>
    <w:p w:rsidR="00000000" w:rsidRPr="003C1E8B" w:rsidP="003C1E8B">
      <w:pPr>
        <w:pStyle w:val="ListBullet"/>
      </w:pPr>
      <w:r w:rsidRPr="003C1E8B">
        <w:t>construction methods and materials suitable for buildings included in classes 2 to 9</w:t>
      </w:r>
    </w:p>
    <w:p w:rsidR="00000000" w:rsidRPr="003C1E8B" w:rsidP="003C1E8B">
      <w:pPr>
        <w:pStyle w:val="ListBullet"/>
      </w:pPr>
      <w:r w:rsidRPr="003C1E8B">
        <w:t>regulatory constraints that govern the relationship between the advisory and statutory roles of building surveyors</w:t>
      </w:r>
    </w:p>
    <w:p w:rsidR="00000000" w:rsidRPr="003C1E8B" w:rsidP="003C1E8B">
      <w:pPr>
        <w:pStyle w:val="ListBullet"/>
      </w:pPr>
      <w:r w:rsidRPr="003C1E8B">
        <w:t>drawing symbols, notations, acronyms and construction terminology used in the National Construction Code (NCC), Australian standards, working</w:t>
      </w:r>
      <w:r w:rsidRPr="003C1E8B">
        <w:t xml:space="preserve"> drawings, building design specifications, and building permit documentation</w:t>
      </w:r>
    </w:p>
    <w:p w:rsidR="00000000" w:rsidRPr="003C1E8B" w:rsidP="003C1E8B">
      <w:pPr>
        <w:pStyle w:val="ListBullet"/>
      </w:pPr>
      <w:r w:rsidRPr="003C1E8B">
        <w:t>project management strategies that ensure thorough and timely advice is delivered according to service level agreement</w:t>
      </w:r>
    </w:p>
    <w:p w:rsidR="00000000" w:rsidRPr="003C1E8B" w:rsidP="003C1E8B">
      <w:pPr>
        <w:pStyle w:val="ListBullet"/>
      </w:pPr>
      <w:r w:rsidRPr="003C1E8B">
        <w:t>range of, and variations in, compliance requirements for bui</w:t>
      </w:r>
      <w:r w:rsidRPr="003C1E8B">
        <w:t>ldings included in classes 2 to 9 in different climatic, geographic and planning zones, including:</w:t>
      </w:r>
    </w:p>
    <w:p w:rsidR="00000000" w:rsidRPr="003C1E8B" w:rsidP="003C1E8B">
      <w:pPr>
        <w:pStyle w:val="ListBullet2"/>
      </w:pPr>
      <w:r w:rsidRPr="003C1E8B">
        <w:t>building control legislation and regulations</w:t>
      </w:r>
    </w:p>
    <w:p w:rsidR="00000000" w:rsidRPr="003C1E8B" w:rsidP="003C1E8B">
      <w:pPr>
        <w:pStyle w:val="ListBullet2"/>
      </w:pPr>
      <w:r w:rsidRPr="003C1E8B">
        <w:t>NCC</w:t>
      </w:r>
    </w:p>
    <w:p w:rsidR="00000000" w:rsidRPr="003C1E8B" w:rsidP="003C1E8B">
      <w:pPr>
        <w:pStyle w:val="ListBullet2"/>
      </w:pPr>
      <w:r w:rsidRPr="003C1E8B">
        <w:t>Australian standards referenced by building control legislation and regulations and the NCC</w:t>
      </w:r>
    </w:p>
    <w:p w:rsidR="00000000" w:rsidRPr="003C1E8B" w:rsidP="003C1E8B">
      <w:pPr>
        <w:pStyle w:val="ListBullet2"/>
      </w:pPr>
      <w:r w:rsidRPr="003C1E8B">
        <w:t>state, territor</w:t>
      </w:r>
      <w:r w:rsidRPr="003C1E8B">
        <w:t>y or local authority planning policies.</w:t>
      </w:r>
    </w:p>
    <w:p w:rsidR="00000000" w:rsidRPr="003C1E8B" w:rsidP="003C1E8B">
      <w:pPr>
        <w:pStyle w:val="AllowPageBreak"/>
      </w:pPr>
    </w:p>
    <w:p w:rsidR="00000000" w:rsidRPr="003C1E8B" w:rsidP="003C1E8B">
      <w:pPr>
        <w:pStyle w:val="Heading1"/>
      </w:pPr>
      <w:bookmarkStart w:id="4" w:name="O_867714"/>
      <w:bookmarkEnd w:id="4"/>
      <w:r w:rsidRPr="003C1E8B">
        <w:t>Assessment Conditions</w:t>
      </w:r>
    </w:p>
    <w:p w:rsidR="00000000" w:rsidRPr="003C1E8B" w:rsidP="00B200B0">
      <w:pPr>
        <w:pStyle w:val="BodyText"/>
      </w:pPr>
      <w:r w:rsidRPr="003C1E8B">
        <w:t>Suitable assessment of performance requires:</w:t>
      </w:r>
    </w:p>
    <w:p w:rsidR="00000000" w:rsidRPr="003C1E8B" w:rsidP="003C1E8B">
      <w:pPr>
        <w:pStyle w:val="ListBullet"/>
      </w:pPr>
      <w:r w:rsidRPr="003C1E8B">
        <w:t>equipment:</w:t>
      </w:r>
    </w:p>
    <w:p w:rsidR="00000000" w:rsidRPr="003C1E8B" w:rsidP="003C1E8B">
      <w:pPr>
        <w:pStyle w:val="ListBullet2"/>
      </w:pPr>
      <w:r w:rsidRPr="003C1E8B">
        <w:t>computer with internet access and business software currently in use in building surveying practices</w:t>
      </w:r>
    </w:p>
    <w:p w:rsidR="00000000" w:rsidRPr="003C1E8B" w:rsidP="003C1E8B">
      <w:pPr>
        <w:pStyle w:val="ListBullet"/>
      </w:pPr>
      <w:r w:rsidRPr="003C1E8B">
        <w:t>materials:</w:t>
      </w:r>
    </w:p>
    <w:p w:rsidR="00000000" w:rsidRPr="003C1E8B" w:rsidP="003C1E8B">
      <w:pPr>
        <w:pStyle w:val="ListBullet2"/>
      </w:pPr>
      <w:r w:rsidRPr="003C1E8B">
        <w:t>documentation for the three projects specified in the performance evidence, including documentation for two planning applications and one building permit application</w:t>
      </w:r>
    </w:p>
    <w:p w:rsidR="00000000" w:rsidRPr="003C1E8B" w:rsidP="003C1E8B">
      <w:pPr>
        <w:pStyle w:val="ListBullet"/>
      </w:pPr>
      <w:r w:rsidRPr="003C1E8B">
        <w:t>specifications:</w:t>
      </w:r>
    </w:p>
    <w:p w:rsidR="00000000" w:rsidRPr="003C1E8B" w:rsidP="003C1E8B">
      <w:pPr>
        <w:pStyle w:val="ListBullet2"/>
      </w:pPr>
      <w:r w:rsidRPr="003C1E8B">
        <w:t>access to relevant and current building control legislation, regulations</w:t>
      </w:r>
      <w:r w:rsidRPr="003C1E8B">
        <w:t xml:space="preserve">, codes and standards and state, territory or local authority planning policies. </w:t>
      </w:r>
    </w:p>
    <w:p w:rsidR="00000000" w:rsidRPr="003C1E8B" w:rsidP="003C1E8B">
      <w:pPr>
        <w:pStyle w:val="BodyText"/>
      </w:pPr>
    </w:p>
    <w:p w:rsidR="00000000" w:rsidRPr="003C1E8B" w:rsidP="00B200B0">
      <w:pPr>
        <w:pStyle w:val="Heading3"/>
      </w:pPr>
      <w:r w:rsidRPr="003C1E8B">
        <w:rPr>
          <w:rStyle w:val="SpecialBold"/>
        </w:rPr>
        <w:t>Assessor requirements</w:t>
      </w:r>
    </w:p>
    <w:p w:rsidR="00000000" w:rsidRPr="003C1E8B" w:rsidP="00B200B0">
      <w:pPr>
        <w:pStyle w:val="BodyText"/>
      </w:pPr>
      <w:r w:rsidRPr="003C1E8B">
        <w:t xml:space="preserve">Assessors must satisfy the assessor requirements in the </w:t>
      </w:r>
      <w:r w:rsidRPr="003C1E8B">
        <w:rPr>
          <w:rStyle w:val="Emphasis"/>
        </w:rPr>
        <w:t xml:space="preserve">Standards for Registered Training Organisations </w:t>
      </w:r>
      <w:r w:rsidRPr="003C1E8B">
        <w:t>(RTOs) current at the time of assessment.</w:t>
      </w:r>
    </w:p>
    <w:p w:rsidR="00000000" w:rsidRPr="003C1E8B" w:rsidP="00B200B0">
      <w:pPr>
        <w:pStyle w:val="BodyText"/>
      </w:pPr>
      <w:r w:rsidRPr="003C1E8B">
        <w:t>In a</w:t>
      </w:r>
      <w:r w:rsidRPr="003C1E8B">
        <w:t>ddition, assessors must also demonstrate current membership of a relevant industry association and have current registration on the National Building Professionals Register in the Building Industry Control category (level 1) or be accredited under the Aust</w:t>
      </w:r>
      <w:r w:rsidRPr="003C1E8B">
        <w:t>ralian Institute of Building Surveyors (AIBS) National Accreditation Scheme at Building Surveyor level.</w:t>
      </w:r>
    </w:p>
    <w:p w:rsidR="00000000" w:rsidRPr="003C1E8B" w:rsidP="003C1E8B">
      <w:pPr>
        <w:pStyle w:val="Heading1"/>
      </w:pPr>
      <w:bookmarkStart w:id="5" w:name="O_867729"/>
      <w:bookmarkEnd w:id="5"/>
      <w:r w:rsidRPr="003C1E8B">
        <w:t>Links</w:t>
      </w:r>
    </w:p>
    <w:p w:rsidR="00000000" w:rsidRPr="003C1E8B" w:rsidP="00B200B0">
      <w:pPr>
        <w:pStyle w:val="BodyText"/>
      </w:pPr>
      <w:r w:rsidRPr="003C1E8B">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8166B2">
        <w:rPr>
          <w:rStyle w:val="Hyperlink"/>
        </w:rPr>
        <w:t>https://vetnet.gov.au/Pages/TrainingDocs.aspx?q=7e15fa6a-68b8-4097-b099-030a5569b1ad</w:t>
      </w:r>
      <w:r>
        <w:fldChar w:fldCharType="end"/>
      </w:r>
    </w:p>
    <w:p w:rsidR="00000000" w:rsidRPr="003C1E8B" w:rsidP="003C1E8B"/>
    <w:sectPr w:rsidSect="003C1E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8B" w:rsidRPr="00B200B0" w:rsidP="00B200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0B0" w:rsidP="003C1E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00B0" w:rsidP="003C1E8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B200B0" w:rsidP="003C1E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0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1E8B" w:rsidRPr="00B200B0" w:rsidP="00B200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0B0" w:rsidRPr="002D2AF8" w:rsidP="003C1E8B">
    <w:pPr>
      <w:pStyle w:val="Header"/>
      <w:framePr w:wrap="around"/>
    </w:pPr>
    <w:r>
      <w:fldChar w:fldCharType="begin"/>
    </w:r>
    <w:r>
      <w:instrText xml:space="preserve"> TITLE   \* MERGEFORMAT </w:instrText>
    </w:r>
    <w:r>
      <w:fldChar w:fldCharType="separate"/>
    </w:r>
    <w:r>
      <w:t>Assessment Requirements for CPCCBS6005 Assess and advise on compliance of design documentation for commercial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B200B0" w:rsidP="003C1E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8005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ECF2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5490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E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1E8B"/>
    <w:pPr>
      <w:spacing w:before="360" w:after="60"/>
      <w:outlineLvl w:val="0"/>
    </w:pPr>
    <w:rPr>
      <w:sz w:val="32"/>
    </w:rPr>
  </w:style>
  <w:style w:type="paragraph" w:styleId="Heading2">
    <w:name w:val="heading 2"/>
    <w:basedOn w:val="HeadingBase"/>
    <w:next w:val="BodyText"/>
    <w:link w:val="Heading2Char"/>
    <w:qFormat/>
    <w:rsid w:val="003C1E8B"/>
    <w:pPr>
      <w:keepLines/>
      <w:spacing w:before="240" w:after="120"/>
      <w:outlineLvl w:val="1"/>
    </w:pPr>
    <w:rPr>
      <w:sz w:val="28"/>
      <w:szCs w:val="40"/>
    </w:rPr>
  </w:style>
  <w:style w:type="paragraph" w:styleId="Heading3">
    <w:name w:val="heading 3"/>
    <w:basedOn w:val="HeadingBase"/>
    <w:next w:val="BodyText"/>
    <w:link w:val="Heading3Char"/>
    <w:qFormat/>
    <w:rsid w:val="003C1E8B"/>
    <w:pPr>
      <w:spacing w:before="180" w:after="120"/>
      <w:outlineLvl w:val="2"/>
    </w:pPr>
    <w:rPr>
      <w:spacing w:val="-10"/>
      <w:kern w:val="32"/>
    </w:rPr>
  </w:style>
  <w:style w:type="paragraph" w:styleId="Heading4">
    <w:name w:val="heading 4"/>
    <w:basedOn w:val="HeadingBase"/>
    <w:next w:val="BodyText"/>
    <w:link w:val="Heading4Char"/>
    <w:qFormat/>
    <w:rsid w:val="003C1E8B"/>
    <w:pPr>
      <w:spacing w:before="160" w:after="120"/>
      <w:outlineLvl w:val="3"/>
    </w:pPr>
    <w:rPr>
      <w:sz w:val="22"/>
    </w:rPr>
  </w:style>
  <w:style w:type="paragraph" w:styleId="Heading5">
    <w:name w:val="heading 5"/>
    <w:basedOn w:val="HeadingBase"/>
    <w:next w:val="Normal"/>
    <w:link w:val="Heading5Char"/>
    <w:qFormat/>
    <w:rsid w:val="003C1E8B"/>
    <w:pPr>
      <w:spacing w:before="80"/>
      <w:outlineLvl w:val="4"/>
    </w:pPr>
    <w:rPr>
      <w:color w:val="918585"/>
      <w:sz w:val="20"/>
    </w:rPr>
  </w:style>
  <w:style w:type="paragraph" w:styleId="Heading6">
    <w:name w:val="heading 6"/>
    <w:basedOn w:val="HeadingBase"/>
    <w:next w:val="Normal"/>
    <w:link w:val="Heading6Char"/>
    <w:qFormat/>
    <w:rsid w:val="003C1E8B"/>
    <w:pPr>
      <w:spacing w:before="60"/>
      <w:outlineLvl w:val="5"/>
    </w:pPr>
    <w:rPr>
      <w:color w:val="918585"/>
      <w:sz w:val="20"/>
    </w:rPr>
  </w:style>
  <w:style w:type="paragraph" w:styleId="Heading7">
    <w:name w:val="heading 7"/>
    <w:basedOn w:val="Normal"/>
    <w:next w:val="Normal"/>
    <w:link w:val="Heading7Char"/>
    <w:qFormat/>
    <w:rsid w:val="003C1E8B"/>
    <w:pPr>
      <w:ind w:left="720"/>
      <w:outlineLvl w:val="6"/>
    </w:pPr>
    <w:rPr>
      <w:i/>
    </w:rPr>
  </w:style>
  <w:style w:type="paragraph" w:styleId="Heading8">
    <w:name w:val="heading 8"/>
    <w:basedOn w:val="Normal"/>
    <w:next w:val="Normal"/>
    <w:link w:val="Heading8Char"/>
    <w:qFormat/>
    <w:rsid w:val="003C1E8B"/>
    <w:pPr>
      <w:ind w:left="720"/>
      <w:outlineLvl w:val="7"/>
    </w:pPr>
    <w:rPr>
      <w:i/>
    </w:rPr>
  </w:style>
  <w:style w:type="paragraph" w:styleId="Heading9">
    <w:name w:val="heading 9"/>
    <w:basedOn w:val="Normal"/>
    <w:next w:val="Normal"/>
    <w:link w:val="Heading9Char"/>
    <w:qFormat/>
    <w:rsid w:val="003C1E8B"/>
    <w:pPr>
      <w:ind w:left="720"/>
      <w:outlineLvl w:val="8"/>
    </w:pPr>
    <w:rPr>
      <w:i/>
    </w:rPr>
  </w:style>
  <w:style w:type="character" w:default="1" w:styleId="DefaultParagraphFont">
    <w:name w:val="Default Paragraph Font"/>
    <w:uiPriority w:val="1"/>
    <w:unhideWhenUsed/>
    <w:rsid w:val="003C1E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E8B"/>
  </w:style>
  <w:style w:type="character" w:customStyle="1" w:styleId="Heading1Char">
    <w:name w:val="Heading 1 Char"/>
    <w:basedOn w:val="DefaultParagraphFont"/>
    <w:link w:val="Heading1"/>
    <w:rsid w:val="003C1E8B"/>
    <w:rPr>
      <w:rFonts w:ascii="Times New Roman" w:eastAsia="Times New Roman" w:hAnsi="Times New Roman" w:cs="Times New Roman"/>
      <w:b/>
      <w:sz w:val="32"/>
      <w:szCs w:val="20"/>
      <w:lang w:eastAsia="en-US"/>
    </w:rPr>
  </w:style>
  <w:style w:type="paragraph" w:styleId="BodyText">
    <w:name w:val="Body Text"/>
    <w:basedOn w:val="Normal"/>
    <w:link w:val="BodyTextChar"/>
    <w:rsid w:val="003C1E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1E8B"/>
    <w:rPr>
      <w:rFonts w:ascii="Times New Roman" w:eastAsia="Times New Roman" w:hAnsi="Times New Roman" w:cs="Times New Roman"/>
      <w:sz w:val="24"/>
      <w:lang w:eastAsia="en-US"/>
    </w:rPr>
  </w:style>
  <w:style w:type="paragraph" w:styleId="ListBullet">
    <w:name w:val="List Bullet"/>
    <w:basedOn w:val="List"/>
    <w:rsid w:val="003C1E8B"/>
    <w:pPr>
      <w:numPr>
        <w:numId w:val="12"/>
      </w:numPr>
      <w:tabs>
        <w:tab w:val="clear" w:pos="340"/>
      </w:tabs>
      <w:spacing w:before="40" w:after="40"/>
    </w:pPr>
  </w:style>
  <w:style w:type="character" w:customStyle="1" w:styleId="SpecialBold">
    <w:name w:val="Special Bold"/>
    <w:basedOn w:val="DefaultParagraphFont"/>
    <w:rsid w:val="003C1E8B"/>
    <w:rPr>
      <w:b/>
      <w:spacing w:val="0"/>
    </w:rPr>
  </w:style>
  <w:style w:type="paragraph" w:styleId="ListBullet2">
    <w:name w:val="List Bullet 2"/>
    <w:basedOn w:val="List2"/>
    <w:rsid w:val="003C1E8B"/>
    <w:pPr>
      <w:numPr>
        <w:numId w:val="13"/>
      </w:numPr>
      <w:tabs>
        <w:tab w:val="clear" w:pos="680"/>
      </w:tabs>
    </w:pPr>
  </w:style>
  <w:style w:type="character" w:styleId="Emphasis">
    <w:name w:val="Emphasis"/>
    <w:basedOn w:val="DefaultParagraphFont"/>
    <w:qFormat/>
    <w:rsid w:val="003C1E8B"/>
    <w:rPr>
      <w:i/>
    </w:rPr>
  </w:style>
  <w:style w:type="paragraph" w:customStyle="1" w:styleId="SuperHeading">
    <w:name w:val="SuperHeading"/>
    <w:basedOn w:val="Normal"/>
    <w:rsid w:val="003C1E8B"/>
    <w:pPr>
      <w:spacing w:before="240" w:after="120"/>
      <w:outlineLvl w:val="0"/>
    </w:pPr>
    <w:rPr>
      <w:rFonts w:ascii="Times New Roman" w:hAnsi="Times New Roman"/>
      <w:b/>
      <w:sz w:val="32"/>
    </w:rPr>
  </w:style>
  <w:style w:type="paragraph" w:customStyle="1" w:styleId="AllowPageBreak">
    <w:name w:val="AllowPageBreak"/>
    <w:rsid w:val="003C1E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1E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E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E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E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E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E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1E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1E8B"/>
    <w:rPr>
      <w:rFonts w:ascii="Courier New" w:eastAsia="Times New Roman" w:hAnsi="Courier New" w:cs="Times New Roman"/>
      <w:i/>
      <w:szCs w:val="20"/>
      <w:lang w:eastAsia="en-US"/>
    </w:rPr>
  </w:style>
  <w:style w:type="paragraph" w:customStyle="1" w:styleId="HeadingBase">
    <w:name w:val="Heading Base"/>
    <w:rsid w:val="003C1E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E8B"/>
    <w:pPr>
      <w:tabs>
        <w:tab w:val="right" w:leader="dot" w:pos="9072"/>
      </w:tabs>
      <w:ind w:left="567"/>
    </w:pPr>
    <w:rPr>
      <w:szCs w:val="22"/>
    </w:rPr>
  </w:style>
  <w:style w:type="paragraph" w:customStyle="1" w:styleId="TOCBase">
    <w:name w:val="TOC Base"/>
    <w:rsid w:val="003C1E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E8B"/>
    <w:pPr>
      <w:tabs>
        <w:tab w:val="right" w:leader="dot" w:pos="9072"/>
      </w:tabs>
      <w:spacing w:before="40" w:after="40"/>
      <w:ind w:left="284"/>
    </w:pPr>
    <w:rPr>
      <w:rFonts w:ascii="Times New Roman" w:hAnsi="Times New Roman"/>
    </w:rPr>
  </w:style>
  <w:style w:type="paragraph" w:styleId="TOC1">
    <w:name w:val="toc 1"/>
    <w:basedOn w:val="TOCBase"/>
    <w:next w:val="Normal"/>
    <w:rsid w:val="003C1E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1E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E8B"/>
    <w:rPr>
      <w:rFonts w:ascii="Times New Roman" w:eastAsia="Times New Roman" w:hAnsi="Times New Roman" w:cs="Times New Roman"/>
      <w:sz w:val="16"/>
      <w:lang w:eastAsia="en-US"/>
    </w:rPr>
  </w:style>
  <w:style w:type="paragraph" w:styleId="Title">
    <w:name w:val="Title"/>
    <w:basedOn w:val="HeadingBase"/>
    <w:link w:val="TitleChar"/>
    <w:qFormat/>
    <w:rsid w:val="003C1E8B"/>
    <w:pPr>
      <w:spacing w:before="5040"/>
      <w:jc w:val="center"/>
    </w:pPr>
    <w:rPr>
      <w:sz w:val="48"/>
      <w:szCs w:val="72"/>
      <w:lang w:val="en-US"/>
    </w:rPr>
  </w:style>
  <w:style w:type="character" w:customStyle="1" w:styleId="TitleChar">
    <w:name w:val="Title Char"/>
    <w:basedOn w:val="DefaultParagraphFont"/>
    <w:link w:val="Title"/>
    <w:rsid w:val="003C1E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E8B"/>
    <w:pPr>
      <w:tabs>
        <w:tab w:val="left" w:pos="3600"/>
        <w:tab w:val="left" w:pos="3958"/>
      </w:tabs>
    </w:pPr>
  </w:style>
  <w:style w:type="paragraph" w:styleId="List">
    <w:name w:val="List"/>
    <w:basedOn w:val="BodyText"/>
    <w:next w:val="BodyText"/>
    <w:rsid w:val="003C1E8B"/>
    <w:pPr>
      <w:tabs>
        <w:tab w:val="left" w:pos="340"/>
      </w:tabs>
      <w:spacing w:before="60" w:after="60"/>
      <w:ind w:left="340" w:hanging="340"/>
    </w:pPr>
  </w:style>
  <w:style w:type="paragraph" w:customStyle="1" w:styleId="Note">
    <w:name w:val="Note"/>
    <w:basedOn w:val="BodyText"/>
    <w:rsid w:val="003C1E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E8B"/>
    <w:pPr>
      <w:framePr w:wrap="auto" w:hAnchor="text" w:y="6049"/>
    </w:pPr>
    <w:rPr>
      <w:color w:val="000000"/>
      <w:sz w:val="40"/>
    </w:rPr>
  </w:style>
  <w:style w:type="paragraph" w:customStyle="1" w:styleId="TOCTitle">
    <w:name w:val="TOCTitle"/>
    <w:basedOn w:val="Heading1"/>
    <w:rsid w:val="003C1E8B"/>
    <w:pPr>
      <w:spacing w:after="240"/>
      <w:jc w:val="center"/>
      <w:outlineLvl w:val="9"/>
    </w:pPr>
    <w:rPr>
      <w:caps/>
    </w:rPr>
  </w:style>
  <w:style w:type="paragraph" w:customStyle="1" w:styleId="Version">
    <w:name w:val="Version"/>
    <w:rsid w:val="003C1E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1E8B"/>
    <w:pPr>
      <w:keepNext w:val="0"/>
      <w:tabs>
        <w:tab w:val="right" w:pos="4176"/>
      </w:tabs>
      <w:ind w:left="198" w:hanging="198"/>
    </w:pPr>
    <w:rPr>
      <w:rFonts w:ascii="Garamond" w:hAnsi="Garamond"/>
    </w:rPr>
  </w:style>
  <w:style w:type="paragraph" w:styleId="IndexHeading">
    <w:name w:val="index heading"/>
    <w:basedOn w:val="Normal"/>
    <w:next w:val="Index1"/>
    <w:semiHidden/>
    <w:rsid w:val="003C1E8B"/>
    <w:pPr>
      <w:spacing w:before="120" w:after="120"/>
    </w:pPr>
    <w:rPr>
      <w:rFonts w:ascii="Arial" w:hAnsi="Arial"/>
      <w:b/>
      <w:color w:val="918585"/>
      <w:sz w:val="24"/>
    </w:rPr>
  </w:style>
  <w:style w:type="paragraph" w:styleId="Header">
    <w:name w:val="header"/>
    <w:basedOn w:val="Normal"/>
    <w:link w:val="HeaderChar"/>
    <w:rsid w:val="003C1E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E8B"/>
    <w:rPr>
      <w:rFonts w:ascii="Times New Roman" w:eastAsia="Times New Roman" w:hAnsi="Times New Roman" w:cs="Times New Roman"/>
      <w:sz w:val="16"/>
      <w:szCs w:val="20"/>
      <w:lang w:val="en-GB" w:eastAsia="en-US"/>
    </w:rPr>
  </w:style>
  <w:style w:type="paragraph" w:customStyle="1" w:styleId="Chapter">
    <w:name w:val="Chapter"/>
    <w:basedOn w:val="Normal"/>
    <w:rsid w:val="003C1E8B"/>
    <w:pPr>
      <w:spacing w:before="240"/>
    </w:pPr>
    <w:rPr>
      <w:rFonts w:ascii="Times New Roman" w:hAnsi="Times New Roman"/>
      <w:smallCaps/>
      <w:spacing w:val="80"/>
      <w:sz w:val="28"/>
    </w:rPr>
  </w:style>
  <w:style w:type="paragraph" w:customStyle="1" w:styleId="InChapter">
    <w:name w:val="InChapter"/>
    <w:basedOn w:val="Heading3"/>
    <w:rsid w:val="003C1E8B"/>
    <w:pPr>
      <w:spacing w:after="240"/>
      <w:outlineLvl w:val="9"/>
    </w:pPr>
    <w:rPr>
      <w:noProof/>
    </w:rPr>
  </w:style>
  <w:style w:type="paragraph" w:styleId="Index2">
    <w:name w:val="index 2"/>
    <w:basedOn w:val="Normal"/>
    <w:next w:val="Normal"/>
    <w:semiHidden/>
    <w:rsid w:val="003C1E8B"/>
    <w:pPr>
      <w:tabs>
        <w:tab w:val="right" w:pos="4176"/>
      </w:tabs>
      <w:ind w:left="568" w:hanging="284"/>
    </w:pPr>
    <w:rPr>
      <w:rFonts w:ascii="Garamond" w:hAnsi="Garamond"/>
    </w:rPr>
  </w:style>
  <w:style w:type="paragraph" w:customStyle="1" w:styleId="Byline">
    <w:name w:val="Byline"/>
    <w:rsid w:val="003C1E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E8B"/>
    <w:pPr>
      <w:tabs>
        <w:tab w:val="clear" w:pos="3600"/>
        <w:tab w:val="clear" w:pos="3958"/>
      </w:tabs>
      <w:jc w:val="right"/>
    </w:pPr>
  </w:style>
  <w:style w:type="paragraph" w:styleId="Caption">
    <w:name w:val="caption"/>
    <w:basedOn w:val="BodyText"/>
    <w:next w:val="Normal"/>
    <w:qFormat/>
    <w:rsid w:val="003C1E8B"/>
    <w:pPr>
      <w:framePr w:w="2268" w:hSpace="181" w:vSpace="181" w:wrap="around" w:vAnchor="text" w:hAnchor="page" w:x="1135" w:y="285" w:anchorLock="1"/>
    </w:pPr>
    <w:rPr>
      <w:i/>
    </w:rPr>
  </w:style>
  <w:style w:type="paragraph" w:customStyle="1" w:styleId="MiniTOCTitle">
    <w:name w:val="MiniTOCTitle"/>
    <w:basedOn w:val="Heading4"/>
    <w:rsid w:val="003C1E8B"/>
    <w:pPr>
      <w:spacing w:before="240"/>
      <w:outlineLvl w:val="9"/>
    </w:pPr>
    <w:rPr>
      <w:noProof/>
      <w:sz w:val="24"/>
    </w:rPr>
  </w:style>
  <w:style w:type="paragraph" w:customStyle="1" w:styleId="MiniTOCItem">
    <w:name w:val="MiniTOCItem"/>
    <w:basedOn w:val="ListBullet"/>
    <w:rsid w:val="003C1E8B"/>
    <w:pPr>
      <w:numPr>
        <w:numId w:val="0"/>
      </w:numPr>
      <w:tabs>
        <w:tab w:val="right" w:leader="dot" w:pos="6521"/>
      </w:tabs>
      <w:spacing w:before="0" w:after="0"/>
    </w:pPr>
  </w:style>
  <w:style w:type="paragraph" w:customStyle="1" w:styleId="TOFTitle">
    <w:name w:val="TOFTitle"/>
    <w:basedOn w:val="TOCTitle"/>
    <w:rsid w:val="003C1E8B"/>
  </w:style>
  <w:style w:type="paragraph" w:styleId="TableofFigures">
    <w:name w:val="table of figures"/>
    <w:basedOn w:val="Normal"/>
    <w:next w:val="Normal"/>
    <w:semiHidden/>
    <w:rsid w:val="003C1E8B"/>
    <w:pPr>
      <w:tabs>
        <w:tab w:val="right" w:leader="dot" w:pos="9072"/>
      </w:tabs>
      <w:ind w:left="970" w:hanging="403"/>
    </w:pPr>
    <w:rPr>
      <w:rFonts w:ascii="Times New Roman" w:hAnsi="Times New Roman"/>
      <w:b/>
    </w:rPr>
  </w:style>
  <w:style w:type="paragraph" w:styleId="ListNumber">
    <w:name w:val="List Number"/>
    <w:basedOn w:val="List"/>
    <w:rsid w:val="003C1E8B"/>
    <w:pPr>
      <w:numPr>
        <w:numId w:val="15"/>
      </w:numPr>
      <w:tabs>
        <w:tab w:val="clear" w:pos="340"/>
      </w:tabs>
    </w:pPr>
  </w:style>
  <w:style w:type="character" w:customStyle="1" w:styleId="WingdingSymbols">
    <w:name w:val="Wingding Symbols"/>
    <w:rsid w:val="003C1E8B"/>
    <w:rPr>
      <w:rFonts w:ascii="Wingdings" w:hAnsi="Wingdings"/>
    </w:rPr>
  </w:style>
  <w:style w:type="paragraph" w:customStyle="1" w:styleId="TableHeading">
    <w:name w:val="Table Heading"/>
    <w:basedOn w:val="HeadingBase"/>
    <w:rsid w:val="003C1E8B"/>
    <w:pPr>
      <w:keepLines/>
      <w:pBdr>
        <w:bottom w:val="single" w:sz="6" w:space="1" w:color="918585"/>
      </w:pBdr>
      <w:spacing w:before="240"/>
    </w:pPr>
  </w:style>
  <w:style w:type="character" w:customStyle="1" w:styleId="HotSpot">
    <w:name w:val="HotSpot"/>
    <w:rsid w:val="003C1E8B"/>
    <w:rPr>
      <w:color w:val="0033CC"/>
      <w:u w:val="none"/>
    </w:rPr>
  </w:style>
  <w:style w:type="paragraph" w:customStyle="1" w:styleId="BodyTextRight">
    <w:name w:val="Body Text Right"/>
    <w:basedOn w:val="BodyText"/>
    <w:rsid w:val="003C1E8B"/>
    <w:pPr>
      <w:spacing w:before="0" w:after="0"/>
      <w:jc w:val="right"/>
    </w:pPr>
  </w:style>
  <w:style w:type="paragraph" w:styleId="Index3">
    <w:name w:val="index 3"/>
    <w:basedOn w:val="ListNumber2"/>
    <w:next w:val="Normal"/>
    <w:semiHidden/>
    <w:rsid w:val="003C1E8B"/>
    <w:pPr>
      <w:numPr>
        <w:numId w:val="0"/>
      </w:numPr>
      <w:tabs>
        <w:tab w:val="right" w:leader="dot" w:pos="4176"/>
      </w:tabs>
    </w:pPr>
  </w:style>
  <w:style w:type="paragraph" w:styleId="ListNumber2">
    <w:name w:val="List Number 2"/>
    <w:basedOn w:val="List2"/>
    <w:rsid w:val="003C1E8B"/>
    <w:pPr>
      <w:numPr>
        <w:numId w:val="10"/>
      </w:numPr>
      <w:tabs>
        <w:tab w:val="clear" w:pos="1060"/>
      </w:tabs>
    </w:pPr>
  </w:style>
  <w:style w:type="paragraph" w:customStyle="1" w:styleId="MarginNote">
    <w:name w:val="Margin Note"/>
    <w:basedOn w:val="BodyText"/>
    <w:rsid w:val="003C1E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E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E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1E8B"/>
    <w:rPr>
      <w:sz w:val="32"/>
    </w:rPr>
  </w:style>
  <w:style w:type="paragraph" w:customStyle="1" w:styleId="HeadingProcedure">
    <w:name w:val="Heading Procedure"/>
    <w:basedOn w:val="HeadingBase"/>
    <w:next w:val="Normal"/>
    <w:rsid w:val="003C1E8B"/>
    <w:pPr>
      <w:tabs>
        <w:tab w:val="left" w:pos="0"/>
      </w:tabs>
      <w:spacing w:before="120" w:after="60"/>
    </w:pPr>
    <w:rPr>
      <w:i/>
      <w:color w:val="918585"/>
      <w:sz w:val="22"/>
    </w:rPr>
  </w:style>
  <w:style w:type="paragraph" w:customStyle="1" w:styleId="TableBodyText">
    <w:name w:val="Table Body Text"/>
    <w:basedOn w:val="BodyText"/>
    <w:rsid w:val="003C1E8B"/>
    <w:pPr>
      <w:spacing w:before="60" w:after="60"/>
    </w:pPr>
  </w:style>
  <w:style w:type="paragraph" w:styleId="ListContinue">
    <w:name w:val="List Continue"/>
    <w:basedOn w:val="List"/>
    <w:rsid w:val="003C1E8B"/>
    <w:pPr>
      <w:ind w:firstLine="0"/>
    </w:pPr>
  </w:style>
  <w:style w:type="paragraph" w:customStyle="1" w:styleId="ListNote">
    <w:name w:val="List Note"/>
    <w:basedOn w:val="List"/>
    <w:rsid w:val="003C1E8B"/>
    <w:pPr>
      <w:pBdr>
        <w:top w:val="single" w:sz="6" w:space="2" w:color="918585"/>
        <w:bottom w:val="single" w:sz="6" w:space="2" w:color="918585"/>
      </w:pBdr>
      <w:tabs>
        <w:tab w:val="left" w:pos="1021"/>
      </w:tabs>
      <w:ind w:firstLine="0"/>
    </w:pPr>
  </w:style>
  <w:style w:type="paragraph" w:customStyle="1" w:styleId="Warning">
    <w:name w:val="Warning"/>
    <w:basedOn w:val="BodyText"/>
    <w:rsid w:val="003C1E8B"/>
    <w:pPr>
      <w:shd w:val="clear" w:color="auto" w:fill="D9D9D9"/>
      <w:tabs>
        <w:tab w:val="left" w:pos="992"/>
      </w:tabs>
      <w:ind w:left="119" w:right="119"/>
    </w:pPr>
    <w:rPr>
      <w:sz w:val="20"/>
    </w:rPr>
  </w:style>
  <w:style w:type="paragraph" w:customStyle="1" w:styleId="MarginIcons">
    <w:name w:val="Margin Icons"/>
    <w:basedOn w:val="BodyText"/>
    <w:rsid w:val="003C1E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E8B"/>
    <w:rPr>
      <w:rFonts w:ascii="Courier New" w:hAnsi="Courier New"/>
    </w:rPr>
  </w:style>
  <w:style w:type="paragraph" w:customStyle="1" w:styleId="NoteBullet">
    <w:name w:val="Note Bullet"/>
    <w:basedOn w:val="Note"/>
    <w:rsid w:val="003C1E8B"/>
    <w:pPr>
      <w:tabs>
        <w:tab w:val="clear" w:pos="680"/>
      </w:tabs>
      <w:spacing w:before="60" w:after="60"/>
    </w:pPr>
  </w:style>
  <w:style w:type="paragraph" w:customStyle="1" w:styleId="SubHeading2">
    <w:name w:val="SubHeading2"/>
    <w:basedOn w:val="HeadingBase"/>
    <w:rsid w:val="003C1E8B"/>
    <w:pPr>
      <w:spacing w:before="240" w:after="60"/>
    </w:pPr>
    <w:rPr>
      <w:sz w:val="20"/>
    </w:rPr>
  </w:style>
  <w:style w:type="paragraph" w:customStyle="1" w:styleId="SubHeading1">
    <w:name w:val="SubHeading1"/>
    <w:basedOn w:val="HeadingBase"/>
    <w:rsid w:val="003C1E8B"/>
    <w:pPr>
      <w:spacing w:before="240" w:after="60"/>
    </w:pPr>
    <w:rPr>
      <w:color w:val="918585"/>
      <w:sz w:val="22"/>
    </w:rPr>
  </w:style>
  <w:style w:type="paragraph" w:customStyle="1" w:styleId="SideHeading">
    <w:name w:val="Side Heading"/>
    <w:basedOn w:val="HeadingBase"/>
    <w:rsid w:val="003C1E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E8B"/>
    <w:pPr>
      <w:tabs>
        <w:tab w:val="num" w:pos="360"/>
      </w:tabs>
    </w:pPr>
  </w:style>
  <w:style w:type="paragraph" w:styleId="PlainText">
    <w:name w:val="Plain Text"/>
    <w:basedOn w:val="Normal"/>
    <w:link w:val="PlainTextChar"/>
    <w:rsid w:val="003C1E8B"/>
    <w:rPr>
      <w:sz w:val="20"/>
    </w:rPr>
  </w:style>
  <w:style w:type="character" w:customStyle="1" w:styleId="PlainTextChar">
    <w:name w:val="Plain Text Char"/>
    <w:basedOn w:val="DefaultParagraphFont"/>
    <w:link w:val="PlainText"/>
    <w:rsid w:val="003C1E8B"/>
    <w:rPr>
      <w:rFonts w:ascii="Courier New" w:eastAsia="Times New Roman" w:hAnsi="Courier New" w:cs="Times New Roman"/>
      <w:sz w:val="20"/>
      <w:szCs w:val="20"/>
      <w:lang w:eastAsia="en-US"/>
    </w:rPr>
  </w:style>
  <w:style w:type="character" w:customStyle="1" w:styleId="MenuOption">
    <w:name w:val="Menu Option"/>
    <w:basedOn w:val="DefaultParagraphFont"/>
    <w:rsid w:val="003C1E8B"/>
    <w:rPr>
      <w:b/>
      <w:smallCaps/>
    </w:rPr>
  </w:style>
  <w:style w:type="paragraph" w:customStyle="1" w:styleId="TableListNumber">
    <w:name w:val="Table List Number"/>
    <w:basedOn w:val="ListNumber"/>
    <w:rsid w:val="003C1E8B"/>
    <w:pPr>
      <w:numPr>
        <w:numId w:val="0"/>
      </w:numPr>
    </w:pPr>
  </w:style>
  <w:style w:type="paragraph" w:styleId="TOC4">
    <w:name w:val="toc 4"/>
    <w:basedOn w:val="TOCBase"/>
    <w:next w:val="Normal"/>
    <w:semiHidden/>
    <w:rsid w:val="003C1E8B"/>
    <w:pPr>
      <w:tabs>
        <w:tab w:val="right" w:leader="dot" w:pos="9071"/>
      </w:tabs>
      <w:ind w:left="1701"/>
    </w:pPr>
  </w:style>
  <w:style w:type="paragraph" w:customStyle="1" w:styleId="ListAlpha">
    <w:name w:val="List Alpha"/>
    <w:basedOn w:val="List"/>
    <w:rsid w:val="003C1E8B"/>
    <w:pPr>
      <w:numPr>
        <w:numId w:val="9"/>
      </w:numPr>
    </w:pPr>
  </w:style>
  <w:style w:type="paragraph" w:customStyle="1" w:styleId="ListAlpha2">
    <w:name w:val="List Alpha 2"/>
    <w:basedOn w:val="List2"/>
    <w:rsid w:val="003C1E8B"/>
    <w:pPr>
      <w:numPr>
        <w:numId w:val="8"/>
      </w:numPr>
    </w:pPr>
  </w:style>
  <w:style w:type="paragraph" w:styleId="List2">
    <w:name w:val="List 2"/>
    <w:basedOn w:val="BodyText"/>
    <w:rsid w:val="003C1E8B"/>
    <w:pPr>
      <w:tabs>
        <w:tab w:val="left" w:pos="680"/>
      </w:tabs>
      <w:spacing w:before="60" w:after="60"/>
      <w:ind w:left="680" w:hanging="340"/>
    </w:pPr>
  </w:style>
  <w:style w:type="paragraph" w:styleId="List3">
    <w:name w:val="List 3"/>
    <w:basedOn w:val="BodyText"/>
    <w:rsid w:val="003C1E8B"/>
    <w:pPr>
      <w:tabs>
        <w:tab w:val="left" w:pos="1021"/>
      </w:tabs>
      <w:spacing w:before="60" w:after="60"/>
      <w:ind w:left="1020" w:hanging="340"/>
    </w:pPr>
  </w:style>
  <w:style w:type="paragraph" w:styleId="List4">
    <w:name w:val="List 4"/>
    <w:basedOn w:val="BodyText"/>
    <w:rsid w:val="003C1E8B"/>
    <w:pPr>
      <w:tabs>
        <w:tab w:val="left" w:pos="1361"/>
      </w:tabs>
      <w:spacing w:before="60" w:after="60"/>
      <w:ind w:left="1361" w:hanging="340"/>
    </w:pPr>
  </w:style>
  <w:style w:type="paragraph" w:styleId="List5">
    <w:name w:val="List 5"/>
    <w:basedOn w:val="BodyText"/>
    <w:rsid w:val="003C1E8B"/>
    <w:pPr>
      <w:tabs>
        <w:tab w:val="left" w:pos="1701"/>
      </w:tabs>
      <w:spacing w:before="60" w:after="60"/>
      <w:ind w:left="1701" w:hanging="340"/>
    </w:pPr>
  </w:style>
  <w:style w:type="paragraph" w:styleId="ListBullet3">
    <w:name w:val="List Bullet 3"/>
    <w:basedOn w:val="List3"/>
    <w:rsid w:val="003C1E8B"/>
    <w:pPr>
      <w:numPr>
        <w:numId w:val="14"/>
      </w:numPr>
      <w:tabs>
        <w:tab w:val="clear" w:pos="1021"/>
      </w:tabs>
      <w:ind w:left="1037" w:hanging="357"/>
    </w:pPr>
  </w:style>
  <w:style w:type="paragraph" w:styleId="ListBullet4">
    <w:name w:val="List Bullet 4"/>
    <w:basedOn w:val="List4"/>
    <w:rsid w:val="003C1E8B"/>
    <w:pPr>
      <w:numPr>
        <w:numId w:val="3"/>
      </w:numPr>
      <w:tabs>
        <w:tab w:val="clear" w:pos="1361"/>
      </w:tabs>
    </w:pPr>
  </w:style>
  <w:style w:type="paragraph" w:styleId="ListBullet5">
    <w:name w:val="List Bullet 5"/>
    <w:basedOn w:val="List5"/>
    <w:rsid w:val="003C1E8B"/>
    <w:pPr>
      <w:numPr>
        <w:numId w:val="4"/>
      </w:numPr>
    </w:pPr>
  </w:style>
  <w:style w:type="paragraph" w:styleId="ListContinue2">
    <w:name w:val="List Continue 2"/>
    <w:basedOn w:val="List2"/>
    <w:rsid w:val="003C1E8B"/>
    <w:pPr>
      <w:ind w:firstLine="0"/>
    </w:pPr>
  </w:style>
  <w:style w:type="paragraph" w:styleId="ListContinue3">
    <w:name w:val="List Continue 3"/>
    <w:basedOn w:val="List3"/>
    <w:rsid w:val="003C1E8B"/>
    <w:pPr>
      <w:ind w:left="1021" w:firstLine="0"/>
    </w:pPr>
  </w:style>
  <w:style w:type="paragraph" w:styleId="ListContinue4">
    <w:name w:val="List Continue 4"/>
    <w:basedOn w:val="List4"/>
    <w:rsid w:val="003C1E8B"/>
    <w:pPr>
      <w:ind w:firstLine="0"/>
    </w:pPr>
  </w:style>
  <w:style w:type="paragraph" w:styleId="ListContinue5">
    <w:name w:val="List Continue 5"/>
    <w:basedOn w:val="List5"/>
    <w:rsid w:val="003C1E8B"/>
    <w:pPr>
      <w:ind w:firstLine="0"/>
    </w:pPr>
  </w:style>
  <w:style w:type="paragraph" w:styleId="ListNumber3">
    <w:name w:val="List Number 3"/>
    <w:basedOn w:val="List3"/>
    <w:rsid w:val="003C1E8B"/>
    <w:pPr>
      <w:numPr>
        <w:numId w:val="5"/>
      </w:numPr>
    </w:pPr>
  </w:style>
  <w:style w:type="paragraph" w:styleId="ListNumber4">
    <w:name w:val="List Number 4"/>
    <w:basedOn w:val="List4"/>
    <w:rsid w:val="003C1E8B"/>
    <w:pPr>
      <w:numPr>
        <w:numId w:val="6"/>
      </w:numPr>
    </w:pPr>
  </w:style>
  <w:style w:type="paragraph" w:styleId="ListNumber5">
    <w:name w:val="List Number 5"/>
    <w:basedOn w:val="List5"/>
    <w:rsid w:val="003C1E8B"/>
    <w:pPr>
      <w:numPr>
        <w:numId w:val="7"/>
      </w:numPr>
    </w:pPr>
  </w:style>
  <w:style w:type="paragraph" w:styleId="BlockText">
    <w:name w:val="Block Text"/>
    <w:basedOn w:val="Normal"/>
    <w:rsid w:val="003C1E8B"/>
    <w:pPr>
      <w:spacing w:after="120"/>
      <w:ind w:left="1440" w:right="1440"/>
    </w:pPr>
  </w:style>
  <w:style w:type="character" w:customStyle="1" w:styleId="Subscript">
    <w:name w:val="Subscript"/>
    <w:basedOn w:val="DefaultParagraphFont"/>
    <w:rsid w:val="003C1E8B"/>
    <w:rPr>
      <w:sz w:val="16"/>
      <w:vertAlign w:val="subscript"/>
    </w:rPr>
  </w:style>
  <w:style w:type="character" w:customStyle="1" w:styleId="Superscript">
    <w:name w:val="Superscript"/>
    <w:basedOn w:val="DefaultParagraphFont"/>
    <w:rsid w:val="003C1E8B"/>
    <w:rPr>
      <w:sz w:val="16"/>
      <w:vertAlign w:val="superscript"/>
    </w:rPr>
  </w:style>
  <w:style w:type="character" w:customStyle="1" w:styleId="Symbols">
    <w:name w:val="Symbols"/>
    <w:basedOn w:val="DefaultParagraphFont"/>
    <w:rsid w:val="003C1E8B"/>
    <w:rPr>
      <w:rFonts w:ascii="Symbol" w:hAnsi="Symbol"/>
    </w:rPr>
  </w:style>
  <w:style w:type="character" w:customStyle="1" w:styleId="MenuOptions">
    <w:name w:val="Menu Options"/>
    <w:basedOn w:val="DefaultParagraphFont"/>
    <w:rsid w:val="003C1E8B"/>
    <w:rPr>
      <w:rFonts w:ascii="Arial Narrow" w:hAnsi="Arial Narrow"/>
      <w:smallCaps/>
    </w:rPr>
  </w:style>
  <w:style w:type="character" w:customStyle="1" w:styleId="Buttons">
    <w:name w:val="Buttons"/>
    <w:basedOn w:val="DefaultParagraphFont"/>
    <w:rsid w:val="003C1E8B"/>
    <w:rPr>
      <w:b/>
    </w:rPr>
  </w:style>
  <w:style w:type="character" w:customStyle="1" w:styleId="Underlined">
    <w:name w:val="Underlined"/>
    <w:basedOn w:val="DefaultParagraphFont"/>
    <w:rsid w:val="003C1E8B"/>
    <w:rPr>
      <w:u w:val="single"/>
    </w:rPr>
  </w:style>
  <w:style w:type="paragraph" w:customStyle="1" w:styleId="TableBodyTextRight">
    <w:name w:val="Table Body Text Right"/>
    <w:basedOn w:val="TableBodyText"/>
    <w:rsid w:val="003C1E8B"/>
    <w:pPr>
      <w:widowControl w:val="0"/>
      <w:autoSpaceDE w:val="0"/>
      <w:autoSpaceDN w:val="0"/>
      <w:adjustRightInd w:val="0"/>
      <w:jc w:val="right"/>
    </w:pPr>
    <w:rPr>
      <w:rFonts w:cs="Arial"/>
      <w:szCs w:val="18"/>
    </w:rPr>
  </w:style>
  <w:style w:type="paragraph" w:customStyle="1" w:styleId="CopyrightText">
    <w:name w:val="Copyright Text"/>
    <w:basedOn w:val="BodyText"/>
    <w:rsid w:val="003C1E8B"/>
    <w:rPr>
      <w:sz w:val="18"/>
    </w:rPr>
  </w:style>
  <w:style w:type="paragraph" w:customStyle="1" w:styleId="BodySmallRight">
    <w:name w:val="Body Small Right"/>
    <w:basedOn w:val="BodyTextRight"/>
    <w:rsid w:val="003C1E8B"/>
    <w:rPr>
      <w:sz w:val="18"/>
      <w:szCs w:val="18"/>
    </w:rPr>
  </w:style>
  <w:style w:type="paragraph" w:customStyle="1" w:styleId="MarginEdition">
    <w:name w:val="Margin Edition"/>
    <w:basedOn w:val="MarginNote"/>
    <w:rsid w:val="003C1E8B"/>
    <w:pPr>
      <w:spacing w:before="0" w:after="0"/>
    </w:pPr>
    <w:rPr>
      <w:rFonts w:ascii="Times New Roman" w:hAnsi="Times New Roman"/>
      <w:color w:val="999999"/>
    </w:rPr>
  </w:style>
  <w:style w:type="paragraph" w:customStyle="1" w:styleId="Spacer">
    <w:name w:val="Spacer"/>
    <w:basedOn w:val="Normal"/>
    <w:rsid w:val="003C1E8B"/>
    <w:rPr>
      <w:sz w:val="2"/>
      <w:szCs w:val="2"/>
    </w:rPr>
  </w:style>
  <w:style w:type="character" w:customStyle="1" w:styleId="Small">
    <w:name w:val="Small"/>
    <w:basedOn w:val="DefaultParagraphFont"/>
    <w:rsid w:val="003C1E8B"/>
    <w:rPr>
      <w:sz w:val="16"/>
    </w:rPr>
  </w:style>
  <w:style w:type="paragraph" w:customStyle="1" w:styleId="WideTable">
    <w:name w:val="Wide Table"/>
    <w:basedOn w:val="Normal"/>
    <w:rsid w:val="003C1E8B"/>
    <w:pPr>
      <w:ind w:left="-1418"/>
    </w:pPr>
    <w:rPr>
      <w:sz w:val="2"/>
      <w:szCs w:val="2"/>
    </w:rPr>
  </w:style>
  <w:style w:type="character" w:styleId="PageNumber">
    <w:name w:val="page number"/>
    <w:basedOn w:val="DefaultParagraphFont"/>
    <w:rsid w:val="003C1E8B"/>
  </w:style>
  <w:style w:type="paragraph" w:styleId="Quote">
    <w:name w:val="Quote"/>
    <w:basedOn w:val="Heading1"/>
    <w:link w:val="QuoteChar"/>
    <w:qFormat/>
    <w:rsid w:val="003C1E8B"/>
    <w:rPr>
      <w:b w:val="0"/>
      <w:sz w:val="72"/>
      <w:szCs w:val="72"/>
      <w:lang w:val="en-NZ"/>
    </w:rPr>
  </w:style>
  <w:style w:type="character" w:customStyle="1" w:styleId="QuoteChar">
    <w:name w:val="Quote Char"/>
    <w:basedOn w:val="DefaultParagraphFont"/>
    <w:link w:val="Quote"/>
    <w:rsid w:val="003C1E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E8B"/>
    <w:pPr>
      <w:pageBreakBefore/>
    </w:pPr>
  </w:style>
  <w:style w:type="paragraph" w:customStyle="1" w:styleId="Border">
    <w:name w:val="Border"/>
    <w:basedOn w:val="Normal"/>
    <w:qFormat/>
    <w:rsid w:val="003C1E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E8B"/>
    <w:rPr>
      <w:b/>
      <w:bCs/>
      <w:i/>
      <w:iCs/>
      <w:color w:val="auto"/>
    </w:rPr>
  </w:style>
  <w:style w:type="paragraph" w:styleId="IntenseQuote">
    <w:name w:val="Intense Quote"/>
    <w:basedOn w:val="Normal"/>
    <w:next w:val="Normal"/>
    <w:link w:val="IntenseQuoteChar"/>
    <w:uiPriority w:val="30"/>
    <w:qFormat/>
    <w:rsid w:val="003C1E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E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1E8B"/>
    <w:rPr>
      <w:smallCaps/>
      <w:color w:val="auto"/>
      <w:u w:val="single"/>
    </w:rPr>
  </w:style>
  <w:style w:type="character" w:styleId="IntenseReference">
    <w:name w:val="Intense Reference"/>
    <w:basedOn w:val="DefaultParagraphFont"/>
    <w:uiPriority w:val="32"/>
    <w:qFormat/>
    <w:rsid w:val="003C1E8B"/>
    <w:rPr>
      <w:b/>
      <w:bCs/>
      <w:smallCaps/>
      <w:color w:val="auto"/>
      <w:spacing w:val="5"/>
      <w:u w:val="single"/>
    </w:rPr>
  </w:style>
  <w:style w:type="paragraph" w:customStyle="1" w:styleId="2ColumnHeading">
    <w:name w:val="2Column Heading"/>
    <w:basedOn w:val="BodyText"/>
    <w:qFormat/>
    <w:rsid w:val="003C1E8B"/>
    <w:pPr>
      <w:spacing w:after="60"/>
      <w:ind w:left="-2268"/>
    </w:pPr>
    <w:rPr>
      <w:b/>
    </w:rPr>
  </w:style>
  <w:style w:type="paragraph" w:customStyle="1" w:styleId="Heading1TOC">
    <w:name w:val="Heading1 TOC"/>
    <w:basedOn w:val="Normal"/>
    <w:qFormat/>
    <w:rsid w:val="003C1E8B"/>
    <w:pPr>
      <w:spacing w:before="240" w:after="120"/>
    </w:pPr>
    <w:rPr>
      <w:rFonts w:ascii="Times New Roman" w:hAnsi="Times New Roman"/>
      <w:b/>
      <w:sz w:val="32"/>
    </w:rPr>
  </w:style>
  <w:style w:type="paragraph" w:customStyle="1" w:styleId="Heading2TOC">
    <w:name w:val="Heading2 TOC"/>
    <w:basedOn w:val="Normal"/>
    <w:qFormat/>
    <w:rsid w:val="003C1E8B"/>
    <w:pPr>
      <w:spacing w:before="240" w:after="60"/>
    </w:pPr>
    <w:rPr>
      <w:rFonts w:ascii="Times New Roman" w:hAnsi="Times New Roman"/>
      <w:b/>
      <w:sz w:val="28"/>
    </w:rPr>
  </w:style>
  <w:style w:type="character" w:customStyle="1" w:styleId="Underline">
    <w:name w:val="Underline"/>
    <w:basedOn w:val="DefaultParagraphFont"/>
    <w:qFormat/>
    <w:rsid w:val="003C1E8B"/>
    <w:rPr>
      <w:u w:val="single"/>
    </w:rPr>
  </w:style>
  <w:style w:type="character" w:customStyle="1" w:styleId="BoldandItalics">
    <w:name w:val="Bold and Italics"/>
    <w:qFormat/>
    <w:rsid w:val="003C1E8B"/>
    <w:rPr>
      <w:b/>
      <w:i/>
      <w:u w:val="none"/>
    </w:rPr>
  </w:style>
  <w:style w:type="paragraph" w:styleId="BalloonText">
    <w:name w:val="Balloon Text"/>
    <w:basedOn w:val="Normal"/>
    <w:link w:val="BalloonTextChar"/>
    <w:rsid w:val="003C1E8B"/>
    <w:rPr>
      <w:rFonts w:ascii="Tahoma" w:hAnsi="Tahoma" w:cs="Tahoma"/>
      <w:sz w:val="16"/>
      <w:szCs w:val="16"/>
    </w:rPr>
  </w:style>
  <w:style w:type="character" w:customStyle="1" w:styleId="BalloonTextChar">
    <w:name w:val="Balloon Text Char"/>
    <w:basedOn w:val="DefaultParagraphFont"/>
    <w:link w:val="BalloonText"/>
    <w:rsid w:val="003C1E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1E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1E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1E8B"/>
    <w:rPr>
      <w:b/>
      <w:color w:val="660033"/>
      <w:spacing w:val="0"/>
    </w:rPr>
  </w:style>
  <w:style w:type="paragraph" w:customStyle="1" w:styleId="Nameditemlist">
    <w:name w:val="Named item list"/>
    <w:basedOn w:val="BodyText"/>
    <w:qFormat/>
    <w:rsid w:val="003C1E8B"/>
    <w:pPr>
      <w:tabs>
        <w:tab w:val="left" w:pos="2835"/>
      </w:tabs>
      <w:ind w:left="2835" w:hanging="2835"/>
    </w:pPr>
  </w:style>
  <w:style w:type="paragraph" w:customStyle="1" w:styleId="BodyTextnopadding">
    <w:name w:val="Body Text no padding"/>
    <w:basedOn w:val="BodyText"/>
    <w:qFormat/>
    <w:rsid w:val="003C1E8B"/>
    <w:pPr>
      <w:spacing w:before="0" w:after="0"/>
    </w:pPr>
  </w:style>
  <w:style w:type="paragraph" w:customStyle="1" w:styleId="BodyTextBold">
    <w:name w:val="Body Text Bold"/>
    <w:basedOn w:val="BodyText"/>
    <w:qFormat/>
    <w:rsid w:val="003C1E8B"/>
    <w:rPr>
      <w:b/>
    </w:rPr>
  </w:style>
  <w:style w:type="character" w:styleId="Hyperlink">
    <w:name w:val="Hyperlink"/>
    <w:basedOn w:val="DefaultParagraphFont"/>
    <w:uiPriority w:val="99"/>
    <w:unhideWhenUsed/>
    <w:rsid w:val="00B200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4134</Characters>
  <Application>Microsoft Office Word</Application>
  <DocSecurity>0</DocSecurity>
  <Lines>98</Lines>
  <Paragraphs>60</Paragraphs>
  <ScaleCrop>false</ScaleCrop>
  <Company>Author-it Software Corporation Ltd.</Company>
  <LinksUpToDate>false</LinksUpToDate>
  <CharactersWithSpaces>4706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CPCCBS6005 Assess and advise on compliance of design documentation for commercial buildings to three storeys</dc:title>
  <dc:subject>Approved</dc:subject>
  <dc:creator>Artibus Innovation</dc:creator>
  <cp:keywords>Release: 2</cp:keywords>
  <dc:description>Review Date: 12 April 2008</dc:description>
  <cp:lastModifiedBy>HSD_TPCMSd.prod</cp:lastModifiedBy>
  <cp:revision>3</cp:revision>
  <dcterms:created xsi:type="dcterms:W3CDTF">2020-12-23T10:16:00Z</dcterms:created>
  <dcterms:modified xsi:type="dcterms:W3CDTF">2020-12-23T10:16:00Z</dcterms:modified>
</cp:coreProperties>
</file>