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7BA" w:rsidP="007B37BA">
      <w:pPr>
        <w:pStyle w:val="Title"/>
      </w:pPr>
      <w:r>
        <w:fldChar w:fldCharType="begin"/>
      </w:r>
      <w:r>
        <w:instrText xml:space="preserve"> TITLE   \* MERGEFORMAT </w:instrText>
      </w:r>
      <w:r>
        <w:fldChar w:fldCharType="separate"/>
      </w:r>
      <w:r>
        <w:t>CPCCBS6003 Apply legal and ethical requirements to building surveying functions</w:t>
      </w:r>
      <w:r>
        <w:fldChar w:fldCharType="end"/>
      </w:r>
    </w:p>
    <w:p w:rsidR="007B37BA" w:rsidP="007B37BA">
      <w:pPr>
        <w:pStyle w:val="Version"/>
        <w:sectPr w:rsidSect="002836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60B" w:rsidP="0028360B">
      <w:pPr>
        <w:pStyle w:val="SuperHeading"/>
      </w:pPr>
      <w:r w:rsidRPr="0028360B">
        <w:t>CPCCBS6003 Apply legal and ethical requirements to building surveying functions</w:t>
      </w:r>
    </w:p>
    <w:p w:rsidR="00000000" w:rsidRPr="0028360B" w:rsidP="0028360B">
      <w:pPr>
        <w:pStyle w:val="Heading1"/>
      </w:pPr>
      <w:bookmarkStart w:id="1" w:name="O_733858"/>
      <w:bookmarkEnd w:id="1"/>
      <w:r w:rsidRPr="0028360B">
        <w:t>Modification History</w:t>
      </w:r>
    </w:p>
    <w:p w:rsidR="00000000" w:rsidRPr="0028360B" w:rsidP="007B37BA">
      <w:pPr>
        <w:pStyle w:val="BodyText"/>
      </w:pPr>
      <w:r w:rsidRPr="0028360B">
        <w:t xml:space="preserve">Release 1. </w:t>
      </w:r>
    </w:p>
    <w:p w:rsidR="00000000" w:rsidRPr="0028360B" w:rsidP="007B37BA">
      <w:pPr>
        <w:pStyle w:val="BodyText"/>
      </w:pPr>
      <w:r w:rsidRPr="0028360B">
        <w:t>This version first released with CPC Construction, Plumbing and Services Training Package Version 1.</w:t>
      </w:r>
    </w:p>
    <w:p w:rsidR="00000000" w:rsidRPr="0028360B" w:rsidP="0028360B">
      <w:pPr>
        <w:pStyle w:val="Heading1"/>
      </w:pPr>
      <w:bookmarkStart w:id="2" w:name="O_733866"/>
      <w:bookmarkEnd w:id="2"/>
      <w:r w:rsidRPr="0028360B">
        <w:t>Application</w:t>
      </w:r>
    </w:p>
    <w:p w:rsidR="00000000" w:rsidRPr="0028360B" w:rsidP="007B37BA">
      <w:pPr>
        <w:pStyle w:val="BodyText"/>
      </w:pPr>
      <w:r w:rsidRPr="0028360B">
        <w:t>This unit of competency specifies the outcomes required to access, interpret and apply building control legislation, as well as industry and organisational codes of practice, to building surveying activities and communications. The unit support</w:t>
      </w:r>
      <w:r w:rsidRPr="0028360B">
        <w:t>s identifying and applying the requirements of particular geographic and climatic areas, local planning schemes and codes. It also involves carrying out the building surveying function with consideration for the legal and ethical responsibilities of the ro</w:t>
      </w:r>
      <w:r w:rsidRPr="0028360B">
        <w:t>le.</w:t>
      </w:r>
    </w:p>
    <w:p w:rsidR="00000000" w:rsidRPr="0028360B" w:rsidP="007B37BA">
      <w:pPr>
        <w:pStyle w:val="BodyText"/>
      </w:pPr>
      <w:r w:rsidRPr="0028360B">
        <w:t>The unit supports the work of municipal and private building surveyors who operate in a highly regulated environment.</w:t>
      </w:r>
    </w:p>
    <w:p w:rsidR="00000000" w:rsidRPr="0028360B" w:rsidP="007B37BA">
      <w:pPr>
        <w:pStyle w:val="BodyText"/>
      </w:pPr>
      <w:r w:rsidRPr="0028360B">
        <w:t>Licensing, legislative, regulatory or certification requirements apply to this unit in some States. Relevant state and territory reg</w:t>
      </w:r>
      <w:r w:rsidRPr="0028360B">
        <w:t>ulatory authorities should be consulted to confirm those requirements.</w:t>
      </w:r>
    </w:p>
    <w:p w:rsidR="00000000" w:rsidRPr="0028360B" w:rsidP="0028360B">
      <w:pPr>
        <w:pStyle w:val="Heading1"/>
      </w:pPr>
      <w:bookmarkStart w:id="3" w:name="O_733865"/>
      <w:bookmarkEnd w:id="3"/>
      <w:r w:rsidRPr="0028360B">
        <w:t>Pre-requisite Unit</w:t>
      </w:r>
    </w:p>
    <w:p w:rsidR="007B37BA" w:rsidP="007B37BA">
      <w:pPr>
        <w:pStyle w:val="BodyText"/>
      </w:pPr>
      <w:r w:rsidRPr="0028360B">
        <w:t>Nil</w:t>
      </w:r>
    </w:p>
    <w:p w:rsidR="00000000" w:rsidRPr="0028360B" w:rsidP="0028360B">
      <w:pPr>
        <w:pStyle w:val="Heading1"/>
      </w:pPr>
      <w:bookmarkStart w:id="4" w:name="O_733864"/>
      <w:bookmarkEnd w:id="4"/>
      <w:r w:rsidRPr="0028360B">
        <w:t>Competency Field</w:t>
      </w:r>
    </w:p>
    <w:p w:rsidR="00000000" w:rsidRPr="0028360B" w:rsidP="007B37BA">
      <w:pPr>
        <w:pStyle w:val="BodyText"/>
      </w:pPr>
      <w:r w:rsidRPr="0028360B">
        <w:t>Building surveying</w:t>
      </w:r>
    </w:p>
    <w:p w:rsidR="00000000" w:rsidRPr="0028360B" w:rsidP="0028360B">
      <w:pPr>
        <w:pStyle w:val="Heading1"/>
      </w:pPr>
      <w:bookmarkStart w:id="5" w:name="O_733863"/>
      <w:bookmarkEnd w:id="5"/>
      <w:r w:rsidRPr="0028360B">
        <w:t>Unit Sector</w:t>
      </w:r>
    </w:p>
    <w:p w:rsidR="00000000" w:rsidRPr="0028360B" w:rsidP="007B37BA">
      <w:pPr>
        <w:pStyle w:val="BodyText"/>
      </w:pPr>
      <w:r w:rsidRPr="0028360B">
        <w:t>Construction</w:t>
      </w:r>
    </w:p>
    <w:p w:rsidR="00000000" w:rsidRPr="0028360B" w:rsidP="0028360B">
      <w:pPr>
        <w:pStyle w:val="Heading1"/>
      </w:pPr>
      <w:bookmarkStart w:id="6" w:name="O_733862"/>
      <w:bookmarkEnd w:id="6"/>
      <w:r w:rsidRPr="0028360B">
        <w:t>Elements and Performance Criteri</w:t>
      </w:r>
      <w:r w:rsidRPr="0028360B">
        <w:t>a</w:t>
      </w:r>
    </w:p>
    <w:tbl>
      <w:tblPr>
        <w:tblW w:w="0" w:type="auto"/>
        <w:tblLayout w:type="fixed"/>
        <w:tblCellMar>
          <w:left w:w="62" w:type="dxa"/>
          <w:right w:w="62" w:type="dxa"/>
        </w:tblCellMar>
        <w:tblLook w:val="0000"/>
      </w:tblPr>
      <w:tblGrid>
        <w:gridCol w:w="540"/>
        <w:gridCol w:w="2100"/>
        <w:gridCol w:w="770"/>
        <w:gridCol w:w="5610"/>
      </w:tblGrid>
      <w:tr w:rsidTr="002836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Performance criteria describe the performance needed to demonstrate achievement of the element. Where bold italicised text is used, further information is detailed in the range of conditions.</w:t>
            </w:r>
          </w:p>
        </w:tc>
      </w:tr>
      <w:tr w:rsidTr="0028360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1.</w:t>
            </w:r>
          </w:p>
        </w:tc>
        <w:tc>
          <w:tcPr>
            <w:tcW w:w="210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Identify and apply scope of legal and ethical responsibilities.</w:t>
            </w: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1.1.</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Organisational code of conduct is accessed and individual responsibilities are clarified and followed when engaging in building surveying activities and client communications.</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1.2.</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Pot</w:t>
            </w:r>
            <w:r w:rsidRPr="0028360B">
              <w:t>ential conflicts of interest are identified prior to undertaking building surveying projects, and checked against legislative and regulatory requirements, and industry and organisational codes of practice.</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1.3.</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 xml:space="preserve">Contractual requirements entered into with clients are identified and confirmed as consistent with </w:t>
            </w:r>
            <w:r w:rsidRPr="0028360B">
              <w:rPr>
                <w:rStyle w:val="BoldandItalics"/>
              </w:rPr>
              <w:t xml:space="preserve">legislative and regulatory requirements </w:t>
            </w:r>
            <w:r w:rsidRPr="0028360B">
              <w:t>specified in building control and other relevant legislation.</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1.4.</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Individual authority to undertake building surv</w:t>
            </w:r>
            <w:r w:rsidRPr="0028360B">
              <w:t>eying activities is researched and confirmed, and appropriate licence to operate is obtained and maintained.</w:t>
            </w:r>
          </w:p>
        </w:tc>
      </w:tr>
      <w:tr w:rsidTr="002836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2.</w:t>
            </w:r>
          </w:p>
        </w:tc>
        <w:tc>
          <w:tcPr>
            <w:tcW w:w="210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Review and undertake building surveying activities in line with relevant legislation, codes and standards.</w:t>
            </w: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2.1.</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State or territor</w:t>
            </w:r>
            <w:r w:rsidRPr="0028360B">
              <w:t>y building control legislation and regulations for activities being undertaken are researched, confirmed and applied.</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2.2.</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Requirements of the National Construction Code (NCC) and Australian standards referenced by the NCC for the activities being under</w:t>
            </w:r>
            <w:r w:rsidRPr="0028360B">
              <w:t>taken are confirmed and applied.</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2.3.</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State or territory and local authority planning constraints are researched, confirmed and applied to activities.</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2.4.</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Legal and ethical standards are applied during building surveying activities, including in client and stakeholder communications.</w:t>
            </w:r>
          </w:p>
        </w:tc>
      </w:tr>
      <w:tr w:rsidTr="002836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3.</w:t>
            </w:r>
          </w:p>
        </w:tc>
        <w:tc>
          <w:tcPr>
            <w:tcW w:w="210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Comply with administrative procedures of relevant authorities.</w:t>
            </w: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3.1.</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Timelines, documentation and compliance requireme</w:t>
            </w:r>
            <w:r w:rsidRPr="0028360B">
              <w:t>nts of relevant authorities are researched and followed according to nature of building surveying task being undertaken.</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3.2.</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Exemption requests are submitted according to relevant legislative and regulatory procedures.</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3.3.</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Problems, or potential for problems, in meeting administrative requirements of relevant authorities are managed and where necessary referred elsewhere for advice.</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3.4.</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 xml:space="preserve">Record-keeping processes are implemented and maintained according to legislative and </w:t>
            </w:r>
            <w:r w:rsidRPr="0028360B">
              <w:t>regulatory requirements.</w:t>
            </w:r>
          </w:p>
        </w:tc>
      </w:tr>
      <w:tr w:rsidTr="002836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4.</w:t>
            </w:r>
          </w:p>
        </w:tc>
        <w:tc>
          <w:tcPr>
            <w:tcW w:w="210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Communicate building surveying legal requirements to clients or applicants.</w:t>
            </w: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4.1.</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Need for compliant documentation and adherence to legislative and regulatory procedures is explained to clients or applicants.</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4.2.</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Availability and scope of internal and external dispute resolution processes are communicated to clients or applicants.</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4.3.</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Client or applicant disputes or complaints are managed professionally and ethically to completion according to workplace procedu</w:t>
            </w:r>
            <w:r w:rsidRPr="0028360B">
              <w:t>res.</w:t>
            </w:r>
          </w:p>
        </w:tc>
      </w:tr>
      <w:tr w:rsidTr="002836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5.</w:t>
            </w:r>
          </w:p>
        </w:tc>
        <w:tc>
          <w:tcPr>
            <w:tcW w:w="2100" w:type="dxa"/>
            <w:vMerge w:val="restart"/>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Carry out enforcement procedures.</w:t>
            </w: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5.1.</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Advice or complaints regarding non-compliant or unsafe building works are received and processed according to workplace standards.</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5.2.</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 xml:space="preserve">Site inspections of properties and buildings are arranged and conducted to assess extent of non-compliance and risk to public health and safety, and observations are </w:t>
            </w:r>
            <w:r w:rsidRPr="0028360B">
              <w:rPr>
                <w:rStyle w:val="BoldandItalics"/>
              </w:rPr>
              <w:t>noted on site</w:t>
            </w:r>
            <w:r w:rsidRPr="0028360B">
              <w:t xml:space="preserve"> and documented in detail.</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5.3.</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Consultation with specialist consultants is undertaken where necessary to identify and assess the extent of non-compliance or risk to public health and safety.</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5.4.</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 xml:space="preserve">Building orders or notices are issued to relevant parties in the event of properties or </w:t>
            </w:r>
            <w:r w:rsidRPr="0028360B">
              <w:t>buildings being found to be non-compliant or posing a risk to public health and safety.</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5.5.</w:t>
            </w:r>
          </w:p>
        </w:tc>
        <w:tc>
          <w:tcPr>
            <w:tcW w:w="561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 xml:space="preserve">Statutory enforcement procedures are followed to ensure required remedies to building works are completed within specified timeframes and to required standards </w:t>
            </w:r>
            <w:r w:rsidRPr="0028360B">
              <w:t>of compliance.</w:t>
            </w:r>
          </w:p>
        </w:tc>
      </w:tr>
      <w:tr w:rsidTr="0028360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5.6.</w:t>
            </w:r>
          </w:p>
        </w:tc>
        <w:tc>
          <w:tcPr>
            <w:tcW w:w="5610" w:type="dxa"/>
            <w:tcBorders>
              <w:top w:val="nil"/>
              <w:left w:val="nil"/>
              <w:bottom w:val="nil"/>
              <w:right w:val="nil"/>
            </w:tcBorders>
            <w:tcMar>
              <w:top w:w="0" w:type="dxa"/>
              <w:left w:w="62" w:type="dxa"/>
              <w:bottom w:w="0" w:type="dxa"/>
              <w:right w:w="62" w:type="dxa"/>
            </w:tcMar>
          </w:tcPr>
          <w:p w:rsidR="00000000" w:rsidRPr="0028360B" w:rsidP="0028360B">
            <w:pPr>
              <w:pStyle w:val="BodyText"/>
            </w:pPr>
            <w:r w:rsidRPr="0028360B">
              <w:t>Accurate, detailed and current records and findings are used when representing clients or other stakeholders.</w:t>
            </w:r>
          </w:p>
        </w:tc>
      </w:tr>
    </w:tbl>
    <w:p w:rsidR="00000000" w:rsidRPr="0028360B" w:rsidP="0028360B">
      <w:pPr>
        <w:pStyle w:val="BodyText"/>
      </w:pPr>
    </w:p>
    <w:p w:rsidR="00000000" w:rsidRPr="0028360B" w:rsidP="0028360B">
      <w:pPr>
        <w:pStyle w:val="AllowPageBreak"/>
      </w:pPr>
    </w:p>
    <w:p w:rsidR="00000000" w:rsidRPr="0028360B" w:rsidP="0028360B">
      <w:pPr>
        <w:pStyle w:val="Heading1"/>
      </w:pPr>
      <w:bookmarkStart w:id="7" w:name="O_733861"/>
      <w:bookmarkEnd w:id="7"/>
      <w:r w:rsidRPr="0028360B">
        <w:t>Foundation Skills</w:t>
      </w:r>
    </w:p>
    <w:tbl>
      <w:tblPr>
        <w:tblW w:w="0" w:type="auto"/>
        <w:tblLayout w:type="fixed"/>
        <w:tblCellMar>
          <w:left w:w="62" w:type="dxa"/>
          <w:right w:w="62" w:type="dxa"/>
        </w:tblCellMar>
        <w:tblLook w:val="0000"/>
      </w:tblPr>
      <w:tblGrid>
        <w:gridCol w:w="2256"/>
        <w:gridCol w:w="6878"/>
      </w:tblGrid>
      <w:tr w:rsidTr="0028360B">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This section describes the language, literacy, numeracy and employme</w:t>
            </w:r>
            <w:r w:rsidRPr="0028360B">
              <w:t>nt skills essential to performance in this unit but not explicit in the performance criteria.</w:t>
            </w:r>
          </w:p>
        </w:tc>
      </w:tr>
      <w:tr w:rsidTr="0028360B">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28360B" w:rsidP="0028360B">
            <w:pPr>
              <w:pStyle w:val="BodyText"/>
            </w:pPr>
            <w:r w:rsidRPr="0028360B">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rPr>
                <w:rStyle w:val="SpecialBold"/>
              </w:rPr>
              <w:t>Performance feature</w:t>
            </w:r>
          </w:p>
        </w:tc>
      </w:tr>
      <w:tr w:rsidTr="0028360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Learning skills to:</w:t>
            </w:r>
          </w:p>
        </w:tc>
        <w:tc>
          <w:tcPr>
            <w:tcW w:w="6878" w:type="dxa"/>
            <w:tcBorders>
              <w:top w:val="nil"/>
              <w:left w:val="nil"/>
              <w:bottom w:val="nil"/>
              <w:right w:val="nil"/>
            </w:tcBorders>
            <w:tcMar>
              <w:top w:w="0" w:type="dxa"/>
              <w:left w:w="62" w:type="dxa"/>
              <w:bottom w:w="0" w:type="dxa"/>
              <w:right w:w="62" w:type="dxa"/>
            </w:tcMar>
          </w:tcPr>
          <w:p w:rsidR="00000000" w:rsidRPr="0028360B" w:rsidP="0028360B">
            <w:pPr>
              <w:pStyle w:val="ListBullet"/>
            </w:pPr>
            <w:r w:rsidRPr="0028360B">
              <w:t>independently access and interpret a range of complex technical information relating to building compliance requ</w:t>
            </w:r>
            <w:r w:rsidRPr="0028360B">
              <w:t>irements, including planning schemes and codes for different states and territories and local authorities</w:t>
            </w:r>
          </w:p>
          <w:p w:rsidR="00000000" w:rsidRPr="0028360B" w:rsidP="0028360B">
            <w:pPr>
              <w:pStyle w:val="ListBullet"/>
            </w:pPr>
            <w:r w:rsidRPr="0028360B">
              <w:t>mai</w:t>
            </w:r>
            <w:r w:rsidRPr="0028360B">
              <w:t xml:space="preserve">ntain current knowledge of legal requirements applicable to the building surveying role through, for example, email alerts, conferences or subscriptions to relevant journals. </w:t>
            </w:r>
          </w:p>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Numeracy skills to:</w:t>
            </w:r>
          </w:p>
        </w:tc>
        <w:tc>
          <w:tcPr>
            <w:tcW w:w="6878" w:type="dxa"/>
            <w:tcBorders>
              <w:top w:val="nil"/>
              <w:left w:val="nil"/>
              <w:bottom w:val="nil"/>
              <w:right w:val="nil"/>
            </w:tcBorders>
            <w:tcMar>
              <w:top w:w="0" w:type="dxa"/>
              <w:left w:w="62" w:type="dxa"/>
              <w:bottom w:w="0" w:type="dxa"/>
              <w:right w:w="62" w:type="dxa"/>
            </w:tcMar>
          </w:tcPr>
          <w:p w:rsidR="00000000" w:rsidRPr="0028360B" w:rsidP="0028360B">
            <w:pPr>
              <w:pStyle w:val="ListBullet"/>
            </w:pPr>
            <w:r w:rsidRPr="0028360B">
              <w:t>identify, interpret and apply timelines specified in lega</w:t>
            </w:r>
            <w:r w:rsidRPr="0028360B">
              <w:t>l documents and associated administrative procedures.</w:t>
            </w:r>
          </w:p>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28360B" w:rsidP="0028360B">
            <w:pPr>
              <w:pStyle w:val="ListBullet"/>
            </w:pPr>
            <w:r w:rsidRPr="0028360B">
              <w:t>determine client requirements through open-ended questioning, active listening, paraphrasing and summarising</w:t>
            </w:r>
          </w:p>
          <w:p w:rsidR="00000000" w:rsidRPr="0028360B" w:rsidP="0028360B">
            <w:pPr>
              <w:pStyle w:val="ListBullet"/>
            </w:pPr>
            <w:r w:rsidRPr="0028360B">
              <w:t xml:space="preserve">provide clear explanations to clients of legal requirements </w:t>
            </w:r>
            <w:r w:rsidRPr="0028360B">
              <w:t>in different situations, using appropriate construction industry vocabulary</w:t>
            </w:r>
          </w:p>
          <w:p w:rsidR="00000000" w:rsidRPr="0028360B" w:rsidP="0028360B">
            <w:pPr>
              <w:pStyle w:val="ListBullet"/>
            </w:pPr>
            <w:r w:rsidRPr="0028360B">
              <w:t xml:space="preserve">understand and use vocabulary used in building control legislation and regulations. </w:t>
            </w:r>
          </w:p>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Reading skills to:</w:t>
            </w:r>
          </w:p>
        </w:tc>
        <w:tc>
          <w:tcPr>
            <w:tcW w:w="6878" w:type="dxa"/>
            <w:tcBorders>
              <w:top w:val="nil"/>
              <w:left w:val="nil"/>
              <w:bottom w:val="nil"/>
              <w:right w:val="nil"/>
            </w:tcBorders>
            <w:tcMar>
              <w:top w:w="0" w:type="dxa"/>
              <w:left w:w="62" w:type="dxa"/>
              <w:bottom w:w="0" w:type="dxa"/>
              <w:right w:w="62" w:type="dxa"/>
            </w:tcMar>
          </w:tcPr>
          <w:p w:rsidR="00000000" w:rsidRPr="0028360B" w:rsidP="0028360B">
            <w:pPr>
              <w:pStyle w:val="ListBullet"/>
            </w:pPr>
            <w:r w:rsidRPr="0028360B">
              <w:t>understand sometimes complex vocabulary used in building control legislat</w:t>
            </w:r>
            <w:r w:rsidRPr="0028360B">
              <w:t xml:space="preserve">ion and regulations </w:t>
            </w:r>
          </w:p>
          <w:p w:rsidR="00000000" w:rsidRPr="0028360B" w:rsidP="0028360B">
            <w:pPr>
              <w:pStyle w:val="ListBullet"/>
            </w:pPr>
            <w:r w:rsidRPr="0028360B">
              <w:t>synthesise relevant compliance requirements, information and procedures from several sources</w:t>
            </w:r>
          </w:p>
          <w:p w:rsidR="00000000" w:rsidRPr="0028360B" w:rsidP="0028360B">
            <w:pPr>
              <w:pStyle w:val="ListBullet"/>
            </w:pPr>
            <w:r w:rsidRPr="0028360B">
              <w:t>use different reading approaches to locate compliance requirements in a range of resources, including the National Construction Code (NCC)</w:t>
            </w:r>
          </w:p>
          <w:p w:rsidR="00000000" w:rsidRPr="0028360B" w:rsidP="0028360B">
            <w:pPr>
              <w:pStyle w:val="ListBullet"/>
            </w:pPr>
            <w:r w:rsidRPr="0028360B">
              <w:t>monitor own understanding of texts and apply a range of strategies to ensure correct interpretation of compliance requirements, including re-reading or obtaining clarification from another source.</w:t>
            </w:r>
          </w:p>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Writing skills to:</w:t>
            </w:r>
          </w:p>
        </w:tc>
        <w:tc>
          <w:tcPr>
            <w:tcW w:w="6878" w:type="dxa"/>
            <w:tcBorders>
              <w:top w:val="nil"/>
              <w:left w:val="nil"/>
              <w:bottom w:val="nil"/>
              <w:right w:val="nil"/>
            </w:tcBorders>
            <w:tcMar>
              <w:top w:w="0" w:type="dxa"/>
              <w:left w:w="62" w:type="dxa"/>
              <w:bottom w:w="0" w:type="dxa"/>
              <w:right w:w="62" w:type="dxa"/>
            </w:tcMar>
          </w:tcPr>
          <w:p w:rsidR="00000000" w:rsidRPr="0028360B" w:rsidP="0028360B">
            <w:pPr>
              <w:pStyle w:val="ListBullet"/>
            </w:pPr>
            <w:r w:rsidRPr="0028360B">
              <w:t>use specialised construction industry</w:t>
            </w:r>
            <w:r w:rsidRPr="0028360B">
              <w:t xml:space="preserve"> vocabulary in written communications with clients and specialist personnel</w:t>
            </w:r>
          </w:p>
          <w:p w:rsidR="00000000" w:rsidRPr="0028360B" w:rsidP="0028360B">
            <w:pPr>
              <w:pStyle w:val="ListBullet"/>
            </w:pPr>
            <w:r w:rsidRPr="0028360B">
              <w:t>take legible notes describing observations of buildings during on-site visits.</w:t>
            </w:r>
          </w:p>
        </w:tc>
      </w:tr>
    </w:tbl>
    <w:p w:rsidR="00000000" w:rsidRPr="0028360B" w:rsidP="0028360B">
      <w:pPr>
        <w:pStyle w:val="BodyText"/>
      </w:pPr>
    </w:p>
    <w:p w:rsidR="00000000" w:rsidRPr="0028360B" w:rsidP="0028360B">
      <w:pPr>
        <w:pStyle w:val="AllowPageBreak"/>
      </w:pPr>
    </w:p>
    <w:p w:rsidR="00000000" w:rsidRPr="0028360B" w:rsidP="0028360B">
      <w:pPr>
        <w:pStyle w:val="Heading1"/>
      </w:pPr>
      <w:bookmarkStart w:id="8" w:name="O_733860"/>
      <w:bookmarkEnd w:id="8"/>
      <w:r w:rsidRPr="0028360B">
        <w:t>Range of Conditions</w:t>
      </w:r>
    </w:p>
    <w:tbl>
      <w:tblPr>
        <w:tblW w:w="0" w:type="auto"/>
        <w:tblLayout w:type="fixed"/>
        <w:tblCellMar>
          <w:left w:w="62" w:type="dxa"/>
          <w:right w:w="62" w:type="dxa"/>
        </w:tblCellMar>
        <w:tblLook w:val="0000"/>
      </w:tblPr>
      <w:tblGrid>
        <w:gridCol w:w="2262"/>
        <w:gridCol w:w="6872"/>
      </w:tblGrid>
      <w:tr w:rsidTr="0028360B">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t>This section specifies work environments and conditions that m</w:t>
            </w:r>
            <w:r w:rsidRPr="0028360B">
              <w:t>ay affect performance. Essential operating conditions that may be present (depending on the work situation, needs of the candidate, accessibility of the item, and local industry and regional contexts) are included. Bold italicised wording, if used in the p</w:t>
            </w:r>
            <w:r w:rsidRPr="0028360B">
              <w:t>erformance criteria, is detailed below.</w:t>
            </w:r>
          </w:p>
        </w:tc>
      </w:tr>
      <w:tr w:rsidTr="0028360B">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rPr>
                <w:rStyle w:val="BoldandItalics"/>
              </w:rPr>
              <w:t>Legislative and regulatory requirements</w:t>
            </w:r>
            <w:r w:rsidRPr="0028360B">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28360B" w:rsidP="0028360B">
            <w:pPr>
              <w:pStyle w:val="ListBullet"/>
            </w:pPr>
            <w:r w:rsidRPr="0028360B">
              <w:t>checking and verifying that building contractor holds appropriate licence, insurances and registration for the building class and type</w:t>
            </w:r>
          </w:p>
          <w:p w:rsidR="00000000" w:rsidRPr="0028360B" w:rsidP="0028360B">
            <w:pPr>
              <w:pStyle w:val="ListBullet"/>
            </w:pPr>
            <w:r w:rsidRPr="0028360B">
              <w:t>exercising a duty of care to client and subsequent building owners</w:t>
            </w:r>
          </w:p>
          <w:p w:rsidR="00000000" w:rsidRPr="0028360B" w:rsidP="0028360B">
            <w:pPr>
              <w:pStyle w:val="ListBullet"/>
            </w:pPr>
            <w:r w:rsidRPr="0028360B">
              <w:t>holding and maintaining current and sufficient professional liability insurance cover.</w:t>
            </w:r>
          </w:p>
          <w:p w:rsidR="00000000" w:rsidP="0028360B">
            <w:pPr>
              <w:pStyle w:val="BodyText"/>
              <w:rPr>
                <w:lang w:val="en-NZ"/>
              </w:rPr>
            </w:pPr>
          </w:p>
        </w:tc>
      </w:tr>
      <w:tr w:rsidTr="0028360B">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28360B">
            <w:pPr>
              <w:pStyle w:val="BodyText"/>
              <w:rPr>
                <w:lang w:val="en-NZ"/>
              </w:rPr>
            </w:pPr>
            <w:r w:rsidRPr="0028360B">
              <w:rPr>
                <w:rStyle w:val="BoldandItalics"/>
              </w:rPr>
              <w:t>Noted on site</w:t>
            </w:r>
            <w:r w:rsidRPr="0028360B">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28360B" w:rsidP="0028360B">
            <w:pPr>
              <w:pStyle w:val="ListBullet"/>
            </w:pPr>
            <w:r w:rsidRPr="0028360B">
              <w:t>details of inspection conducted, including:</w:t>
            </w:r>
          </w:p>
          <w:p w:rsidR="00000000" w:rsidRPr="0028360B" w:rsidP="0028360B">
            <w:pPr>
              <w:pStyle w:val="ListBullet2"/>
            </w:pPr>
            <w:r w:rsidRPr="0028360B">
              <w:t>date, location and time</w:t>
            </w:r>
          </w:p>
          <w:p w:rsidR="00000000" w:rsidRPr="0028360B" w:rsidP="0028360B">
            <w:pPr>
              <w:pStyle w:val="ListBullet2"/>
            </w:pPr>
            <w:r w:rsidRPr="0028360B">
              <w:t>names of those who conducted and participated in the inspection, including other specialist experts or consultants</w:t>
            </w:r>
          </w:p>
          <w:p w:rsidR="00000000" w:rsidRPr="0028360B" w:rsidP="0028360B">
            <w:pPr>
              <w:pStyle w:val="ListBullet2"/>
            </w:pPr>
            <w:r w:rsidRPr="0028360B">
              <w:t>property identification details</w:t>
            </w:r>
          </w:p>
          <w:p w:rsidR="00000000" w:rsidRPr="0028360B" w:rsidP="0028360B">
            <w:pPr>
              <w:pStyle w:val="ListBullet"/>
            </w:pPr>
            <w:r w:rsidRPr="0028360B">
              <w:t>documents sighted or provided at the inspection</w:t>
            </w:r>
          </w:p>
          <w:p w:rsidR="00000000" w:rsidRPr="0028360B" w:rsidP="0028360B">
            <w:pPr>
              <w:pStyle w:val="ListBullet"/>
            </w:pPr>
            <w:r w:rsidRPr="0028360B">
              <w:t>interviews or discussions held on site</w:t>
            </w:r>
          </w:p>
          <w:p w:rsidR="00000000" w:rsidRPr="0028360B" w:rsidP="0028360B">
            <w:pPr>
              <w:pStyle w:val="ListBullet"/>
            </w:pPr>
            <w:r w:rsidRPr="0028360B">
              <w:t>observations made dur</w:t>
            </w:r>
            <w:r w:rsidRPr="0028360B">
              <w:t>ing inspection.</w:t>
            </w:r>
          </w:p>
        </w:tc>
      </w:tr>
    </w:tbl>
    <w:p w:rsidR="00000000" w:rsidRPr="0028360B" w:rsidP="0028360B">
      <w:pPr>
        <w:pStyle w:val="BodyText"/>
      </w:pPr>
    </w:p>
    <w:p w:rsidR="00000000" w:rsidRPr="0028360B" w:rsidP="0028360B">
      <w:pPr>
        <w:pStyle w:val="AllowPageBreak"/>
      </w:pPr>
    </w:p>
    <w:p w:rsidR="00000000" w:rsidRPr="0028360B" w:rsidP="0028360B">
      <w:pPr>
        <w:pStyle w:val="Heading1"/>
      </w:pPr>
      <w:bookmarkStart w:id="9" w:name="O_733859"/>
      <w:bookmarkEnd w:id="9"/>
      <w:r w:rsidRPr="0028360B">
        <w:t>Unit Mapping Information</w:t>
      </w:r>
    </w:p>
    <w:p w:rsidR="00000000" w:rsidRPr="0028360B" w:rsidP="007B37BA">
      <w:pPr>
        <w:pStyle w:val="BodyText"/>
      </w:pPr>
      <w:r w:rsidRPr="0028360B">
        <w:t>No equivalent unit.</w:t>
      </w:r>
    </w:p>
    <w:p w:rsidR="00000000" w:rsidRPr="0028360B" w:rsidP="0028360B">
      <w:pPr>
        <w:pStyle w:val="Heading1"/>
      </w:pPr>
      <w:bookmarkStart w:id="10" w:name="O_733852"/>
      <w:bookmarkEnd w:id="10"/>
      <w:r w:rsidRPr="0028360B">
        <w:t>Links</w:t>
      </w:r>
    </w:p>
    <w:p w:rsidR="00000000" w:rsidRPr="0028360B" w:rsidP="007B37BA">
      <w:pPr>
        <w:pStyle w:val="BodyText"/>
      </w:pPr>
      <w:r w:rsidRPr="0028360B">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010B1">
        <w:rPr>
          <w:rStyle w:val="Hyperlink"/>
        </w:rPr>
        <w:t>https://vetnet.gov.au/Pages/TrainingDocs.aspx?q=7e15fa6a-68b8-4097-b099-030a5569b1ad</w:t>
      </w:r>
      <w:r>
        <w:fldChar w:fldCharType="end"/>
      </w:r>
    </w:p>
    <w:p w:rsidR="00000000" w:rsidRPr="0028360B" w:rsidP="0028360B"/>
    <w:sectPr w:rsidSect="002836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0B" w:rsidRPr="007B37BA" w:rsidP="007B3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BA" w:rsidP="00283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37BA" w:rsidP="0028360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7B37BA" w:rsidP="00283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60B" w:rsidRPr="007B37BA" w:rsidP="007B37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BA" w:rsidRPr="002D2AF8" w:rsidP="0028360B">
    <w:pPr>
      <w:pStyle w:val="Header"/>
      <w:framePr w:wrap="around"/>
    </w:pPr>
    <w:r>
      <w:fldChar w:fldCharType="begin"/>
    </w:r>
    <w:r>
      <w:instrText xml:space="preserve"> TITLE   \* MERGEFORMAT </w:instrText>
    </w:r>
    <w:r>
      <w:fldChar w:fldCharType="separate"/>
    </w:r>
    <w:r>
      <w:t>CPCCBS6003 Apply legal and ethical requirements to building surveying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7B37BA" w:rsidP="00283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4E9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4E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C1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60B"/>
    <w:pPr>
      <w:spacing w:before="360" w:after="60"/>
      <w:outlineLvl w:val="0"/>
    </w:pPr>
    <w:rPr>
      <w:sz w:val="32"/>
    </w:rPr>
  </w:style>
  <w:style w:type="paragraph" w:styleId="Heading2">
    <w:name w:val="heading 2"/>
    <w:basedOn w:val="HeadingBase"/>
    <w:next w:val="BodyText"/>
    <w:link w:val="Heading2Char"/>
    <w:qFormat/>
    <w:rsid w:val="0028360B"/>
    <w:pPr>
      <w:keepLines/>
      <w:spacing w:before="240" w:after="120"/>
      <w:outlineLvl w:val="1"/>
    </w:pPr>
    <w:rPr>
      <w:sz w:val="28"/>
      <w:szCs w:val="40"/>
    </w:rPr>
  </w:style>
  <w:style w:type="paragraph" w:styleId="Heading3">
    <w:name w:val="heading 3"/>
    <w:basedOn w:val="HeadingBase"/>
    <w:next w:val="BodyText"/>
    <w:link w:val="Heading3Char"/>
    <w:qFormat/>
    <w:rsid w:val="0028360B"/>
    <w:pPr>
      <w:spacing w:before="180" w:after="120"/>
      <w:outlineLvl w:val="2"/>
    </w:pPr>
    <w:rPr>
      <w:spacing w:val="-10"/>
      <w:kern w:val="32"/>
    </w:rPr>
  </w:style>
  <w:style w:type="paragraph" w:styleId="Heading4">
    <w:name w:val="heading 4"/>
    <w:basedOn w:val="HeadingBase"/>
    <w:next w:val="BodyText"/>
    <w:link w:val="Heading4Char"/>
    <w:qFormat/>
    <w:rsid w:val="0028360B"/>
    <w:pPr>
      <w:spacing w:before="160" w:after="120"/>
      <w:outlineLvl w:val="3"/>
    </w:pPr>
    <w:rPr>
      <w:sz w:val="22"/>
    </w:rPr>
  </w:style>
  <w:style w:type="paragraph" w:styleId="Heading5">
    <w:name w:val="heading 5"/>
    <w:basedOn w:val="HeadingBase"/>
    <w:next w:val="Normal"/>
    <w:link w:val="Heading5Char"/>
    <w:qFormat/>
    <w:rsid w:val="0028360B"/>
    <w:pPr>
      <w:spacing w:before="80"/>
      <w:outlineLvl w:val="4"/>
    </w:pPr>
    <w:rPr>
      <w:color w:val="918585"/>
      <w:sz w:val="20"/>
    </w:rPr>
  </w:style>
  <w:style w:type="paragraph" w:styleId="Heading6">
    <w:name w:val="heading 6"/>
    <w:basedOn w:val="HeadingBase"/>
    <w:next w:val="Normal"/>
    <w:link w:val="Heading6Char"/>
    <w:qFormat/>
    <w:rsid w:val="0028360B"/>
    <w:pPr>
      <w:spacing w:before="60"/>
      <w:outlineLvl w:val="5"/>
    </w:pPr>
    <w:rPr>
      <w:color w:val="918585"/>
      <w:sz w:val="20"/>
    </w:rPr>
  </w:style>
  <w:style w:type="paragraph" w:styleId="Heading7">
    <w:name w:val="heading 7"/>
    <w:basedOn w:val="Normal"/>
    <w:next w:val="Normal"/>
    <w:link w:val="Heading7Char"/>
    <w:qFormat/>
    <w:rsid w:val="0028360B"/>
    <w:pPr>
      <w:ind w:left="720"/>
      <w:outlineLvl w:val="6"/>
    </w:pPr>
    <w:rPr>
      <w:i/>
    </w:rPr>
  </w:style>
  <w:style w:type="paragraph" w:styleId="Heading8">
    <w:name w:val="heading 8"/>
    <w:basedOn w:val="Normal"/>
    <w:next w:val="Normal"/>
    <w:link w:val="Heading8Char"/>
    <w:qFormat/>
    <w:rsid w:val="0028360B"/>
    <w:pPr>
      <w:ind w:left="720"/>
      <w:outlineLvl w:val="7"/>
    </w:pPr>
    <w:rPr>
      <w:i/>
    </w:rPr>
  </w:style>
  <w:style w:type="paragraph" w:styleId="Heading9">
    <w:name w:val="heading 9"/>
    <w:basedOn w:val="Normal"/>
    <w:next w:val="Normal"/>
    <w:link w:val="Heading9Char"/>
    <w:qFormat/>
    <w:rsid w:val="0028360B"/>
    <w:pPr>
      <w:ind w:left="720"/>
      <w:outlineLvl w:val="8"/>
    </w:pPr>
    <w:rPr>
      <w:i/>
    </w:rPr>
  </w:style>
  <w:style w:type="character" w:default="1" w:styleId="DefaultParagraphFont">
    <w:name w:val="Default Paragraph Font"/>
    <w:uiPriority w:val="1"/>
    <w:unhideWhenUsed/>
    <w:rsid w:val="00283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60B"/>
  </w:style>
  <w:style w:type="character" w:customStyle="1" w:styleId="Heading1Char">
    <w:name w:val="Heading 1 Char"/>
    <w:basedOn w:val="DefaultParagraphFont"/>
    <w:link w:val="Heading1"/>
    <w:rsid w:val="0028360B"/>
    <w:rPr>
      <w:rFonts w:ascii="Times New Roman" w:eastAsia="Times New Roman" w:hAnsi="Times New Roman" w:cs="Times New Roman"/>
      <w:b/>
      <w:sz w:val="32"/>
      <w:szCs w:val="20"/>
      <w:lang w:eastAsia="en-US"/>
    </w:rPr>
  </w:style>
  <w:style w:type="paragraph" w:styleId="BodyText">
    <w:name w:val="Body Text"/>
    <w:basedOn w:val="Normal"/>
    <w:link w:val="BodyTextChar"/>
    <w:rsid w:val="00283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60B"/>
    <w:rPr>
      <w:rFonts w:ascii="Times New Roman" w:eastAsia="Times New Roman" w:hAnsi="Times New Roman" w:cs="Times New Roman"/>
      <w:sz w:val="24"/>
      <w:lang w:eastAsia="en-US"/>
    </w:rPr>
  </w:style>
  <w:style w:type="paragraph" w:styleId="ListBullet">
    <w:name w:val="List Bullet"/>
    <w:basedOn w:val="List"/>
    <w:rsid w:val="0028360B"/>
    <w:pPr>
      <w:numPr>
        <w:numId w:val="12"/>
      </w:numPr>
      <w:tabs>
        <w:tab w:val="clear" w:pos="340"/>
      </w:tabs>
      <w:spacing w:before="40" w:after="40"/>
    </w:pPr>
  </w:style>
  <w:style w:type="character" w:customStyle="1" w:styleId="SpecialBold">
    <w:name w:val="Special Bold"/>
    <w:basedOn w:val="DefaultParagraphFont"/>
    <w:rsid w:val="0028360B"/>
    <w:rPr>
      <w:b/>
      <w:spacing w:val="0"/>
    </w:rPr>
  </w:style>
  <w:style w:type="paragraph" w:styleId="ListBullet2">
    <w:name w:val="List Bullet 2"/>
    <w:basedOn w:val="List2"/>
    <w:rsid w:val="0028360B"/>
    <w:pPr>
      <w:numPr>
        <w:numId w:val="13"/>
      </w:numPr>
      <w:tabs>
        <w:tab w:val="clear" w:pos="680"/>
      </w:tabs>
    </w:pPr>
  </w:style>
  <w:style w:type="paragraph" w:customStyle="1" w:styleId="SuperHeading">
    <w:name w:val="SuperHeading"/>
    <w:basedOn w:val="Normal"/>
    <w:rsid w:val="0028360B"/>
    <w:pPr>
      <w:spacing w:before="240" w:after="120"/>
      <w:outlineLvl w:val="0"/>
    </w:pPr>
    <w:rPr>
      <w:rFonts w:ascii="Times New Roman" w:hAnsi="Times New Roman"/>
      <w:b/>
      <w:sz w:val="32"/>
    </w:rPr>
  </w:style>
  <w:style w:type="paragraph" w:customStyle="1" w:styleId="AllowPageBreak">
    <w:name w:val="AllowPageBreak"/>
    <w:rsid w:val="00283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360B"/>
    <w:rPr>
      <w:b/>
      <w:i/>
      <w:u w:val="none"/>
    </w:rPr>
  </w:style>
  <w:style w:type="character" w:customStyle="1" w:styleId="Heading2Char">
    <w:name w:val="Heading 2 Char"/>
    <w:basedOn w:val="DefaultParagraphFont"/>
    <w:link w:val="Heading2"/>
    <w:rsid w:val="00283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60B"/>
    <w:rPr>
      <w:rFonts w:ascii="Courier New" w:eastAsia="Times New Roman" w:hAnsi="Courier New" w:cs="Times New Roman"/>
      <w:i/>
      <w:szCs w:val="20"/>
      <w:lang w:eastAsia="en-US"/>
    </w:rPr>
  </w:style>
  <w:style w:type="paragraph" w:customStyle="1" w:styleId="HeadingBase">
    <w:name w:val="Heading Base"/>
    <w:rsid w:val="00283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60B"/>
    <w:pPr>
      <w:tabs>
        <w:tab w:val="right" w:leader="dot" w:pos="9072"/>
      </w:tabs>
      <w:ind w:left="567"/>
    </w:pPr>
    <w:rPr>
      <w:szCs w:val="22"/>
    </w:rPr>
  </w:style>
  <w:style w:type="paragraph" w:customStyle="1" w:styleId="TOCBase">
    <w:name w:val="TOC Base"/>
    <w:rsid w:val="00283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60B"/>
    <w:pPr>
      <w:tabs>
        <w:tab w:val="right" w:leader="dot" w:pos="9072"/>
      </w:tabs>
      <w:spacing w:before="40" w:after="40"/>
      <w:ind w:left="284"/>
    </w:pPr>
    <w:rPr>
      <w:rFonts w:ascii="Times New Roman" w:hAnsi="Times New Roman"/>
    </w:rPr>
  </w:style>
  <w:style w:type="paragraph" w:styleId="TOC1">
    <w:name w:val="toc 1"/>
    <w:basedOn w:val="TOCBase"/>
    <w:next w:val="Normal"/>
    <w:rsid w:val="00283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60B"/>
    <w:rPr>
      <w:rFonts w:ascii="Times New Roman" w:eastAsia="Times New Roman" w:hAnsi="Times New Roman" w:cs="Times New Roman"/>
      <w:sz w:val="16"/>
      <w:lang w:eastAsia="en-US"/>
    </w:rPr>
  </w:style>
  <w:style w:type="paragraph" w:styleId="Title">
    <w:name w:val="Title"/>
    <w:basedOn w:val="HeadingBase"/>
    <w:link w:val="TitleChar"/>
    <w:qFormat/>
    <w:rsid w:val="0028360B"/>
    <w:pPr>
      <w:spacing w:before="5040"/>
      <w:jc w:val="center"/>
    </w:pPr>
    <w:rPr>
      <w:sz w:val="48"/>
      <w:szCs w:val="72"/>
      <w:lang w:val="en-US"/>
    </w:rPr>
  </w:style>
  <w:style w:type="character" w:customStyle="1" w:styleId="TitleChar">
    <w:name w:val="Title Char"/>
    <w:basedOn w:val="DefaultParagraphFont"/>
    <w:link w:val="Title"/>
    <w:rsid w:val="00283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60B"/>
    <w:pPr>
      <w:tabs>
        <w:tab w:val="left" w:pos="3600"/>
        <w:tab w:val="left" w:pos="3958"/>
      </w:tabs>
    </w:pPr>
  </w:style>
  <w:style w:type="paragraph" w:styleId="List">
    <w:name w:val="List"/>
    <w:basedOn w:val="BodyText"/>
    <w:next w:val="BodyText"/>
    <w:rsid w:val="0028360B"/>
    <w:pPr>
      <w:tabs>
        <w:tab w:val="left" w:pos="340"/>
      </w:tabs>
      <w:spacing w:before="60" w:after="60"/>
      <w:ind w:left="340" w:hanging="340"/>
    </w:pPr>
  </w:style>
  <w:style w:type="paragraph" w:customStyle="1" w:styleId="Note">
    <w:name w:val="Note"/>
    <w:basedOn w:val="BodyText"/>
    <w:rsid w:val="00283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60B"/>
    <w:pPr>
      <w:framePr w:wrap="auto" w:hAnchor="text" w:y="6049"/>
    </w:pPr>
    <w:rPr>
      <w:color w:val="000000"/>
      <w:sz w:val="40"/>
    </w:rPr>
  </w:style>
  <w:style w:type="paragraph" w:customStyle="1" w:styleId="TOCTitle">
    <w:name w:val="TOCTitle"/>
    <w:basedOn w:val="Heading1"/>
    <w:rsid w:val="0028360B"/>
    <w:pPr>
      <w:spacing w:after="240"/>
      <w:jc w:val="center"/>
      <w:outlineLvl w:val="9"/>
    </w:pPr>
    <w:rPr>
      <w:caps/>
    </w:rPr>
  </w:style>
  <w:style w:type="paragraph" w:customStyle="1" w:styleId="Version">
    <w:name w:val="Version"/>
    <w:rsid w:val="00283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60B"/>
    <w:pPr>
      <w:keepNext w:val="0"/>
      <w:tabs>
        <w:tab w:val="right" w:pos="4176"/>
      </w:tabs>
      <w:ind w:left="198" w:hanging="198"/>
    </w:pPr>
    <w:rPr>
      <w:rFonts w:ascii="Garamond" w:hAnsi="Garamond"/>
    </w:rPr>
  </w:style>
  <w:style w:type="paragraph" w:styleId="IndexHeading">
    <w:name w:val="index heading"/>
    <w:basedOn w:val="Normal"/>
    <w:next w:val="Index1"/>
    <w:semiHidden/>
    <w:rsid w:val="0028360B"/>
    <w:pPr>
      <w:spacing w:before="120" w:after="120"/>
    </w:pPr>
    <w:rPr>
      <w:rFonts w:ascii="Arial" w:hAnsi="Arial"/>
      <w:b/>
      <w:color w:val="918585"/>
      <w:sz w:val="24"/>
    </w:rPr>
  </w:style>
  <w:style w:type="paragraph" w:styleId="Header">
    <w:name w:val="header"/>
    <w:basedOn w:val="Normal"/>
    <w:link w:val="HeaderChar"/>
    <w:rsid w:val="00283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60B"/>
    <w:rPr>
      <w:rFonts w:ascii="Times New Roman" w:eastAsia="Times New Roman" w:hAnsi="Times New Roman" w:cs="Times New Roman"/>
      <w:sz w:val="16"/>
      <w:szCs w:val="20"/>
      <w:lang w:val="en-GB" w:eastAsia="en-US"/>
    </w:rPr>
  </w:style>
  <w:style w:type="paragraph" w:customStyle="1" w:styleId="Chapter">
    <w:name w:val="Chapter"/>
    <w:basedOn w:val="Normal"/>
    <w:rsid w:val="0028360B"/>
    <w:pPr>
      <w:spacing w:before="240"/>
    </w:pPr>
    <w:rPr>
      <w:rFonts w:ascii="Times New Roman" w:hAnsi="Times New Roman"/>
      <w:smallCaps/>
      <w:spacing w:val="80"/>
      <w:sz w:val="28"/>
    </w:rPr>
  </w:style>
  <w:style w:type="paragraph" w:customStyle="1" w:styleId="InChapter">
    <w:name w:val="InChapter"/>
    <w:basedOn w:val="Heading3"/>
    <w:rsid w:val="0028360B"/>
    <w:pPr>
      <w:spacing w:after="240"/>
      <w:outlineLvl w:val="9"/>
    </w:pPr>
    <w:rPr>
      <w:noProof/>
    </w:rPr>
  </w:style>
  <w:style w:type="paragraph" w:styleId="Index2">
    <w:name w:val="index 2"/>
    <w:basedOn w:val="Normal"/>
    <w:next w:val="Normal"/>
    <w:semiHidden/>
    <w:rsid w:val="0028360B"/>
    <w:pPr>
      <w:tabs>
        <w:tab w:val="right" w:pos="4176"/>
      </w:tabs>
      <w:ind w:left="568" w:hanging="284"/>
    </w:pPr>
    <w:rPr>
      <w:rFonts w:ascii="Garamond" w:hAnsi="Garamond"/>
    </w:rPr>
  </w:style>
  <w:style w:type="paragraph" w:customStyle="1" w:styleId="Byline">
    <w:name w:val="Byline"/>
    <w:rsid w:val="00283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60B"/>
    <w:pPr>
      <w:tabs>
        <w:tab w:val="clear" w:pos="3600"/>
        <w:tab w:val="clear" w:pos="3958"/>
      </w:tabs>
      <w:jc w:val="right"/>
    </w:pPr>
  </w:style>
  <w:style w:type="character" w:styleId="Emphasis">
    <w:name w:val="Emphasis"/>
    <w:basedOn w:val="DefaultParagraphFont"/>
    <w:qFormat/>
    <w:rsid w:val="0028360B"/>
    <w:rPr>
      <w:i/>
    </w:rPr>
  </w:style>
  <w:style w:type="paragraph" w:styleId="Caption">
    <w:name w:val="caption"/>
    <w:basedOn w:val="BodyText"/>
    <w:next w:val="Normal"/>
    <w:qFormat/>
    <w:rsid w:val="0028360B"/>
    <w:pPr>
      <w:framePr w:w="2268" w:hSpace="181" w:vSpace="181" w:wrap="around" w:vAnchor="text" w:hAnchor="page" w:x="1135" w:y="285" w:anchorLock="1"/>
    </w:pPr>
    <w:rPr>
      <w:i/>
    </w:rPr>
  </w:style>
  <w:style w:type="paragraph" w:customStyle="1" w:styleId="MiniTOCTitle">
    <w:name w:val="MiniTOCTitle"/>
    <w:basedOn w:val="Heading4"/>
    <w:rsid w:val="0028360B"/>
    <w:pPr>
      <w:spacing w:before="240"/>
      <w:outlineLvl w:val="9"/>
    </w:pPr>
    <w:rPr>
      <w:noProof/>
      <w:sz w:val="24"/>
    </w:rPr>
  </w:style>
  <w:style w:type="paragraph" w:customStyle="1" w:styleId="MiniTOCItem">
    <w:name w:val="MiniTOCItem"/>
    <w:basedOn w:val="ListBullet"/>
    <w:rsid w:val="0028360B"/>
    <w:pPr>
      <w:numPr>
        <w:numId w:val="0"/>
      </w:numPr>
      <w:tabs>
        <w:tab w:val="right" w:leader="dot" w:pos="6521"/>
      </w:tabs>
      <w:spacing w:before="0" w:after="0"/>
    </w:pPr>
  </w:style>
  <w:style w:type="paragraph" w:customStyle="1" w:styleId="TOFTitle">
    <w:name w:val="TOFTitle"/>
    <w:basedOn w:val="TOCTitle"/>
    <w:rsid w:val="0028360B"/>
  </w:style>
  <w:style w:type="paragraph" w:styleId="TableofFigures">
    <w:name w:val="table of figures"/>
    <w:basedOn w:val="Normal"/>
    <w:next w:val="Normal"/>
    <w:semiHidden/>
    <w:rsid w:val="0028360B"/>
    <w:pPr>
      <w:tabs>
        <w:tab w:val="right" w:leader="dot" w:pos="9072"/>
      </w:tabs>
      <w:ind w:left="970" w:hanging="403"/>
    </w:pPr>
    <w:rPr>
      <w:rFonts w:ascii="Times New Roman" w:hAnsi="Times New Roman"/>
      <w:b/>
    </w:rPr>
  </w:style>
  <w:style w:type="paragraph" w:styleId="ListNumber">
    <w:name w:val="List Number"/>
    <w:basedOn w:val="List"/>
    <w:rsid w:val="0028360B"/>
    <w:pPr>
      <w:numPr>
        <w:numId w:val="15"/>
      </w:numPr>
      <w:tabs>
        <w:tab w:val="clear" w:pos="340"/>
      </w:tabs>
    </w:pPr>
  </w:style>
  <w:style w:type="character" w:customStyle="1" w:styleId="WingdingSymbols">
    <w:name w:val="Wingding Symbols"/>
    <w:rsid w:val="0028360B"/>
    <w:rPr>
      <w:rFonts w:ascii="Wingdings" w:hAnsi="Wingdings"/>
    </w:rPr>
  </w:style>
  <w:style w:type="paragraph" w:customStyle="1" w:styleId="TableHeading">
    <w:name w:val="Table Heading"/>
    <w:basedOn w:val="HeadingBase"/>
    <w:rsid w:val="0028360B"/>
    <w:pPr>
      <w:keepLines/>
      <w:pBdr>
        <w:bottom w:val="single" w:sz="6" w:space="1" w:color="918585"/>
      </w:pBdr>
      <w:spacing w:before="240"/>
    </w:pPr>
  </w:style>
  <w:style w:type="character" w:customStyle="1" w:styleId="HotSpot">
    <w:name w:val="HotSpot"/>
    <w:rsid w:val="0028360B"/>
    <w:rPr>
      <w:color w:val="0033CC"/>
      <w:u w:val="none"/>
    </w:rPr>
  </w:style>
  <w:style w:type="paragraph" w:customStyle="1" w:styleId="BodyTextRight">
    <w:name w:val="Body Text Right"/>
    <w:basedOn w:val="BodyText"/>
    <w:rsid w:val="0028360B"/>
    <w:pPr>
      <w:spacing w:before="0" w:after="0"/>
      <w:jc w:val="right"/>
    </w:pPr>
  </w:style>
  <w:style w:type="paragraph" w:styleId="Index3">
    <w:name w:val="index 3"/>
    <w:basedOn w:val="ListNumber2"/>
    <w:next w:val="Normal"/>
    <w:semiHidden/>
    <w:rsid w:val="0028360B"/>
    <w:pPr>
      <w:numPr>
        <w:numId w:val="0"/>
      </w:numPr>
      <w:tabs>
        <w:tab w:val="right" w:leader="dot" w:pos="4176"/>
      </w:tabs>
    </w:pPr>
  </w:style>
  <w:style w:type="paragraph" w:styleId="ListNumber2">
    <w:name w:val="List Number 2"/>
    <w:basedOn w:val="List2"/>
    <w:rsid w:val="0028360B"/>
    <w:pPr>
      <w:numPr>
        <w:numId w:val="10"/>
      </w:numPr>
      <w:tabs>
        <w:tab w:val="clear" w:pos="1060"/>
      </w:tabs>
    </w:pPr>
  </w:style>
  <w:style w:type="paragraph" w:customStyle="1" w:styleId="MarginNote">
    <w:name w:val="Margin Note"/>
    <w:basedOn w:val="BodyText"/>
    <w:rsid w:val="00283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60B"/>
    <w:rPr>
      <w:sz w:val="32"/>
    </w:rPr>
  </w:style>
  <w:style w:type="paragraph" w:customStyle="1" w:styleId="HeadingProcedure">
    <w:name w:val="Heading Procedure"/>
    <w:basedOn w:val="HeadingBase"/>
    <w:next w:val="Normal"/>
    <w:rsid w:val="0028360B"/>
    <w:pPr>
      <w:tabs>
        <w:tab w:val="left" w:pos="0"/>
      </w:tabs>
      <w:spacing w:before="120" w:after="60"/>
    </w:pPr>
    <w:rPr>
      <w:i/>
      <w:color w:val="918585"/>
      <w:sz w:val="22"/>
    </w:rPr>
  </w:style>
  <w:style w:type="paragraph" w:customStyle="1" w:styleId="TableBodyText">
    <w:name w:val="Table Body Text"/>
    <w:basedOn w:val="BodyText"/>
    <w:rsid w:val="0028360B"/>
    <w:pPr>
      <w:spacing w:before="60" w:after="60"/>
    </w:pPr>
  </w:style>
  <w:style w:type="paragraph" w:styleId="ListContinue">
    <w:name w:val="List Continue"/>
    <w:basedOn w:val="List"/>
    <w:rsid w:val="0028360B"/>
    <w:pPr>
      <w:ind w:firstLine="0"/>
    </w:pPr>
  </w:style>
  <w:style w:type="paragraph" w:customStyle="1" w:styleId="ListNote">
    <w:name w:val="List Note"/>
    <w:basedOn w:val="List"/>
    <w:rsid w:val="0028360B"/>
    <w:pPr>
      <w:pBdr>
        <w:top w:val="single" w:sz="6" w:space="2" w:color="918585"/>
        <w:bottom w:val="single" w:sz="6" w:space="2" w:color="918585"/>
      </w:pBdr>
      <w:tabs>
        <w:tab w:val="left" w:pos="1021"/>
      </w:tabs>
      <w:ind w:firstLine="0"/>
    </w:pPr>
  </w:style>
  <w:style w:type="paragraph" w:customStyle="1" w:styleId="Warning">
    <w:name w:val="Warning"/>
    <w:basedOn w:val="BodyText"/>
    <w:rsid w:val="0028360B"/>
    <w:pPr>
      <w:shd w:val="clear" w:color="auto" w:fill="D9D9D9"/>
      <w:tabs>
        <w:tab w:val="left" w:pos="992"/>
      </w:tabs>
      <w:ind w:left="119" w:right="119"/>
    </w:pPr>
    <w:rPr>
      <w:sz w:val="20"/>
    </w:rPr>
  </w:style>
  <w:style w:type="paragraph" w:customStyle="1" w:styleId="MarginIcons">
    <w:name w:val="Margin Icons"/>
    <w:basedOn w:val="BodyText"/>
    <w:rsid w:val="00283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60B"/>
    <w:rPr>
      <w:rFonts w:ascii="Courier New" w:hAnsi="Courier New"/>
    </w:rPr>
  </w:style>
  <w:style w:type="paragraph" w:customStyle="1" w:styleId="NoteBullet">
    <w:name w:val="Note Bullet"/>
    <w:basedOn w:val="Note"/>
    <w:rsid w:val="0028360B"/>
    <w:pPr>
      <w:tabs>
        <w:tab w:val="clear" w:pos="680"/>
      </w:tabs>
      <w:spacing w:before="60" w:after="60"/>
    </w:pPr>
  </w:style>
  <w:style w:type="paragraph" w:customStyle="1" w:styleId="SubHeading2">
    <w:name w:val="SubHeading2"/>
    <w:basedOn w:val="HeadingBase"/>
    <w:rsid w:val="0028360B"/>
    <w:pPr>
      <w:spacing w:before="240" w:after="60"/>
    </w:pPr>
    <w:rPr>
      <w:sz w:val="20"/>
    </w:rPr>
  </w:style>
  <w:style w:type="paragraph" w:customStyle="1" w:styleId="SubHeading1">
    <w:name w:val="SubHeading1"/>
    <w:basedOn w:val="HeadingBase"/>
    <w:rsid w:val="0028360B"/>
    <w:pPr>
      <w:spacing w:before="240" w:after="60"/>
    </w:pPr>
    <w:rPr>
      <w:color w:val="918585"/>
      <w:sz w:val="22"/>
    </w:rPr>
  </w:style>
  <w:style w:type="paragraph" w:customStyle="1" w:styleId="SideHeading">
    <w:name w:val="Side Heading"/>
    <w:basedOn w:val="HeadingBase"/>
    <w:rsid w:val="00283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60B"/>
    <w:pPr>
      <w:tabs>
        <w:tab w:val="num" w:pos="360"/>
      </w:tabs>
    </w:pPr>
  </w:style>
  <w:style w:type="paragraph" w:styleId="PlainText">
    <w:name w:val="Plain Text"/>
    <w:basedOn w:val="Normal"/>
    <w:link w:val="PlainTextChar"/>
    <w:rsid w:val="0028360B"/>
    <w:rPr>
      <w:sz w:val="20"/>
    </w:rPr>
  </w:style>
  <w:style w:type="character" w:customStyle="1" w:styleId="PlainTextChar">
    <w:name w:val="Plain Text Char"/>
    <w:basedOn w:val="DefaultParagraphFont"/>
    <w:link w:val="PlainText"/>
    <w:rsid w:val="0028360B"/>
    <w:rPr>
      <w:rFonts w:ascii="Courier New" w:eastAsia="Times New Roman" w:hAnsi="Courier New" w:cs="Times New Roman"/>
      <w:sz w:val="20"/>
      <w:szCs w:val="20"/>
      <w:lang w:eastAsia="en-US"/>
    </w:rPr>
  </w:style>
  <w:style w:type="character" w:customStyle="1" w:styleId="MenuOption">
    <w:name w:val="Menu Option"/>
    <w:basedOn w:val="DefaultParagraphFont"/>
    <w:rsid w:val="0028360B"/>
    <w:rPr>
      <w:b/>
      <w:smallCaps/>
    </w:rPr>
  </w:style>
  <w:style w:type="paragraph" w:customStyle="1" w:styleId="TableListNumber">
    <w:name w:val="Table List Number"/>
    <w:basedOn w:val="ListNumber"/>
    <w:rsid w:val="0028360B"/>
    <w:pPr>
      <w:numPr>
        <w:numId w:val="0"/>
      </w:numPr>
    </w:pPr>
  </w:style>
  <w:style w:type="paragraph" w:styleId="TOC4">
    <w:name w:val="toc 4"/>
    <w:basedOn w:val="TOCBase"/>
    <w:next w:val="Normal"/>
    <w:semiHidden/>
    <w:rsid w:val="0028360B"/>
    <w:pPr>
      <w:tabs>
        <w:tab w:val="right" w:leader="dot" w:pos="9071"/>
      </w:tabs>
      <w:ind w:left="1701"/>
    </w:pPr>
  </w:style>
  <w:style w:type="paragraph" w:customStyle="1" w:styleId="ListAlpha">
    <w:name w:val="List Alpha"/>
    <w:basedOn w:val="List"/>
    <w:rsid w:val="0028360B"/>
    <w:pPr>
      <w:numPr>
        <w:numId w:val="9"/>
      </w:numPr>
    </w:pPr>
  </w:style>
  <w:style w:type="paragraph" w:customStyle="1" w:styleId="ListAlpha2">
    <w:name w:val="List Alpha 2"/>
    <w:basedOn w:val="List2"/>
    <w:rsid w:val="0028360B"/>
    <w:pPr>
      <w:numPr>
        <w:numId w:val="8"/>
      </w:numPr>
    </w:pPr>
  </w:style>
  <w:style w:type="paragraph" w:styleId="List2">
    <w:name w:val="List 2"/>
    <w:basedOn w:val="BodyText"/>
    <w:rsid w:val="0028360B"/>
    <w:pPr>
      <w:tabs>
        <w:tab w:val="left" w:pos="680"/>
      </w:tabs>
      <w:spacing w:before="60" w:after="60"/>
      <w:ind w:left="680" w:hanging="340"/>
    </w:pPr>
  </w:style>
  <w:style w:type="paragraph" w:styleId="List3">
    <w:name w:val="List 3"/>
    <w:basedOn w:val="BodyText"/>
    <w:rsid w:val="0028360B"/>
    <w:pPr>
      <w:tabs>
        <w:tab w:val="left" w:pos="1021"/>
      </w:tabs>
      <w:spacing w:before="60" w:after="60"/>
      <w:ind w:left="1020" w:hanging="340"/>
    </w:pPr>
  </w:style>
  <w:style w:type="paragraph" w:styleId="List4">
    <w:name w:val="List 4"/>
    <w:basedOn w:val="BodyText"/>
    <w:rsid w:val="0028360B"/>
    <w:pPr>
      <w:tabs>
        <w:tab w:val="left" w:pos="1361"/>
      </w:tabs>
      <w:spacing w:before="60" w:after="60"/>
      <w:ind w:left="1361" w:hanging="340"/>
    </w:pPr>
  </w:style>
  <w:style w:type="paragraph" w:styleId="List5">
    <w:name w:val="List 5"/>
    <w:basedOn w:val="BodyText"/>
    <w:rsid w:val="0028360B"/>
    <w:pPr>
      <w:tabs>
        <w:tab w:val="left" w:pos="1701"/>
      </w:tabs>
      <w:spacing w:before="60" w:after="60"/>
      <w:ind w:left="1701" w:hanging="340"/>
    </w:pPr>
  </w:style>
  <w:style w:type="paragraph" w:styleId="ListBullet3">
    <w:name w:val="List Bullet 3"/>
    <w:basedOn w:val="List3"/>
    <w:rsid w:val="0028360B"/>
    <w:pPr>
      <w:numPr>
        <w:numId w:val="14"/>
      </w:numPr>
      <w:tabs>
        <w:tab w:val="clear" w:pos="1021"/>
      </w:tabs>
      <w:ind w:left="1037" w:hanging="357"/>
    </w:pPr>
  </w:style>
  <w:style w:type="paragraph" w:styleId="ListBullet4">
    <w:name w:val="List Bullet 4"/>
    <w:basedOn w:val="List4"/>
    <w:rsid w:val="0028360B"/>
    <w:pPr>
      <w:numPr>
        <w:numId w:val="3"/>
      </w:numPr>
      <w:tabs>
        <w:tab w:val="clear" w:pos="1361"/>
      </w:tabs>
    </w:pPr>
  </w:style>
  <w:style w:type="paragraph" w:styleId="ListBullet5">
    <w:name w:val="List Bullet 5"/>
    <w:basedOn w:val="List5"/>
    <w:rsid w:val="0028360B"/>
    <w:pPr>
      <w:numPr>
        <w:numId w:val="4"/>
      </w:numPr>
    </w:pPr>
  </w:style>
  <w:style w:type="paragraph" w:styleId="ListContinue2">
    <w:name w:val="List Continue 2"/>
    <w:basedOn w:val="List2"/>
    <w:rsid w:val="0028360B"/>
    <w:pPr>
      <w:ind w:firstLine="0"/>
    </w:pPr>
  </w:style>
  <w:style w:type="paragraph" w:styleId="ListContinue3">
    <w:name w:val="List Continue 3"/>
    <w:basedOn w:val="List3"/>
    <w:rsid w:val="0028360B"/>
    <w:pPr>
      <w:ind w:left="1021" w:firstLine="0"/>
    </w:pPr>
  </w:style>
  <w:style w:type="paragraph" w:styleId="ListContinue4">
    <w:name w:val="List Continue 4"/>
    <w:basedOn w:val="List4"/>
    <w:rsid w:val="0028360B"/>
    <w:pPr>
      <w:ind w:firstLine="0"/>
    </w:pPr>
  </w:style>
  <w:style w:type="paragraph" w:styleId="ListContinue5">
    <w:name w:val="List Continue 5"/>
    <w:basedOn w:val="List5"/>
    <w:rsid w:val="0028360B"/>
    <w:pPr>
      <w:ind w:firstLine="0"/>
    </w:pPr>
  </w:style>
  <w:style w:type="paragraph" w:styleId="ListNumber3">
    <w:name w:val="List Number 3"/>
    <w:basedOn w:val="List3"/>
    <w:rsid w:val="0028360B"/>
    <w:pPr>
      <w:numPr>
        <w:numId w:val="5"/>
      </w:numPr>
    </w:pPr>
  </w:style>
  <w:style w:type="paragraph" w:styleId="ListNumber4">
    <w:name w:val="List Number 4"/>
    <w:basedOn w:val="List4"/>
    <w:rsid w:val="0028360B"/>
    <w:pPr>
      <w:numPr>
        <w:numId w:val="6"/>
      </w:numPr>
    </w:pPr>
  </w:style>
  <w:style w:type="paragraph" w:styleId="ListNumber5">
    <w:name w:val="List Number 5"/>
    <w:basedOn w:val="List5"/>
    <w:rsid w:val="0028360B"/>
    <w:pPr>
      <w:numPr>
        <w:numId w:val="7"/>
      </w:numPr>
    </w:pPr>
  </w:style>
  <w:style w:type="paragraph" w:styleId="BlockText">
    <w:name w:val="Block Text"/>
    <w:basedOn w:val="Normal"/>
    <w:rsid w:val="0028360B"/>
    <w:pPr>
      <w:spacing w:after="120"/>
      <w:ind w:left="1440" w:right="1440"/>
    </w:pPr>
  </w:style>
  <w:style w:type="character" w:customStyle="1" w:styleId="Subscript">
    <w:name w:val="Subscript"/>
    <w:basedOn w:val="DefaultParagraphFont"/>
    <w:rsid w:val="0028360B"/>
    <w:rPr>
      <w:sz w:val="16"/>
      <w:vertAlign w:val="subscript"/>
    </w:rPr>
  </w:style>
  <w:style w:type="character" w:customStyle="1" w:styleId="Superscript">
    <w:name w:val="Superscript"/>
    <w:basedOn w:val="DefaultParagraphFont"/>
    <w:rsid w:val="0028360B"/>
    <w:rPr>
      <w:sz w:val="16"/>
      <w:vertAlign w:val="superscript"/>
    </w:rPr>
  </w:style>
  <w:style w:type="character" w:customStyle="1" w:styleId="Symbols">
    <w:name w:val="Symbols"/>
    <w:basedOn w:val="DefaultParagraphFont"/>
    <w:rsid w:val="0028360B"/>
    <w:rPr>
      <w:rFonts w:ascii="Symbol" w:hAnsi="Symbol"/>
    </w:rPr>
  </w:style>
  <w:style w:type="character" w:customStyle="1" w:styleId="MenuOptions">
    <w:name w:val="Menu Options"/>
    <w:basedOn w:val="DefaultParagraphFont"/>
    <w:rsid w:val="0028360B"/>
    <w:rPr>
      <w:rFonts w:ascii="Arial Narrow" w:hAnsi="Arial Narrow"/>
      <w:smallCaps/>
    </w:rPr>
  </w:style>
  <w:style w:type="character" w:customStyle="1" w:styleId="Buttons">
    <w:name w:val="Buttons"/>
    <w:basedOn w:val="DefaultParagraphFont"/>
    <w:rsid w:val="0028360B"/>
    <w:rPr>
      <w:b/>
    </w:rPr>
  </w:style>
  <w:style w:type="character" w:customStyle="1" w:styleId="Underlined">
    <w:name w:val="Underlined"/>
    <w:basedOn w:val="DefaultParagraphFont"/>
    <w:rsid w:val="0028360B"/>
    <w:rPr>
      <w:u w:val="single"/>
    </w:rPr>
  </w:style>
  <w:style w:type="paragraph" w:customStyle="1" w:styleId="TableBodyTextRight">
    <w:name w:val="Table Body Text Right"/>
    <w:basedOn w:val="TableBodyText"/>
    <w:rsid w:val="0028360B"/>
    <w:pPr>
      <w:widowControl w:val="0"/>
      <w:autoSpaceDE w:val="0"/>
      <w:autoSpaceDN w:val="0"/>
      <w:adjustRightInd w:val="0"/>
      <w:jc w:val="right"/>
    </w:pPr>
    <w:rPr>
      <w:rFonts w:cs="Arial"/>
      <w:szCs w:val="18"/>
    </w:rPr>
  </w:style>
  <w:style w:type="paragraph" w:customStyle="1" w:styleId="CopyrightText">
    <w:name w:val="Copyright Text"/>
    <w:basedOn w:val="BodyText"/>
    <w:rsid w:val="0028360B"/>
    <w:rPr>
      <w:sz w:val="18"/>
    </w:rPr>
  </w:style>
  <w:style w:type="paragraph" w:customStyle="1" w:styleId="BodySmallRight">
    <w:name w:val="Body Small Right"/>
    <w:basedOn w:val="BodyTextRight"/>
    <w:rsid w:val="0028360B"/>
    <w:rPr>
      <w:sz w:val="18"/>
      <w:szCs w:val="18"/>
    </w:rPr>
  </w:style>
  <w:style w:type="paragraph" w:customStyle="1" w:styleId="MarginEdition">
    <w:name w:val="Margin Edition"/>
    <w:basedOn w:val="MarginNote"/>
    <w:rsid w:val="0028360B"/>
    <w:pPr>
      <w:spacing w:before="0" w:after="0"/>
    </w:pPr>
    <w:rPr>
      <w:rFonts w:ascii="Times New Roman" w:hAnsi="Times New Roman"/>
      <w:color w:val="999999"/>
    </w:rPr>
  </w:style>
  <w:style w:type="paragraph" w:customStyle="1" w:styleId="Spacer">
    <w:name w:val="Spacer"/>
    <w:basedOn w:val="Normal"/>
    <w:rsid w:val="0028360B"/>
    <w:rPr>
      <w:sz w:val="2"/>
      <w:szCs w:val="2"/>
    </w:rPr>
  </w:style>
  <w:style w:type="character" w:customStyle="1" w:styleId="Small">
    <w:name w:val="Small"/>
    <w:basedOn w:val="DefaultParagraphFont"/>
    <w:rsid w:val="0028360B"/>
    <w:rPr>
      <w:sz w:val="16"/>
    </w:rPr>
  </w:style>
  <w:style w:type="paragraph" w:customStyle="1" w:styleId="WideTable">
    <w:name w:val="Wide Table"/>
    <w:basedOn w:val="Normal"/>
    <w:rsid w:val="0028360B"/>
    <w:pPr>
      <w:ind w:left="-1418"/>
    </w:pPr>
    <w:rPr>
      <w:sz w:val="2"/>
      <w:szCs w:val="2"/>
    </w:rPr>
  </w:style>
  <w:style w:type="character" w:styleId="PageNumber">
    <w:name w:val="page number"/>
    <w:basedOn w:val="DefaultParagraphFont"/>
    <w:rsid w:val="0028360B"/>
  </w:style>
  <w:style w:type="paragraph" w:styleId="Quote">
    <w:name w:val="Quote"/>
    <w:basedOn w:val="Heading1"/>
    <w:link w:val="QuoteChar"/>
    <w:qFormat/>
    <w:rsid w:val="0028360B"/>
    <w:rPr>
      <w:b w:val="0"/>
      <w:sz w:val="72"/>
      <w:szCs w:val="72"/>
      <w:lang w:val="en-NZ"/>
    </w:rPr>
  </w:style>
  <w:style w:type="character" w:customStyle="1" w:styleId="QuoteChar">
    <w:name w:val="Quote Char"/>
    <w:basedOn w:val="DefaultParagraphFont"/>
    <w:link w:val="Quote"/>
    <w:rsid w:val="00283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60B"/>
    <w:pPr>
      <w:pageBreakBefore/>
    </w:pPr>
  </w:style>
  <w:style w:type="paragraph" w:customStyle="1" w:styleId="Border">
    <w:name w:val="Border"/>
    <w:basedOn w:val="Normal"/>
    <w:qFormat/>
    <w:rsid w:val="00283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60B"/>
    <w:rPr>
      <w:b/>
      <w:bCs/>
      <w:i/>
      <w:iCs/>
      <w:color w:val="auto"/>
    </w:rPr>
  </w:style>
  <w:style w:type="paragraph" w:styleId="IntenseQuote">
    <w:name w:val="Intense Quote"/>
    <w:basedOn w:val="Normal"/>
    <w:next w:val="Normal"/>
    <w:link w:val="IntenseQuoteChar"/>
    <w:uiPriority w:val="30"/>
    <w:qFormat/>
    <w:rsid w:val="00283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60B"/>
    <w:rPr>
      <w:smallCaps/>
      <w:color w:val="auto"/>
      <w:u w:val="single"/>
    </w:rPr>
  </w:style>
  <w:style w:type="character" w:styleId="IntenseReference">
    <w:name w:val="Intense Reference"/>
    <w:basedOn w:val="DefaultParagraphFont"/>
    <w:uiPriority w:val="32"/>
    <w:qFormat/>
    <w:rsid w:val="0028360B"/>
    <w:rPr>
      <w:b/>
      <w:bCs/>
      <w:smallCaps/>
      <w:color w:val="auto"/>
      <w:spacing w:val="5"/>
      <w:u w:val="single"/>
    </w:rPr>
  </w:style>
  <w:style w:type="paragraph" w:customStyle="1" w:styleId="2ColumnHeading">
    <w:name w:val="2Column Heading"/>
    <w:basedOn w:val="BodyText"/>
    <w:qFormat/>
    <w:rsid w:val="0028360B"/>
    <w:pPr>
      <w:spacing w:after="60"/>
      <w:ind w:left="-2268"/>
    </w:pPr>
    <w:rPr>
      <w:b/>
    </w:rPr>
  </w:style>
  <w:style w:type="paragraph" w:customStyle="1" w:styleId="Heading1TOC">
    <w:name w:val="Heading1 TOC"/>
    <w:basedOn w:val="Normal"/>
    <w:qFormat/>
    <w:rsid w:val="0028360B"/>
    <w:pPr>
      <w:spacing w:before="240" w:after="120"/>
    </w:pPr>
    <w:rPr>
      <w:rFonts w:ascii="Times New Roman" w:hAnsi="Times New Roman"/>
      <w:b/>
      <w:sz w:val="32"/>
    </w:rPr>
  </w:style>
  <w:style w:type="paragraph" w:customStyle="1" w:styleId="Heading2TOC">
    <w:name w:val="Heading2 TOC"/>
    <w:basedOn w:val="Normal"/>
    <w:qFormat/>
    <w:rsid w:val="0028360B"/>
    <w:pPr>
      <w:spacing w:before="240" w:after="60"/>
    </w:pPr>
    <w:rPr>
      <w:rFonts w:ascii="Times New Roman" w:hAnsi="Times New Roman"/>
      <w:b/>
      <w:sz w:val="28"/>
    </w:rPr>
  </w:style>
  <w:style w:type="character" w:customStyle="1" w:styleId="Underline">
    <w:name w:val="Underline"/>
    <w:basedOn w:val="DefaultParagraphFont"/>
    <w:qFormat/>
    <w:rsid w:val="0028360B"/>
    <w:rPr>
      <w:u w:val="single"/>
    </w:rPr>
  </w:style>
  <w:style w:type="paragraph" w:styleId="BalloonText">
    <w:name w:val="Balloon Text"/>
    <w:basedOn w:val="Normal"/>
    <w:link w:val="BalloonTextChar"/>
    <w:rsid w:val="0028360B"/>
    <w:rPr>
      <w:rFonts w:ascii="Tahoma" w:hAnsi="Tahoma" w:cs="Tahoma"/>
      <w:sz w:val="16"/>
      <w:szCs w:val="16"/>
    </w:rPr>
  </w:style>
  <w:style w:type="character" w:customStyle="1" w:styleId="BalloonTextChar">
    <w:name w:val="Balloon Text Char"/>
    <w:basedOn w:val="DefaultParagraphFont"/>
    <w:link w:val="BalloonText"/>
    <w:rsid w:val="00283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60B"/>
    <w:rPr>
      <w:b/>
      <w:color w:val="660033"/>
      <w:spacing w:val="0"/>
    </w:rPr>
  </w:style>
  <w:style w:type="paragraph" w:customStyle="1" w:styleId="Nameditemlist">
    <w:name w:val="Named item list"/>
    <w:basedOn w:val="BodyText"/>
    <w:qFormat/>
    <w:rsid w:val="0028360B"/>
    <w:pPr>
      <w:tabs>
        <w:tab w:val="left" w:pos="2835"/>
      </w:tabs>
      <w:ind w:left="2835" w:hanging="2835"/>
    </w:pPr>
  </w:style>
  <w:style w:type="paragraph" w:customStyle="1" w:styleId="BodyTextnopadding">
    <w:name w:val="Body Text no padding"/>
    <w:basedOn w:val="BodyText"/>
    <w:qFormat/>
    <w:rsid w:val="0028360B"/>
    <w:pPr>
      <w:spacing w:before="0" w:after="0"/>
    </w:pPr>
  </w:style>
  <w:style w:type="paragraph" w:customStyle="1" w:styleId="BodyTextBold">
    <w:name w:val="Body Text Bold"/>
    <w:basedOn w:val="BodyText"/>
    <w:qFormat/>
    <w:rsid w:val="0028360B"/>
    <w:rPr>
      <w:b/>
    </w:rPr>
  </w:style>
  <w:style w:type="character" w:styleId="Hyperlink">
    <w:name w:val="Hyperlink"/>
    <w:basedOn w:val="DefaultParagraphFont"/>
    <w:uiPriority w:val="99"/>
    <w:unhideWhenUsed/>
    <w:rsid w:val="007B37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1121</Words>
  <Characters>7401</Characters>
  <Application>Microsoft Office Word</Application>
  <DocSecurity>0</DocSecurity>
  <Lines>296</Lines>
  <Paragraphs>129</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CPCCBS6003 Apply legal and ethical requirements to building surveying functions</dc:title>
  <dc:subject>Approved</dc:subject>
  <dc:creator>Artibus Innovation</dc:creator>
  <cp:keywords>Release: 1</cp:keywords>
  <dc:description>Review Date: 12 April 2008</dc:description>
  <cp:lastModifiedBy>HSD_TPCMSd.prod</cp:lastModifiedBy>
  <cp:revision>3</cp:revision>
  <dcterms:created xsi:type="dcterms:W3CDTF">2020-12-23T10:13:00Z</dcterms:created>
  <dcterms:modified xsi:type="dcterms:W3CDTF">2020-12-23T10:13:00Z</dcterms:modified>
</cp:coreProperties>
</file>