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D8C" w:rsidP="00CC7D8C">
      <w:pPr>
        <w:pStyle w:val="Title"/>
      </w:pPr>
      <w:r>
        <w:fldChar w:fldCharType="begin"/>
      </w:r>
      <w:r>
        <w:instrText xml:space="preserve"> TITLE   \* MERGEFORMAT </w:instrText>
      </w:r>
      <w:r>
        <w:fldChar w:fldCharType="separate"/>
      </w:r>
      <w:r>
        <w:t>CPCCBS6002 Research and evaluate construction methods and materials for commercial buildings to three storeys</w:t>
      </w:r>
      <w:r>
        <w:fldChar w:fldCharType="end"/>
      </w:r>
    </w:p>
    <w:p w:rsidR="00CC7D8C" w:rsidP="00CC7D8C">
      <w:pPr>
        <w:pStyle w:val="Version"/>
        <w:sectPr w:rsidSect="007269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6986" w:rsidP="00726986">
      <w:pPr>
        <w:pStyle w:val="SuperHeading"/>
      </w:pPr>
      <w:r w:rsidRPr="00726986">
        <w:t>CPCCBS6002 Research and evaluate construction methods and materials for commercial buildings to three storeys</w:t>
      </w:r>
    </w:p>
    <w:p w:rsidR="00000000" w:rsidRPr="00726986" w:rsidP="00726986">
      <w:pPr>
        <w:pStyle w:val="Heading1"/>
      </w:pPr>
      <w:bookmarkStart w:id="1" w:name="O_867709"/>
      <w:bookmarkEnd w:id="1"/>
      <w:r w:rsidRPr="00726986">
        <w:t>Modification History</w:t>
      </w:r>
    </w:p>
    <w:tbl>
      <w:tblPr>
        <w:tblW w:w="9242" w:type="dxa"/>
        <w:tblLayout w:type="fixed"/>
        <w:tblCellMar>
          <w:left w:w="62" w:type="dxa"/>
          <w:right w:w="62" w:type="dxa"/>
        </w:tblCellMar>
        <w:tblLook w:val="0000"/>
      </w:tblPr>
      <w:tblGrid>
        <w:gridCol w:w="1059"/>
        <w:gridCol w:w="8183"/>
      </w:tblGrid>
      <w:tr w:rsidTr="00726986">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726986" w:rsidP="00726986">
            <w:pPr>
              <w:pStyle w:val="BodyText"/>
            </w:pPr>
            <w:r w:rsidRPr="00726986">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rPr>
                <w:rStyle w:val="SpecialBold"/>
              </w:rPr>
              <w:t>Comments</w:t>
            </w:r>
          </w:p>
        </w:tc>
      </w:tr>
      <w:tr w:rsidTr="00726986">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1.1</w:t>
            </w:r>
          </w:p>
        </w:tc>
        <w:tc>
          <w:tcPr>
            <w:tcW w:w="8183" w:type="dxa"/>
            <w:tcBorders>
              <w:top w:val="nil"/>
              <w:left w:val="nil"/>
              <w:bottom w:val="nil"/>
              <w:right w:val="nil"/>
            </w:tcBorders>
            <w:tcMar>
              <w:top w:w="0" w:type="dxa"/>
              <w:left w:w="62" w:type="dxa"/>
              <w:bottom w:w="0" w:type="dxa"/>
              <w:right w:w="62" w:type="dxa"/>
            </w:tcMar>
          </w:tcPr>
          <w:p w:rsidR="00000000" w:rsidRPr="00726986" w:rsidP="00726986">
            <w:pPr>
              <w:pStyle w:val="BodyText"/>
            </w:pPr>
            <w:r w:rsidRPr="00726986">
              <w:t>Replaces superseded equivalent CPCCBS6002 Research and evaluate construction methods and materials for commercial buildings to three storeys.</w:t>
            </w:r>
          </w:p>
          <w:p w:rsidR="00000000" w:rsidRPr="00726986" w:rsidP="00726986">
            <w:pPr>
              <w:pStyle w:val="BodyText"/>
            </w:pPr>
            <w:r w:rsidRPr="00726986">
              <w:t>This version first released with CPC Construction, Plumbing and Services Training Package Version 1.1.</w:t>
            </w:r>
          </w:p>
          <w:p w:rsidR="00000000" w:rsidP="00726986">
            <w:pPr>
              <w:pStyle w:val="BodyText"/>
              <w:rPr>
                <w:lang w:val="en-NZ"/>
              </w:rPr>
            </w:pPr>
          </w:p>
        </w:tc>
      </w:tr>
      <w:tr w:rsidTr="00726986">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w:t>
            </w:r>
          </w:p>
        </w:tc>
        <w:tc>
          <w:tcPr>
            <w:tcW w:w="8183" w:type="dxa"/>
            <w:tcBorders>
              <w:top w:val="nil"/>
              <w:left w:val="nil"/>
              <w:bottom w:val="nil"/>
              <w:right w:val="nil"/>
            </w:tcBorders>
            <w:tcMar>
              <w:top w:w="0" w:type="dxa"/>
              <w:left w:w="62" w:type="dxa"/>
              <w:bottom w:w="0" w:type="dxa"/>
              <w:right w:w="62" w:type="dxa"/>
            </w:tcMar>
          </w:tcPr>
          <w:p w:rsidR="00000000" w:rsidRPr="00726986" w:rsidP="00726986">
            <w:pPr>
              <w:pStyle w:val="BodyText"/>
            </w:pPr>
            <w:r w:rsidRPr="00726986">
              <w:t>New uni</w:t>
            </w:r>
            <w:r w:rsidRPr="00726986">
              <w:t>t of competency.</w:t>
            </w:r>
          </w:p>
          <w:p w:rsidR="00000000" w:rsidRPr="00726986" w:rsidP="00726986">
            <w:pPr>
              <w:pStyle w:val="BodyText"/>
            </w:pPr>
            <w:r w:rsidRPr="00726986">
              <w:t>This version first released with CPC Construction, Plumbing and Services Training Package Version 1.</w:t>
            </w:r>
          </w:p>
        </w:tc>
      </w:tr>
    </w:tbl>
    <w:p w:rsidR="00000000" w:rsidRPr="00726986" w:rsidP="00726986">
      <w:pPr>
        <w:pStyle w:val="BodyText"/>
      </w:pPr>
    </w:p>
    <w:p w:rsidR="00000000" w:rsidRPr="00726986" w:rsidP="00726986">
      <w:pPr>
        <w:pStyle w:val="AllowPageBreak"/>
      </w:pPr>
    </w:p>
    <w:p w:rsidR="00000000" w:rsidRPr="00726986" w:rsidP="00726986">
      <w:pPr>
        <w:pStyle w:val="Heading1"/>
      </w:pPr>
      <w:bookmarkStart w:id="2" w:name="O_867708"/>
      <w:bookmarkEnd w:id="2"/>
      <w:r w:rsidRPr="00726986">
        <w:t>Application</w:t>
      </w:r>
    </w:p>
    <w:p w:rsidR="00000000" w:rsidRPr="00726986" w:rsidP="00CC7D8C">
      <w:pPr>
        <w:pStyle w:val="BodyText"/>
      </w:pPr>
      <w:r w:rsidRPr="00726986">
        <w:t>This unit of competency specifies the outcomes required to develop an understanding of traditional, new and</w:t>
      </w:r>
      <w:r w:rsidRPr="00726986">
        <w:t xml:space="preserve"> emerging construction methods and materials, including systems and components for services, for those buildings included in classes 2 to 9 as defined in the Building Code of Australia (BCA) and up to three storeys. It applies to researching and analysing </w:t>
      </w:r>
      <w:r w:rsidRPr="00726986">
        <w:t>construction industry information, including research papers, engineering reports, material specifications and performance data, including fire performance of construction materials; and following information management procedures to ensure that constructi</w:t>
      </w:r>
      <w:r w:rsidRPr="00726986">
        <w:t xml:space="preserve">on methods and materials are evaluated using current and accurate information. </w:t>
      </w:r>
    </w:p>
    <w:p w:rsidR="00000000" w:rsidRPr="00726986" w:rsidP="00CC7D8C">
      <w:pPr>
        <w:pStyle w:val="BodyText"/>
      </w:pPr>
      <w:r w:rsidRPr="00726986">
        <w:t>This unit supports the work of building surveyors who provide advisory code-consulting services or authorised statutory services relating to planning or building permit applic</w:t>
      </w:r>
      <w:r w:rsidRPr="00726986">
        <w:t>ation assessment or building audit and inspection services for class 2 to 9 commercial buildings.</w:t>
      </w:r>
    </w:p>
    <w:p w:rsidR="00000000" w:rsidRPr="00726986" w:rsidP="00CC7D8C">
      <w:pPr>
        <w:pStyle w:val="BodyText"/>
      </w:pPr>
      <w:r w:rsidRPr="00726986">
        <w:t>Licensing, legislative, regulatory or certification requirements apply to this unit in some States. Relevant state and territory regulatory authorities shoul</w:t>
      </w:r>
      <w:r w:rsidRPr="00726986">
        <w:t>d be consulted to confirm those requirements.</w:t>
      </w:r>
    </w:p>
    <w:p w:rsidR="00000000" w:rsidRPr="00726986" w:rsidP="00726986">
      <w:pPr>
        <w:pStyle w:val="Heading1"/>
      </w:pPr>
      <w:bookmarkStart w:id="3" w:name="O_867707"/>
      <w:bookmarkEnd w:id="3"/>
      <w:r w:rsidRPr="00726986">
        <w:t>Pre-requisite Unit</w:t>
      </w:r>
    </w:p>
    <w:p w:rsidR="00000000" w:rsidRPr="00726986" w:rsidP="00CC7D8C">
      <w:pPr>
        <w:pStyle w:val="BodyText"/>
      </w:pPr>
      <w:r w:rsidRPr="00726986">
        <w:t>Nil</w:t>
      </w:r>
    </w:p>
    <w:p w:rsidR="00000000" w:rsidRPr="00726986" w:rsidP="00726986">
      <w:pPr>
        <w:pStyle w:val="Heading1"/>
      </w:pPr>
      <w:bookmarkStart w:id="4" w:name="O_867706"/>
      <w:bookmarkEnd w:id="4"/>
      <w:r w:rsidRPr="00726986">
        <w:t>Competency Field</w:t>
      </w:r>
    </w:p>
    <w:p w:rsidR="00000000" w:rsidRPr="00726986" w:rsidP="00CC7D8C">
      <w:pPr>
        <w:pStyle w:val="BodyText"/>
      </w:pPr>
      <w:r w:rsidRPr="00726986">
        <w:t>Building surveying</w:t>
      </w:r>
    </w:p>
    <w:p w:rsidR="00000000" w:rsidRPr="00726986" w:rsidP="00726986">
      <w:pPr>
        <w:pStyle w:val="Heading1"/>
      </w:pPr>
      <w:bookmarkStart w:id="5" w:name="O_867705"/>
      <w:bookmarkEnd w:id="5"/>
      <w:r w:rsidRPr="00726986">
        <w:t>Unit Sector</w:t>
      </w:r>
    </w:p>
    <w:p w:rsidR="00000000" w:rsidRPr="00726986" w:rsidP="00CC7D8C">
      <w:pPr>
        <w:pStyle w:val="BodyText"/>
      </w:pPr>
      <w:r w:rsidRPr="00726986">
        <w:t>Construction</w:t>
      </w:r>
    </w:p>
    <w:p w:rsidR="00000000" w:rsidRPr="00726986" w:rsidP="00726986">
      <w:pPr>
        <w:pStyle w:val="Heading1"/>
      </w:pPr>
      <w:bookmarkStart w:id="6" w:name="O_867704"/>
      <w:bookmarkEnd w:id="6"/>
      <w:r w:rsidRPr="00726986">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7269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Elements descr</w:t>
            </w:r>
            <w:r w:rsidRPr="00726986">
              <w:t>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Performance criteria describe the performance needed to demonstrate achievement of the element. Where bold italicised text is used, further information is detailed in the range of conditions.</w:t>
            </w:r>
          </w:p>
        </w:tc>
      </w:tr>
      <w:tr w:rsidTr="0072698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w:t>
            </w:r>
          </w:p>
        </w:tc>
        <w:tc>
          <w:tcPr>
            <w:tcW w:w="2100" w:type="dxa"/>
            <w:vMerge w:val="restart"/>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Analyse construction methods f</w:t>
            </w:r>
            <w:r w:rsidRPr="00726986">
              <w:t>or commercial buildings included in classes 2 to 9.</w:t>
            </w: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1.1.</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Sources of information relating to traditional, new and emerging construction methods for classes 2 to 9 buildings are identified and evaluated, and information is gathered, stored and updated accord</w:t>
            </w:r>
            <w:r w:rsidRPr="00726986">
              <w:t>ing to workplace procedures.</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1.2.</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 xml:space="preserve">Information relating to methods for </w:t>
            </w:r>
            <w:r w:rsidRPr="00726986">
              <w:rPr>
                <w:rStyle w:val="BoldandItalics"/>
              </w:rPr>
              <w:t>site investigation and preparation</w:t>
            </w:r>
            <w:r w:rsidRPr="00726986">
              <w:t xml:space="preserve">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1.3.</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 xml:space="preserve">Information relating to applying different construction methods to </w:t>
            </w:r>
            <w:r w:rsidRPr="00726986">
              <w:rPr>
                <w:rStyle w:val="BoldandItalics"/>
              </w:rPr>
              <w:t>foundations and footings</w:t>
            </w:r>
            <w:r w:rsidRPr="00726986">
              <w:t xml:space="preserve">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1.4.</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 xml:space="preserve">Information relating to applying different construction methods to </w:t>
            </w:r>
            <w:r w:rsidRPr="00726986">
              <w:rPr>
                <w:rStyle w:val="BoldandItalics"/>
              </w:rPr>
              <w:t>structural and supporting systems</w:t>
            </w:r>
            <w:r w:rsidRPr="00726986">
              <w:t xml:space="preserve">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1.5.</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 xml:space="preserve">Information relating to applying different construction methods to </w:t>
            </w:r>
            <w:r w:rsidRPr="00726986">
              <w:rPr>
                <w:rStyle w:val="BoldandItalics"/>
              </w:rPr>
              <w:t>enclosing systems</w:t>
            </w:r>
            <w:r w:rsidRPr="00726986">
              <w:t xml:space="preserve">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1.6.</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 xml:space="preserve">Information relating to applying different construction methods to the installation of </w:t>
            </w:r>
            <w:r w:rsidRPr="00726986">
              <w:rPr>
                <w:rStyle w:val="BoldandItalics"/>
              </w:rPr>
              <w:t>services</w:t>
            </w:r>
            <w:r w:rsidRPr="00726986">
              <w:t xml:space="preserve">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1.7.</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Construction process and trade sequencing for different forms of buildings are analysed and</w:t>
            </w:r>
            <w:r w:rsidRPr="00726986">
              <w:t xml:space="preserve">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1.8.</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Construction methods are evaluated in relation to different geographical locations and climatic conditions, and strengths and weaknesses for particular contexts are noted.</w:t>
            </w:r>
          </w:p>
        </w:tc>
      </w:tr>
      <w:tr w:rsidTr="007269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2.</w:t>
            </w:r>
          </w:p>
        </w:tc>
        <w:tc>
          <w:tcPr>
            <w:tcW w:w="2100" w:type="dxa"/>
            <w:vMerge w:val="restart"/>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Analyse construction materials for commercial</w:t>
            </w:r>
            <w:r w:rsidRPr="00726986">
              <w:t xml:space="preserve"> buildings included in classes 2 to 9.</w:t>
            </w: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2.1.</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Information relating to applying different construction materials to foundations and footings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2.2.</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 xml:space="preserve">Information relating to applying different construction materials to structural and </w:t>
            </w:r>
            <w:r w:rsidRPr="00726986">
              <w:t>supporting systems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2.3.</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Information relating to applying different construction materials to enclosing systems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2.4.</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Construction materials are evaluated in relation to different geographical locations and climatic conditions, and strengths and weaknesses for particular contexts are noted.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2.5.</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Construction materials are evaluated for fire resistance and performance f</w:t>
            </w:r>
            <w:r w:rsidRPr="00726986">
              <w:t>or particular building occupancies and usage.</w:t>
            </w:r>
          </w:p>
        </w:tc>
      </w:tr>
      <w:tr w:rsidTr="007269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3.</w:t>
            </w:r>
          </w:p>
        </w:tc>
        <w:tc>
          <w:tcPr>
            <w:tcW w:w="2100" w:type="dxa"/>
            <w:vMerge w:val="restart"/>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Analyse information relating to service provision for commercial buildings included in classes 2 to 9.</w:t>
            </w: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3.1.</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Information relating to options for energy supply and infrastructure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3.2.</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Information relating to options for heating and cooling systems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3.3.</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Information relating to options for fire protection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3.4.</w:t>
            </w:r>
          </w:p>
        </w:tc>
        <w:tc>
          <w:tcPr>
            <w:tcW w:w="561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Information relating to options for gas and hydraulic service supply and infrastructure is analysed and recorded.</w:t>
            </w:r>
          </w:p>
        </w:tc>
      </w:tr>
      <w:tr w:rsidTr="0072698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3.5.</w:t>
            </w:r>
          </w:p>
        </w:tc>
        <w:tc>
          <w:tcPr>
            <w:tcW w:w="5610" w:type="dxa"/>
            <w:tcBorders>
              <w:top w:val="nil"/>
              <w:left w:val="nil"/>
              <w:bottom w:val="nil"/>
              <w:right w:val="nil"/>
            </w:tcBorders>
            <w:tcMar>
              <w:top w:w="0" w:type="dxa"/>
              <w:left w:w="62" w:type="dxa"/>
              <w:bottom w:w="0" w:type="dxa"/>
              <w:right w:w="62" w:type="dxa"/>
            </w:tcMar>
          </w:tcPr>
          <w:p w:rsidR="00000000" w:rsidRPr="00726986" w:rsidP="00726986">
            <w:pPr>
              <w:pStyle w:val="BodyText"/>
            </w:pPr>
            <w:r w:rsidRPr="00726986">
              <w:t xml:space="preserve">Service systems and components are evaluated in </w:t>
            </w:r>
            <w:r w:rsidRPr="00726986">
              <w:t>relation to different user groups, geographical locations and climatic conditions, and strengths and weaknesses for particular contexts are noted.</w:t>
            </w:r>
          </w:p>
        </w:tc>
      </w:tr>
    </w:tbl>
    <w:p w:rsidR="00CC7D8C" w:rsidP="00726986">
      <w:pPr>
        <w:pStyle w:val="BodyText"/>
      </w:pPr>
    </w:p>
    <w:p w:rsidR="00CC7D8C" w:rsidP="00726986">
      <w:pPr>
        <w:pStyle w:val="BodyText"/>
      </w:pPr>
    </w:p>
    <w:p w:rsidR="00000000" w:rsidRPr="00726986" w:rsidP="00726986">
      <w:pPr>
        <w:pStyle w:val="Heading1"/>
      </w:pPr>
      <w:bookmarkStart w:id="7" w:name="O_867703"/>
      <w:bookmarkEnd w:id="7"/>
      <w:r w:rsidRPr="00726986">
        <w:t>Foundation Skills</w:t>
      </w:r>
    </w:p>
    <w:tbl>
      <w:tblPr>
        <w:tblW w:w="0" w:type="auto"/>
        <w:tblLayout w:type="fixed"/>
        <w:tblCellMar>
          <w:left w:w="62" w:type="dxa"/>
          <w:right w:w="62" w:type="dxa"/>
        </w:tblCellMar>
        <w:tblLook w:val="0000"/>
      </w:tblPr>
      <w:tblGrid>
        <w:gridCol w:w="2256"/>
        <w:gridCol w:w="6878"/>
      </w:tblGrid>
      <w:tr w:rsidTr="00726986">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 xml:space="preserve">This section describes the language, literacy, numeracy and employment </w:t>
            </w:r>
            <w:r w:rsidRPr="00726986">
              <w:t>skills essential to performance in this unit but not explicit in the performance criteria.</w:t>
            </w:r>
          </w:p>
        </w:tc>
      </w:tr>
      <w:tr w:rsidTr="00726986">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726986" w:rsidP="00726986">
            <w:pPr>
              <w:pStyle w:val="BodyText"/>
            </w:pPr>
            <w:r w:rsidRPr="00726986">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rPr>
                <w:rStyle w:val="SpecialBold"/>
              </w:rPr>
              <w:t>Performance feature</w:t>
            </w:r>
          </w:p>
        </w:tc>
      </w:tr>
      <w:tr w:rsidTr="0072698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Learning skills to:</w:t>
            </w:r>
          </w:p>
        </w:tc>
        <w:tc>
          <w:tcPr>
            <w:tcW w:w="6878"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 xml:space="preserve">critically evaluate the validity and reliability of information relating to construction </w:t>
            </w:r>
            <w:r w:rsidRPr="00726986">
              <w:t>methods and materials based on the source and author of the information, the research methodology used to develop the data, and the currency of information</w:t>
            </w:r>
          </w:p>
          <w:p w:rsidR="00000000" w:rsidRPr="00726986" w:rsidP="00726986">
            <w:pPr>
              <w:pStyle w:val="ListBullet"/>
            </w:pPr>
            <w:r w:rsidRPr="00726986">
              <w:t xml:space="preserve">independently source, access and navigate construction industry information, including the National </w:t>
            </w:r>
            <w:r w:rsidRPr="00726986">
              <w:t>Construction Code (NCC), to find information relating to construction methods, materials and service provision for buildings included in classes 2 to 9</w:t>
            </w:r>
          </w:p>
          <w:p w:rsidR="00000000" w:rsidRPr="00726986" w:rsidP="00726986">
            <w:pPr>
              <w:pStyle w:val="ListBullet"/>
            </w:pPr>
            <w:r w:rsidRPr="00726986">
              <w:t xml:space="preserve">use systems for ordering, classifying and storing reference materials and research information for easy </w:t>
            </w:r>
            <w:r w:rsidRPr="00726986">
              <w:t>retrieval.</w:t>
            </w:r>
          </w:p>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Numeracy skills to:</w:t>
            </w:r>
          </w:p>
        </w:tc>
        <w:tc>
          <w:tcPr>
            <w:tcW w:w="6878"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extract and analyse a broad range of mathematical information from laboratory test reports or research papers relating to the performance and characteristics of construction materials, including:</w:t>
            </w:r>
          </w:p>
          <w:p w:rsidR="00000000" w:rsidRPr="00726986" w:rsidP="00726986">
            <w:pPr>
              <w:pStyle w:val="ListBullet2"/>
            </w:pPr>
            <w:r w:rsidRPr="00726986">
              <w:t>fractions, decimals, percentages, ratio, rates and proportions</w:t>
            </w:r>
          </w:p>
          <w:p w:rsidR="00000000" w:rsidRPr="00726986" w:rsidP="00726986">
            <w:pPr>
              <w:pStyle w:val="ListBullet2"/>
            </w:pPr>
            <w:r w:rsidRPr="00726986">
              <w:t>statistical data in complex tables, spreadsheets and graphs</w:t>
            </w:r>
          </w:p>
          <w:p w:rsidR="00000000" w:rsidRPr="00726986" w:rsidP="00726986">
            <w:pPr>
              <w:pStyle w:val="ListBullet"/>
            </w:pPr>
            <w:r w:rsidRPr="00726986">
              <w:t>interpret 2-D and 3-D shapes, including:</w:t>
            </w:r>
          </w:p>
          <w:p w:rsidR="00000000" w:rsidRPr="00726986" w:rsidP="00726986">
            <w:pPr>
              <w:pStyle w:val="ListBullet2"/>
            </w:pPr>
            <w:r w:rsidRPr="00726986">
              <w:t>compound shapes representing the structure of construction materials</w:t>
            </w:r>
          </w:p>
          <w:p w:rsidR="00000000" w:rsidRPr="00726986" w:rsidP="00726986">
            <w:pPr>
              <w:pStyle w:val="ListBullet2"/>
            </w:pPr>
            <w:r w:rsidRPr="00726986">
              <w:t>examples of how mater</w:t>
            </w:r>
            <w:r w:rsidRPr="00726986">
              <w:t>ials are used for different construction methods</w:t>
            </w:r>
          </w:p>
          <w:p w:rsidR="00000000" w:rsidRPr="00726986" w:rsidP="00726986">
            <w:pPr>
              <w:pStyle w:val="ListBullet"/>
            </w:pPr>
            <w:r w:rsidRPr="00726986">
              <w:t xml:space="preserve">use mathematical language relating to properties of materials when discussing findings from research, including fire ratings and load bearing capacities. </w:t>
            </w:r>
          </w:p>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ask technical questions to clarify information concerning the scope and limitations of different construction methods</w:t>
            </w:r>
          </w:p>
          <w:p w:rsidR="00000000" w:rsidRPr="00726986" w:rsidP="00726986">
            <w:pPr>
              <w:pStyle w:val="ListBullet"/>
            </w:pPr>
            <w:r w:rsidRPr="00726986">
              <w:t>consult with manufacturers and make enquiries to extend or clarify research into construction materials and service provision.</w:t>
            </w:r>
          </w:p>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Reading s</w:t>
            </w:r>
            <w:r w:rsidRPr="00726986">
              <w:t>kills to:</w:t>
            </w:r>
          </w:p>
        </w:tc>
        <w:tc>
          <w:tcPr>
            <w:tcW w:w="6878"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locate and interpret complex information about construction methods and material characteristics and properties</w:t>
            </w:r>
          </w:p>
          <w:p w:rsidR="00000000" w:rsidRPr="00726986" w:rsidP="00726986">
            <w:pPr>
              <w:pStyle w:val="ListBullet"/>
            </w:pPr>
            <w:r w:rsidRPr="00726986">
              <w:t>understand specialised NCC terminology.</w:t>
            </w:r>
          </w:p>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Writing skills to:</w:t>
            </w:r>
          </w:p>
        </w:tc>
        <w:tc>
          <w:tcPr>
            <w:tcW w:w="6878"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record research findings and add to research over time</w:t>
            </w:r>
          </w:p>
          <w:p w:rsidR="00000000" w:rsidRPr="00726986" w:rsidP="00726986">
            <w:pPr>
              <w:pStyle w:val="ListBullet"/>
            </w:pPr>
            <w:r w:rsidRPr="00726986">
              <w:t>record data abou</w:t>
            </w:r>
            <w:r w:rsidRPr="00726986">
              <w:t>t construction materials in text, table and diagram format.</w:t>
            </w:r>
          </w:p>
        </w:tc>
      </w:tr>
    </w:tbl>
    <w:p w:rsidR="00000000" w:rsidRPr="00726986" w:rsidP="00726986">
      <w:pPr>
        <w:pStyle w:val="BodyText"/>
      </w:pPr>
    </w:p>
    <w:p w:rsidR="00000000" w:rsidRPr="00726986" w:rsidP="00726986">
      <w:pPr>
        <w:pStyle w:val="AllowPageBreak"/>
      </w:pPr>
    </w:p>
    <w:p w:rsidR="00000000" w:rsidRPr="00726986" w:rsidP="00726986">
      <w:pPr>
        <w:pStyle w:val="Heading1"/>
      </w:pPr>
      <w:bookmarkStart w:id="8" w:name="O_867702"/>
      <w:bookmarkEnd w:id="8"/>
      <w:r w:rsidRPr="00726986">
        <w:t>Range of Conditions</w:t>
      </w:r>
    </w:p>
    <w:tbl>
      <w:tblPr>
        <w:tblW w:w="0" w:type="auto"/>
        <w:tblLayout w:type="fixed"/>
        <w:tblCellMar>
          <w:left w:w="62" w:type="dxa"/>
          <w:right w:w="62" w:type="dxa"/>
        </w:tblCellMar>
        <w:tblLook w:val="0000"/>
      </w:tblPr>
      <w:tblGrid>
        <w:gridCol w:w="2262"/>
        <w:gridCol w:w="6872"/>
      </w:tblGrid>
      <w:tr w:rsidTr="00726986">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t xml:space="preserve">This section specifies work environments and conditions that may affect performance. Essential operating conditions that may be present (depending </w:t>
            </w:r>
            <w:r w:rsidRPr="00726986">
              <w:t>on the work situation, needs of the candidate, accessibility of the item, and local industry and regional contexts) are included. Bold italicised wording, if used in the performance criteria, is detailed below.</w:t>
            </w:r>
          </w:p>
        </w:tc>
      </w:tr>
      <w:tr w:rsidTr="00726986">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rPr>
                <w:rStyle w:val="BoldandItalics"/>
              </w:rPr>
              <w:t xml:space="preserve">Site investigation and preparation </w:t>
            </w:r>
            <w:r w:rsidRPr="00726986">
              <w:t>must inc</w:t>
            </w:r>
            <w:r w:rsidRPr="00726986">
              <w:t>lude:</w:t>
            </w:r>
          </w:p>
        </w:tc>
        <w:tc>
          <w:tcPr>
            <w:tcW w:w="6872"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principles and practices of site establishment, including:</w:t>
            </w:r>
          </w:p>
          <w:p w:rsidR="00000000" w:rsidRPr="00726986" w:rsidP="00726986">
            <w:pPr>
              <w:pStyle w:val="ListBullet2"/>
            </w:pPr>
            <w:r w:rsidRPr="00726986">
              <w:t xml:space="preserve">underpinning </w:t>
            </w:r>
          </w:p>
          <w:p w:rsidR="00000000" w:rsidRPr="00726986" w:rsidP="00726986">
            <w:pPr>
              <w:pStyle w:val="ListBullet2"/>
            </w:pPr>
            <w:r w:rsidRPr="00726986">
              <w:t>de-watering</w:t>
            </w:r>
          </w:p>
          <w:p w:rsidR="00000000" w:rsidRPr="00726986" w:rsidP="00726986">
            <w:pPr>
              <w:pStyle w:val="ListBullet2"/>
            </w:pPr>
            <w:r w:rsidRPr="00726986">
              <w:t>ground stabilisation</w:t>
            </w:r>
          </w:p>
          <w:p w:rsidR="00000000" w:rsidRPr="00726986" w:rsidP="00726986">
            <w:pPr>
              <w:pStyle w:val="ListBullet2"/>
            </w:pPr>
            <w:r w:rsidRPr="00726986">
              <w:t>demolition procedures</w:t>
            </w:r>
          </w:p>
          <w:p w:rsidR="00000000" w:rsidRPr="00726986" w:rsidP="00726986">
            <w:pPr>
              <w:pStyle w:val="ListBullet"/>
            </w:pPr>
            <w:r w:rsidRPr="00726986">
              <w:t>soil investigation, assessment and clarification.</w:t>
            </w:r>
          </w:p>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rPr>
                <w:rStyle w:val="BoldandItalics"/>
              </w:rPr>
              <w:t xml:space="preserve">Foundations and footings </w:t>
            </w:r>
            <w:r w:rsidRPr="00726986">
              <w:t>must include at least four of the following:</w:t>
            </w:r>
          </w:p>
        </w:tc>
        <w:tc>
          <w:tcPr>
            <w:tcW w:w="6872"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anchors, including grouted, mechanical or rock</w:t>
            </w:r>
          </w:p>
          <w:p w:rsidR="00000000" w:rsidRPr="00726986" w:rsidP="00726986">
            <w:pPr>
              <w:pStyle w:val="ListBullet"/>
            </w:pPr>
            <w:r w:rsidRPr="00726986">
              <w:t>basements</w:t>
            </w:r>
          </w:p>
          <w:p w:rsidR="00000000" w:rsidRPr="00726986" w:rsidP="00726986">
            <w:pPr>
              <w:pStyle w:val="ListBullet"/>
            </w:pPr>
            <w:r w:rsidRPr="00726986">
              <w:t>damp proof courses</w:t>
            </w:r>
          </w:p>
          <w:p w:rsidR="00000000" w:rsidRPr="00726986" w:rsidP="00726986">
            <w:pPr>
              <w:pStyle w:val="ListBullet"/>
            </w:pPr>
            <w:r w:rsidRPr="00726986">
              <w:t>footing systems</w:t>
            </w:r>
          </w:p>
          <w:p w:rsidR="00000000" w:rsidRPr="00726986" w:rsidP="00726986">
            <w:pPr>
              <w:pStyle w:val="ListBullet"/>
            </w:pPr>
            <w:r w:rsidRPr="00726986">
              <w:t>grillage</w:t>
            </w:r>
          </w:p>
          <w:p w:rsidR="00000000" w:rsidRPr="00726986" w:rsidP="00726986">
            <w:pPr>
              <w:pStyle w:val="ListBullet"/>
            </w:pPr>
            <w:r w:rsidRPr="00726986">
              <w:t>ground stabilisation</w:t>
            </w:r>
          </w:p>
          <w:p w:rsidR="00000000" w:rsidRPr="00726986" w:rsidP="00726986">
            <w:pPr>
              <w:pStyle w:val="ListBullet"/>
            </w:pPr>
            <w:r w:rsidRPr="00726986">
              <w:t>membranes</w:t>
            </w:r>
          </w:p>
          <w:p w:rsidR="00000000" w:rsidRPr="00726986" w:rsidP="00726986">
            <w:pPr>
              <w:pStyle w:val="ListBullet"/>
            </w:pPr>
            <w:r w:rsidRPr="00726986">
              <w:t>pest control</w:t>
            </w:r>
          </w:p>
          <w:p w:rsidR="00000000" w:rsidRPr="00726986" w:rsidP="00726986">
            <w:pPr>
              <w:pStyle w:val="ListBullet"/>
            </w:pPr>
            <w:r w:rsidRPr="00726986">
              <w:t>retaining walls</w:t>
            </w:r>
          </w:p>
          <w:p w:rsidR="00000000" w:rsidRPr="00726986" w:rsidP="00726986">
            <w:pPr>
              <w:pStyle w:val="ListBullet"/>
            </w:pPr>
            <w:r w:rsidRPr="00726986">
              <w:t>shoring</w:t>
            </w:r>
          </w:p>
          <w:p w:rsidR="00000000" w:rsidRPr="00726986" w:rsidP="00726986">
            <w:pPr>
              <w:pStyle w:val="ListBullet"/>
            </w:pPr>
            <w:r w:rsidRPr="00726986">
              <w:t>systems for earthquake zones</w:t>
            </w:r>
          </w:p>
          <w:p w:rsidR="00000000" w:rsidRPr="00726986" w:rsidP="00726986">
            <w:pPr>
              <w:pStyle w:val="ListBullet"/>
            </w:pPr>
            <w:r w:rsidRPr="00726986">
              <w:t>tanking</w:t>
            </w:r>
          </w:p>
          <w:p w:rsidR="00000000" w:rsidRPr="00726986" w:rsidP="00726986">
            <w:pPr>
              <w:pStyle w:val="ListBullet"/>
            </w:pPr>
            <w:r w:rsidRPr="00726986">
              <w:t>underpinning</w:t>
            </w:r>
          </w:p>
          <w:p w:rsidR="00000000" w:rsidRPr="00726986" w:rsidP="00726986">
            <w:pPr>
              <w:pStyle w:val="ListBullet"/>
            </w:pPr>
            <w:r w:rsidRPr="00726986">
              <w:t>water exclusion.</w:t>
            </w:r>
          </w:p>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rPr>
                <w:rStyle w:val="BoldandItalics"/>
              </w:rPr>
              <w:t xml:space="preserve">Structural and supporting systems </w:t>
            </w:r>
            <w:r w:rsidRPr="00726986">
              <w:t xml:space="preserve">must include at least four of the following main areas, including </w:t>
            </w:r>
            <w:r w:rsidRPr="00726986">
              <w:t>any associated subsets:</w:t>
            </w:r>
          </w:p>
        </w:tc>
        <w:tc>
          <w:tcPr>
            <w:tcW w:w="6872"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forces</w:t>
            </w:r>
          </w:p>
          <w:p w:rsidR="00000000" w:rsidRPr="00726986" w:rsidP="00726986">
            <w:pPr>
              <w:pStyle w:val="ListBullet"/>
            </w:pPr>
            <w:r w:rsidRPr="00726986">
              <w:t>loads</w:t>
            </w:r>
          </w:p>
          <w:p w:rsidR="00000000" w:rsidRPr="00726986" w:rsidP="00726986">
            <w:pPr>
              <w:pStyle w:val="ListBullet"/>
            </w:pPr>
            <w:r w:rsidRPr="00726986">
              <w:t>openings</w:t>
            </w:r>
          </w:p>
          <w:p w:rsidR="00000000" w:rsidRPr="00726986" w:rsidP="00726986">
            <w:pPr>
              <w:pStyle w:val="ListBullet"/>
            </w:pPr>
            <w:r w:rsidRPr="00726986">
              <w:t>spatial relationships</w:t>
            </w:r>
          </w:p>
          <w:p w:rsidR="00000000" w:rsidRPr="00726986" w:rsidP="00726986">
            <w:pPr>
              <w:pStyle w:val="ListBullet"/>
            </w:pPr>
            <w:r w:rsidRPr="00726986">
              <w:t>stresses and strains applied to:</w:t>
            </w:r>
          </w:p>
          <w:p w:rsidR="00000000" w:rsidRPr="00726986" w:rsidP="00726986">
            <w:pPr>
              <w:pStyle w:val="ListBullet2"/>
            </w:pPr>
            <w:r w:rsidRPr="00726986">
              <w:t>arches</w:t>
            </w:r>
          </w:p>
          <w:p w:rsidR="00000000" w:rsidRPr="00726986" w:rsidP="00726986">
            <w:pPr>
              <w:pStyle w:val="ListBullet2"/>
            </w:pPr>
            <w:r w:rsidRPr="00726986">
              <w:t>beams</w:t>
            </w:r>
          </w:p>
          <w:p w:rsidR="00000000" w:rsidRPr="00726986" w:rsidP="00726986">
            <w:pPr>
              <w:pStyle w:val="ListBullet2"/>
            </w:pPr>
            <w:r w:rsidRPr="00726986">
              <w:t>braces</w:t>
            </w:r>
          </w:p>
          <w:p w:rsidR="00000000" w:rsidRPr="00726986" w:rsidP="00726986">
            <w:pPr>
              <w:pStyle w:val="ListBullet2"/>
            </w:pPr>
            <w:r w:rsidRPr="00726986">
              <w:t>columns</w:t>
            </w:r>
          </w:p>
          <w:p w:rsidR="00000000" w:rsidRPr="00726986" w:rsidP="00726986">
            <w:pPr>
              <w:pStyle w:val="ListBullet2"/>
            </w:pPr>
            <w:r w:rsidRPr="00726986">
              <w:t>concrete floor slabs</w:t>
            </w:r>
          </w:p>
          <w:p w:rsidR="00000000" w:rsidRPr="00726986" w:rsidP="00726986">
            <w:pPr>
              <w:pStyle w:val="ListBullet2"/>
            </w:pPr>
            <w:r w:rsidRPr="00726986">
              <w:t>load-bearing walls</w:t>
            </w:r>
          </w:p>
          <w:p w:rsidR="00000000" w:rsidRPr="00726986" w:rsidP="00726986">
            <w:pPr>
              <w:pStyle w:val="ListBullet2"/>
            </w:pPr>
            <w:r w:rsidRPr="00726986">
              <w:t xml:space="preserve">masonry ties and anchors </w:t>
            </w:r>
          </w:p>
          <w:p w:rsidR="00000000" w:rsidRPr="00726986" w:rsidP="00726986">
            <w:pPr>
              <w:pStyle w:val="ListBullet2"/>
            </w:pPr>
            <w:r w:rsidRPr="00726986">
              <w:t>roof frames, including trusses</w:t>
            </w:r>
          </w:p>
          <w:p w:rsidR="00000000" w:rsidRPr="00726986" w:rsidP="00726986">
            <w:pPr>
              <w:pStyle w:val="ListBullet2"/>
            </w:pPr>
            <w:r w:rsidRPr="00726986">
              <w:t>structural footings</w:t>
            </w:r>
          </w:p>
          <w:p w:rsidR="00000000" w:rsidRPr="00726986" w:rsidP="00726986">
            <w:pPr>
              <w:pStyle w:val="ListBullet"/>
            </w:pPr>
            <w:r w:rsidRPr="00726986">
              <w:t>structural materials and systems for:</w:t>
            </w:r>
          </w:p>
          <w:p w:rsidR="00000000" w:rsidRPr="00726986" w:rsidP="00726986">
            <w:pPr>
              <w:pStyle w:val="ListBullet2"/>
            </w:pPr>
            <w:r w:rsidRPr="00726986">
              <w:t>floors</w:t>
            </w:r>
          </w:p>
          <w:p w:rsidR="00000000" w:rsidRPr="00726986" w:rsidP="00726986">
            <w:pPr>
              <w:pStyle w:val="ListBullet2"/>
            </w:pPr>
            <w:r w:rsidRPr="00726986">
              <w:t>roofs</w:t>
            </w:r>
          </w:p>
          <w:p w:rsidR="00000000" w:rsidRPr="00726986" w:rsidP="00726986">
            <w:pPr>
              <w:pStyle w:val="ListBullet2"/>
            </w:pPr>
            <w:r w:rsidRPr="00726986">
              <w:t>sub-floors</w:t>
            </w:r>
          </w:p>
          <w:p w:rsidR="00000000" w:rsidRPr="00726986" w:rsidP="00726986">
            <w:pPr>
              <w:pStyle w:val="ListBullet2"/>
            </w:pPr>
            <w:r w:rsidRPr="00726986">
              <w:t>walls</w:t>
            </w:r>
          </w:p>
          <w:p w:rsidR="00000000" w:rsidRPr="00726986" w:rsidP="00726986">
            <w:pPr>
              <w:pStyle w:val="ListBullet"/>
            </w:pPr>
            <w:r w:rsidRPr="00726986">
              <w:t>systems for:</w:t>
            </w:r>
          </w:p>
          <w:p w:rsidR="00000000" w:rsidRPr="00726986" w:rsidP="00726986">
            <w:pPr>
              <w:pStyle w:val="ListBullet2"/>
            </w:pPr>
            <w:r w:rsidRPr="00726986">
              <w:t>cyclonic areas</w:t>
            </w:r>
          </w:p>
          <w:p w:rsidR="00000000" w:rsidRPr="00726986" w:rsidP="00726986">
            <w:pPr>
              <w:pStyle w:val="ListBullet2"/>
            </w:pPr>
            <w:r w:rsidRPr="00726986">
              <w:t>earthquake zones.</w:t>
            </w:r>
          </w:p>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rPr>
                <w:rStyle w:val="BoldandItalics"/>
              </w:rPr>
              <w:t>Enclosing systems</w:t>
            </w:r>
            <w:r w:rsidRPr="00726986">
              <w:t xml:space="preserve"> must include at least four of the following materials, systems and fixings for:</w:t>
            </w:r>
          </w:p>
        </w:tc>
        <w:tc>
          <w:tcPr>
            <w:tcW w:w="6872"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claddings and linings</w:t>
            </w:r>
          </w:p>
          <w:p w:rsidR="00000000" w:rsidRPr="00726986" w:rsidP="00726986">
            <w:pPr>
              <w:pStyle w:val="ListBullet"/>
            </w:pPr>
            <w:r w:rsidRPr="00726986">
              <w:t>coatings</w:t>
            </w:r>
          </w:p>
          <w:p w:rsidR="00000000" w:rsidRPr="00726986" w:rsidP="00726986">
            <w:pPr>
              <w:pStyle w:val="ListBullet"/>
            </w:pPr>
            <w:r w:rsidRPr="00726986">
              <w:t xml:space="preserve">finishes </w:t>
            </w:r>
          </w:p>
          <w:p w:rsidR="00000000" w:rsidRPr="00726986" w:rsidP="00726986">
            <w:pPr>
              <w:pStyle w:val="ListBullet"/>
            </w:pPr>
            <w:r w:rsidRPr="00726986">
              <w:t>flashings</w:t>
            </w:r>
          </w:p>
          <w:p w:rsidR="00000000" w:rsidRPr="00726986" w:rsidP="00726986">
            <w:pPr>
              <w:pStyle w:val="ListBullet"/>
            </w:pPr>
            <w:r w:rsidRPr="00726986">
              <w:t>linings, including acoustic system installations and fire-rated systems</w:t>
            </w:r>
          </w:p>
          <w:p w:rsidR="00000000" w:rsidRPr="00726986" w:rsidP="00726986">
            <w:pPr>
              <w:pStyle w:val="ListBullet"/>
            </w:pPr>
            <w:r w:rsidRPr="00726986">
              <w:t>partitioning</w:t>
            </w:r>
          </w:p>
          <w:p w:rsidR="00000000" w:rsidRPr="00726986" w:rsidP="00726986">
            <w:pPr>
              <w:pStyle w:val="ListBullet"/>
            </w:pPr>
            <w:r w:rsidRPr="00726986">
              <w:t>sarking and insulatio</w:t>
            </w:r>
            <w:r w:rsidRPr="00726986">
              <w:t>ns</w:t>
            </w:r>
          </w:p>
          <w:p w:rsidR="00000000" w:rsidRPr="00726986" w:rsidP="00726986">
            <w:pPr>
              <w:pStyle w:val="ListBullet"/>
            </w:pPr>
            <w:r w:rsidRPr="00726986">
              <w:t>wet areas.</w:t>
            </w:r>
          </w:p>
          <w:p w:rsidR="00000000" w:rsidP="00726986">
            <w:pPr>
              <w:pStyle w:val="BodyText"/>
              <w:rPr>
                <w:lang w:val="en-NZ"/>
              </w:rPr>
            </w:pPr>
          </w:p>
        </w:tc>
      </w:tr>
      <w:tr w:rsidTr="00726986">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26986">
            <w:pPr>
              <w:pStyle w:val="BodyText"/>
              <w:rPr>
                <w:lang w:val="en-NZ"/>
              </w:rPr>
            </w:pPr>
            <w:r w:rsidRPr="00726986">
              <w:rPr>
                <w:rStyle w:val="BoldandItalics"/>
              </w:rPr>
              <w:t>Services</w:t>
            </w:r>
            <w:r w:rsidRPr="00726986">
              <w:t xml:space="preserve"> must include at least four of the following:</w:t>
            </w:r>
          </w:p>
        </w:tc>
        <w:tc>
          <w:tcPr>
            <w:tcW w:w="6872" w:type="dxa"/>
            <w:tcBorders>
              <w:top w:val="nil"/>
              <w:left w:val="nil"/>
              <w:bottom w:val="nil"/>
              <w:right w:val="nil"/>
            </w:tcBorders>
            <w:tcMar>
              <w:top w:w="0" w:type="dxa"/>
              <w:left w:w="62" w:type="dxa"/>
              <w:bottom w:w="0" w:type="dxa"/>
              <w:right w:w="62" w:type="dxa"/>
            </w:tcMar>
          </w:tcPr>
          <w:p w:rsidR="00000000" w:rsidRPr="00726986" w:rsidP="00726986">
            <w:pPr>
              <w:pStyle w:val="ListBullet"/>
            </w:pPr>
            <w:r w:rsidRPr="00726986">
              <w:t>communication lines, telephones and ICT networks</w:t>
            </w:r>
          </w:p>
          <w:p w:rsidR="00000000" w:rsidRPr="00726986" w:rsidP="00726986">
            <w:pPr>
              <w:pStyle w:val="ListBullet"/>
            </w:pPr>
            <w:r w:rsidRPr="00726986">
              <w:t>energy supply: gas, electricity and renewable sources</w:t>
            </w:r>
          </w:p>
          <w:p w:rsidR="00000000" w:rsidRPr="00726986" w:rsidP="00726986">
            <w:pPr>
              <w:pStyle w:val="ListBullet"/>
            </w:pPr>
            <w:r w:rsidRPr="00726986">
              <w:t>escalators and lifts</w:t>
            </w:r>
          </w:p>
          <w:p w:rsidR="00000000" w:rsidRPr="00726986" w:rsidP="00726986">
            <w:pPr>
              <w:pStyle w:val="ListBullet"/>
            </w:pPr>
            <w:r w:rsidRPr="00726986">
              <w:t>fire detection and protection</w:t>
            </w:r>
          </w:p>
          <w:p w:rsidR="00000000" w:rsidRPr="00726986" w:rsidP="00726986">
            <w:pPr>
              <w:pStyle w:val="ListBullet"/>
            </w:pPr>
            <w:r w:rsidRPr="00726986">
              <w:t>heating, ventilation and air conditioning (HVAC)</w:t>
            </w:r>
          </w:p>
          <w:p w:rsidR="00000000" w:rsidRPr="00726986" w:rsidP="00726986">
            <w:pPr>
              <w:pStyle w:val="ListBullet"/>
            </w:pPr>
            <w:r w:rsidRPr="00726986">
              <w:t>lightning protection</w:t>
            </w:r>
          </w:p>
          <w:p w:rsidR="00000000" w:rsidRPr="00726986" w:rsidP="00726986">
            <w:pPr>
              <w:pStyle w:val="ListBullet"/>
            </w:pPr>
            <w:r w:rsidRPr="00726986">
              <w:t>natural lighting and artificial lighting, and building facades</w:t>
            </w:r>
          </w:p>
          <w:p w:rsidR="00000000" w:rsidRPr="00726986" w:rsidP="00726986">
            <w:pPr>
              <w:pStyle w:val="ListBullet"/>
            </w:pPr>
            <w:r w:rsidRPr="00726986">
              <w:t>security and alarm systems</w:t>
            </w:r>
          </w:p>
          <w:p w:rsidR="00000000" w:rsidRPr="00726986" w:rsidP="00726986">
            <w:pPr>
              <w:pStyle w:val="ListBullet"/>
            </w:pPr>
            <w:r w:rsidRPr="00726986">
              <w:t>ventilation and refrigeration</w:t>
            </w:r>
          </w:p>
          <w:p w:rsidR="00000000" w:rsidRPr="00726986" w:rsidP="00726986">
            <w:pPr>
              <w:pStyle w:val="ListBullet"/>
            </w:pPr>
            <w:r w:rsidRPr="00726986">
              <w:t>water, drainage and plumbing.</w:t>
            </w:r>
          </w:p>
          <w:p w:rsidR="00000000" w:rsidRPr="00726986" w:rsidP="00726986">
            <w:pPr>
              <w:pStyle w:val="BodyText"/>
            </w:pPr>
          </w:p>
        </w:tc>
      </w:tr>
    </w:tbl>
    <w:p w:rsidR="00000000" w:rsidRPr="00726986" w:rsidP="00726986">
      <w:pPr>
        <w:pStyle w:val="BodyText"/>
      </w:pPr>
    </w:p>
    <w:p w:rsidR="00000000" w:rsidRPr="00726986" w:rsidP="00726986">
      <w:pPr>
        <w:pStyle w:val="AllowPageBreak"/>
      </w:pPr>
    </w:p>
    <w:p w:rsidR="00000000" w:rsidRPr="00726986" w:rsidP="00726986">
      <w:pPr>
        <w:pStyle w:val="Heading1"/>
      </w:pPr>
      <w:bookmarkStart w:id="9" w:name="O_867701"/>
      <w:bookmarkEnd w:id="9"/>
      <w:r w:rsidRPr="00726986">
        <w:t>Unit Mapping Inf</w:t>
      </w:r>
      <w:r w:rsidRPr="00726986">
        <w:t>ormation</w:t>
      </w:r>
    </w:p>
    <w:p w:rsidR="00000000" w:rsidRPr="00726986" w:rsidP="00CC7D8C">
      <w:pPr>
        <w:pStyle w:val="BodyText"/>
      </w:pPr>
      <w:r w:rsidRPr="00726986">
        <w:t>No equivalent unit.</w:t>
      </w:r>
    </w:p>
    <w:p w:rsidR="00000000" w:rsidRPr="00726986" w:rsidP="00726986">
      <w:pPr>
        <w:pStyle w:val="Heading1"/>
      </w:pPr>
      <w:bookmarkStart w:id="10" w:name="O_867710"/>
      <w:bookmarkEnd w:id="10"/>
      <w:r w:rsidRPr="00726986">
        <w:t>Links</w:t>
      </w:r>
    </w:p>
    <w:p w:rsidR="00000000" w:rsidRPr="00726986" w:rsidP="00CC7D8C">
      <w:pPr>
        <w:pStyle w:val="BodyText"/>
      </w:pPr>
      <w:r w:rsidRPr="0072698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978CA">
        <w:rPr>
          <w:rStyle w:val="Hyperlink"/>
        </w:rPr>
        <w:t>https://vetnet.gov.au/Pages/TrainingDocs.aspx?q=7e15fa6a-68b8-4097-b099-030a5569b1ad</w:t>
      </w:r>
      <w:r>
        <w:fldChar w:fldCharType="end"/>
      </w:r>
    </w:p>
    <w:p w:rsidR="00000000" w:rsidRPr="00726986" w:rsidP="00726986"/>
    <w:sectPr w:rsidSect="007269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86" w:rsidRPr="00CC7D8C" w:rsidP="00CC7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8C" w:rsidP="007269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7D8C" w:rsidP="0072698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CC7D8C" w:rsidP="007269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986" w:rsidRPr="00CC7D8C" w:rsidP="00CC7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8C" w:rsidRPr="002D2AF8" w:rsidP="00726986">
    <w:pPr>
      <w:pStyle w:val="Header"/>
      <w:framePr w:wrap="around"/>
    </w:pPr>
    <w:r>
      <w:fldChar w:fldCharType="begin"/>
    </w:r>
    <w:r>
      <w:instrText xml:space="preserve"> TITLE   \* MERGEFORMAT </w:instrText>
    </w:r>
    <w:r>
      <w:fldChar w:fldCharType="separate"/>
    </w:r>
    <w:r>
      <w:t>CPCCBS6002 Research and evaluate construction methods and materials for commercial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CC7D8C" w:rsidP="007269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87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8B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749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9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986"/>
    <w:pPr>
      <w:spacing w:before="360" w:after="60"/>
      <w:outlineLvl w:val="0"/>
    </w:pPr>
    <w:rPr>
      <w:sz w:val="32"/>
    </w:rPr>
  </w:style>
  <w:style w:type="paragraph" w:styleId="Heading2">
    <w:name w:val="heading 2"/>
    <w:basedOn w:val="HeadingBase"/>
    <w:next w:val="BodyText"/>
    <w:link w:val="Heading2Char"/>
    <w:qFormat/>
    <w:rsid w:val="00726986"/>
    <w:pPr>
      <w:keepLines/>
      <w:spacing w:before="240" w:after="120"/>
      <w:outlineLvl w:val="1"/>
    </w:pPr>
    <w:rPr>
      <w:sz w:val="28"/>
      <w:szCs w:val="40"/>
    </w:rPr>
  </w:style>
  <w:style w:type="paragraph" w:styleId="Heading3">
    <w:name w:val="heading 3"/>
    <w:basedOn w:val="HeadingBase"/>
    <w:next w:val="BodyText"/>
    <w:link w:val="Heading3Char"/>
    <w:qFormat/>
    <w:rsid w:val="00726986"/>
    <w:pPr>
      <w:spacing w:before="180" w:after="120"/>
      <w:outlineLvl w:val="2"/>
    </w:pPr>
    <w:rPr>
      <w:spacing w:val="-10"/>
      <w:kern w:val="32"/>
    </w:rPr>
  </w:style>
  <w:style w:type="paragraph" w:styleId="Heading4">
    <w:name w:val="heading 4"/>
    <w:basedOn w:val="HeadingBase"/>
    <w:next w:val="BodyText"/>
    <w:link w:val="Heading4Char"/>
    <w:qFormat/>
    <w:rsid w:val="00726986"/>
    <w:pPr>
      <w:spacing w:before="160" w:after="120"/>
      <w:outlineLvl w:val="3"/>
    </w:pPr>
    <w:rPr>
      <w:sz w:val="22"/>
    </w:rPr>
  </w:style>
  <w:style w:type="paragraph" w:styleId="Heading5">
    <w:name w:val="heading 5"/>
    <w:basedOn w:val="HeadingBase"/>
    <w:next w:val="Normal"/>
    <w:link w:val="Heading5Char"/>
    <w:qFormat/>
    <w:rsid w:val="00726986"/>
    <w:pPr>
      <w:spacing w:before="80"/>
      <w:outlineLvl w:val="4"/>
    </w:pPr>
    <w:rPr>
      <w:color w:val="918585"/>
      <w:sz w:val="20"/>
    </w:rPr>
  </w:style>
  <w:style w:type="paragraph" w:styleId="Heading6">
    <w:name w:val="heading 6"/>
    <w:basedOn w:val="HeadingBase"/>
    <w:next w:val="Normal"/>
    <w:link w:val="Heading6Char"/>
    <w:qFormat/>
    <w:rsid w:val="00726986"/>
    <w:pPr>
      <w:spacing w:before="60"/>
      <w:outlineLvl w:val="5"/>
    </w:pPr>
    <w:rPr>
      <w:color w:val="918585"/>
      <w:sz w:val="20"/>
    </w:rPr>
  </w:style>
  <w:style w:type="paragraph" w:styleId="Heading7">
    <w:name w:val="heading 7"/>
    <w:basedOn w:val="Normal"/>
    <w:next w:val="Normal"/>
    <w:link w:val="Heading7Char"/>
    <w:qFormat/>
    <w:rsid w:val="00726986"/>
    <w:pPr>
      <w:ind w:left="720"/>
      <w:outlineLvl w:val="6"/>
    </w:pPr>
    <w:rPr>
      <w:i/>
    </w:rPr>
  </w:style>
  <w:style w:type="paragraph" w:styleId="Heading8">
    <w:name w:val="heading 8"/>
    <w:basedOn w:val="Normal"/>
    <w:next w:val="Normal"/>
    <w:link w:val="Heading8Char"/>
    <w:qFormat/>
    <w:rsid w:val="00726986"/>
    <w:pPr>
      <w:ind w:left="720"/>
      <w:outlineLvl w:val="7"/>
    </w:pPr>
    <w:rPr>
      <w:i/>
    </w:rPr>
  </w:style>
  <w:style w:type="paragraph" w:styleId="Heading9">
    <w:name w:val="heading 9"/>
    <w:basedOn w:val="Normal"/>
    <w:next w:val="Normal"/>
    <w:link w:val="Heading9Char"/>
    <w:qFormat/>
    <w:rsid w:val="00726986"/>
    <w:pPr>
      <w:ind w:left="720"/>
      <w:outlineLvl w:val="8"/>
    </w:pPr>
    <w:rPr>
      <w:i/>
    </w:rPr>
  </w:style>
  <w:style w:type="character" w:default="1" w:styleId="DefaultParagraphFont">
    <w:name w:val="Default Paragraph Font"/>
    <w:uiPriority w:val="1"/>
    <w:unhideWhenUsed/>
    <w:rsid w:val="00726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986"/>
  </w:style>
  <w:style w:type="character" w:customStyle="1" w:styleId="Heading1Char">
    <w:name w:val="Heading 1 Char"/>
    <w:basedOn w:val="DefaultParagraphFont"/>
    <w:link w:val="Heading1"/>
    <w:rsid w:val="00726986"/>
    <w:rPr>
      <w:rFonts w:ascii="Times New Roman" w:eastAsia="Times New Roman" w:hAnsi="Times New Roman" w:cs="Times New Roman"/>
      <w:b/>
      <w:sz w:val="32"/>
      <w:szCs w:val="20"/>
      <w:lang w:eastAsia="en-US"/>
    </w:rPr>
  </w:style>
  <w:style w:type="paragraph" w:styleId="BodyText">
    <w:name w:val="Body Text"/>
    <w:basedOn w:val="Normal"/>
    <w:link w:val="BodyTextChar"/>
    <w:rsid w:val="007269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986"/>
    <w:rPr>
      <w:rFonts w:ascii="Times New Roman" w:eastAsia="Times New Roman" w:hAnsi="Times New Roman" w:cs="Times New Roman"/>
      <w:sz w:val="24"/>
      <w:lang w:eastAsia="en-US"/>
    </w:rPr>
  </w:style>
  <w:style w:type="paragraph" w:styleId="ListBullet">
    <w:name w:val="List Bullet"/>
    <w:basedOn w:val="List"/>
    <w:rsid w:val="00726986"/>
    <w:pPr>
      <w:numPr>
        <w:numId w:val="12"/>
      </w:numPr>
      <w:tabs>
        <w:tab w:val="clear" w:pos="340"/>
      </w:tabs>
      <w:spacing w:before="40" w:after="40"/>
    </w:pPr>
  </w:style>
  <w:style w:type="character" w:customStyle="1" w:styleId="SpecialBold">
    <w:name w:val="Special Bold"/>
    <w:basedOn w:val="DefaultParagraphFont"/>
    <w:rsid w:val="00726986"/>
    <w:rPr>
      <w:b/>
      <w:spacing w:val="0"/>
    </w:rPr>
  </w:style>
  <w:style w:type="paragraph" w:styleId="ListBullet2">
    <w:name w:val="List Bullet 2"/>
    <w:basedOn w:val="List2"/>
    <w:rsid w:val="00726986"/>
    <w:pPr>
      <w:numPr>
        <w:numId w:val="13"/>
      </w:numPr>
      <w:tabs>
        <w:tab w:val="clear" w:pos="680"/>
      </w:tabs>
    </w:pPr>
  </w:style>
  <w:style w:type="paragraph" w:customStyle="1" w:styleId="SuperHeading">
    <w:name w:val="SuperHeading"/>
    <w:basedOn w:val="Normal"/>
    <w:rsid w:val="00726986"/>
    <w:pPr>
      <w:spacing w:before="240" w:after="120"/>
      <w:outlineLvl w:val="0"/>
    </w:pPr>
    <w:rPr>
      <w:rFonts w:ascii="Times New Roman" w:hAnsi="Times New Roman"/>
      <w:b/>
      <w:sz w:val="32"/>
    </w:rPr>
  </w:style>
  <w:style w:type="paragraph" w:customStyle="1" w:styleId="AllowPageBreak">
    <w:name w:val="AllowPageBreak"/>
    <w:rsid w:val="007269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6986"/>
    <w:rPr>
      <w:b/>
      <w:i/>
      <w:u w:val="none"/>
    </w:rPr>
  </w:style>
  <w:style w:type="character" w:customStyle="1" w:styleId="Heading2Char">
    <w:name w:val="Heading 2 Char"/>
    <w:basedOn w:val="DefaultParagraphFont"/>
    <w:link w:val="Heading2"/>
    <w:rsid w:val="00726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9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9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9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9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986"/>
    <w:rPr>
      <w:rFonts w:ascii="Courier New" w:eastAsia="Times New Roman" w:hAnsi="Courier New" w:cs="Times New Roman"/>
      <w:i/>
      <w:szCs w:val="20"/>
      <w:lang w:eastAsia="en-US"/>
    </w:rPr>
  </w:style>
  <w:style w:type="paragraph" w:customStyle="1" w:styleId="HeadingBase">
    <w:name w:val="Heading Base"/>
    <w:rsid w:val="00726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986"/>
    <w:pPr>
      <w:tabs>
        <w:tab w:val="right" w:leader="dot" w:pos="9072"/>
      </w:tabs>
      <w:ind w:left="567"/>
    </w:pPr>
    <w:rPr>
      <w:szCs w:val="22"/>
    </w:rPr>
  </w:style>
  <w:style w:type="paragraph" w:customStyle="1" w:styleId="TOCBase">
    <w:name w:val="TOC Base"/>
    <w:rsid w:val="00726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986"/>
    <w:pPr>
      <w:tabs>
        <w:tab w:val="right" w:leader="dot" w:pos="9072"/>
      </w:tabs>
      <w:spacing w:before="40" w:after="40"/>
      <w:ind w:left="284"/>
    </w:pPr>
    <w:rPr>
      <w:rFonts w:ascii="Times New Roman" w:hAnsi="Times New Roman"/>
    </w:rPr>
  </w:style>
  <w:style w:type="paragraph" w:styleId="TOC1">
    <w:name w:val="toc 1"/>
    <w:basedOn w:val="TOCBase"/>
    <w:next w:val="Normal"/>
    <w:rsid w:val="007269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986"/>
    <w:rPr>
      <w:rFonts w:ascii="Times New Roman" w:eastAsia="Times New Roman" w:hAnsi="Times New Roman" w:cs="Times New Roman"/>
      <w:sz w:val="16"/>
      <w:lang w:eastAsia="en-US"/>
    </w:rPr>
  </w:style>
  <w:style w:type="paragraph" w:styleId="Title">
    <w:name w:val="Title"/>
    <w:basedOn w:val="HeadingBase"/>
    <w:link w:val="TitleChar"/>
    <w:qFormat/>
    <w:rsid w:val="00726986"/>
    <w:pPr>
      <w:spacing w:before="5040"/>
      <w:jc w:val="center"/>
    </w:pPr>
    <w:rPr>
      <w:sz w:val="48"/>
      <w:szCs w:val="72"/>
      <w:lang w:val="en-US"/>
    </w:rPr>
  </w:style>
  <w:style w:type="character" w:customStyle="1" w:styleId="TitleChar">
    <w:name w:val="Title Char"/>
    <w:basedOn w:val="DefaultParagraphFont"/>
    <w:link w:val="Title"/>
    <w:rsid w:val="00726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986"/>
    <w:pPr>
      <w:tabs>
        <w:tab w:val="left" w:pos="3600"/>
        <w:tab w:val="left" w:pos="3958"/>
      </w:tabs>
    </w:pPr>
  </w:style>
  <w:style w:type="paragraph" w:styleId="List">
    <w:name w:val="List"/>
    <w:basedOn w:val="BodyText"/>
    <w:next w:val="BodyText"/>
    <w:rsid w:val="00726986"/>
    <w:pPr>
      <w:tabs>
        <w:tab w:val="left" w:pos="340"/>
      </w:tabs>
      <w:spacing w:before="60" w:after="60"/>
      <w:ind w:left="340" w:hanging="340"/>
    </w:pPr>
  </w:style>
  <w:style w:type="paragraph" w:customStyle="1" w:styleId="Note">
    <w:name w:val="Note"/>
    <w:basedOn w:val="BodyText"/>
    <w:rsid w:val="007269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986"/>
    <w:pPr>
      <w:framePr w:wrap="auto" w:hAnchor="text" w:y="6049"/>
    </w:pPr>
    <w:rPr>
      <w:color w:val="000000"/>
      <w:sz w:val="40"/>
    </w:rPr>
  </w:style>
  <w:style w:type="paragraph" w:customStyle="1" w:styleId="TOCTitle">
    <w:name w:val="TOCTitle"/>
    <w:basedOn w:val="Heading1"/>
    <w:rsid w:val="00726986"/>
    <w:pPr>
      <w:spacing w:after="240"/>
      <w:jc w:val="center"/>
      <w:outlineLvl w:val="9"/>
    </w:pPr>
    <w:rPr>
      <w:caps/>
    </w:rPr>
  </w:style>
  <w:style w:type="paragraph" w:customStyle="1" w:styleId="Version">
    <w:name w:val="Version"/>
    <w:rsid w:val="007269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6986"/>
    <w:pPr>
      <w:keepNext w:val="0"/>
      <w:tabs>
        <w:tab w:val="right" w:pos="4176"/>
      </w:tabs>
      <w:ind w:left="198" w:hanging="198"/>
    </w:pPr>
    <w:rPr>
      <w:rFonts w:ascii="Garamond" w:hAnsi="Garamond"/>
    </w:rPr>
  </w:style>
  <w:style w:type="paragraph" w:styleId="IndexHeading">
    <w:name w:val="index heading"/>
    <w:basedOn w:val="Normal"/>
    <w:next w:val="Index1"/>
    <w:semiHidden/>
    <w:rsid w:val="00726986"/>
    <w:pPr>
      <w:spacing w:before="120" w:after="120"/>
    </w:pPr>
    <w:rPr>
      <w:rFonts w:ascii="Arial" w:hAnsi="Arial"/>
      <w:b/>
      <w:color w:val="918585"/>
      <w:sz w:val="24"/>
    </w:rPr>
  </w:style>
  <w:style w:type="paragraph" w:styleId="Header">
    <w:name w:val="header"/>
    <w:basedOn w:val="Normal"/>
    <w:link w:val="HeaderChar"/>
    <w:rsid w:val="00726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986"/>
    <w:rPr>
      <w:rFonts w:ascii="Times New Roman" w:eastAsia="Times New Roman" w:hAnsi="Times New Roman" w:cs="Times New Roman"/>
      <w:sz w:val="16"/>
      <w:szCs w:val="20"/>
      <w:lang w:val="en-GB" w:eastAsia="en-US"/>
    </w:rPr>
  </w:style>
  <w:style w:type="paragraph" w:customStyle="1" w:styleId="Chapter">
    <w:name w:val="Chapter"/>
    <w:basedOn w:val="Normal"/>
    <w:rsid w:val="00726986"/>
    <w:pPr>
      <w:spacing w:before="240"/>
    </w:pPr>
    <w:rPr>
      <w:rFonts w:ascii="Times New Roman" w:hAnsi="Times New Roman"/>
      <w:smallCaps/>
      <w:spacing w:val="80"/>
      <w:sz w:val="28"/>
    </w:rPr>
  </w:style>
  <w:style w:type="paragraph" w:customStyle="1" w:styleId="InChapter">
    <w:name w:val="InChapter"/>
    <w:basedOn w:val="Heading3"/>
    <w:rsid w:val="00726986"/>
    <w:pPr>
      <w:spacing w:after="240"/>
      <w:outlineLvl w:val="9"/>
    </w:pPr>
    <w:rPr>
      <w:noProof/>
    </w:rPr>
  </w:style>
  <w:style w:type="paragraph" w:styleId="Index2">
    <w:name w:val="index 2"/>
    <w:basedOn w:val="Normal"/>
    <w:next w:val="Normal"/>
    <w:semiHidden/>
    <w:rsid w:val="00726986"/>
    <w:pPr>
      <w:tabs>
        <w:tab w:val="right" w:pos="4176"/>
      </w:tabs>
      <w:ind w:left="568" w:hanging="284"/>
    </w:pPr>
    <w:rPr>
      <w:rFonts w:ascii="Garamond" w:hAnsi="Garamond"/>
    </w:rPr>
  </w:style>
  <w:style w:type="paragraph" w:customStyle="1" w:styleId="Byline">
    <w:name w:val="Byline"/>
    <w:rsid w:val="00726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986"/>
    <w:pPr>
      <w:tabs>
        <w:tab w:val="clear" w:pos="3600"/>
        <w:tab w:val="clear" w:pos="3958"/>
      </w:tabs>
      <w:jc w:val="right"/>
    </w:pPr>
  </w:style>
  <w:style w:type="character" w:styleId="Emphasis">
    <w:name w:val="Emphasis"/>
    <w:basedOn w:val="DefaultParagraphFont"/>
    <w:qFormat/>
    <w:rsid w:val="00726986"/>
    <w:rPr>
      <w:i/>
    </w:rPr>
  </w:style>
  <w:style w:type="paragraph" w:styleId="Caption">
    <w:name w:val="caption"/>
    <w:basedOn w:val="BodyText"/>
    <w:next w:val="Normal"/>
    <w:qFormat/>
    <w:rsid w:val="00726986"/>
    <w:pPr>
      <w:framePr w:w="2268" w:hSpace="181" w:vSpace="181" w:wrap="around" w:vAnchor="text" w:hAnchor="page" w:x="1135" w:y="285" w:anchorLock="1"/>
    </w:pPr>
    <w:rPr>
      <w:i/>
    </w:rPr>
  </w:style>
  <w:style w:type="paragraph" w:customStyle="1" w:styleId="MiniTOCTitle">
    <w:name w:val="MiniTOCTitle"/>
    <w:basedOn w:val="Heading4"/>
    <w:rsid w:val="00726986"/>
    <w:pPr>
      <w:spacing w:before="240"/>
      <w:outlineLvl w:val="9"/>
    </w:pPr>
    <w:rPr>
      <w:noProof/>
      <w:sz w:val="24"/>
    </w:rPr>
  </w:style>
  <w:style w:type="paragraph" w:customStyle="1" w:styleId="MiniTOCItem">
    <w:name w:val="MiniTOCItem"/>
    <w:basedOn w:val="ListBullet"/>
    <w:rsid w:val="00726986"/>
    <w:pPr>
      <w:numPr>
        <w:numId w:val="0"/>
      </w:numPr>
      <w:tabs>
        <w:tab w:val="right" w:leader="dot" w:pos="6521"/>
      </w:tabs>
      <w:spacing w:before="0" w:after="0"/>
    </w:pPr>
  </w:style>
  <w:style w:type="paragraph" w:customStyle="1" w:styleId="TOFTitle">
    <w:name w:val="TOFTitle"/>
    <w:basedOn w:val="TOCTitle"/>
    <w:rsid w:val="00726986"/>
  </w:style>
  <w:style w:type="paragraph" w:styleId="TableofFigures">
    <w:name w:val="table of figures"/>
    <w:basedOn w:val="Normal"/>
    <w:next w:val="Normal"/>
    <w:semiHidden/>
    <w:rsid w:val="00726986"/>
    <w:pPr>
      <w:tabs>
        <w:tab w:val="right" w:leader="dot" w:pos="9072"/>
      </w:tabs>
      <w:ind w:left="970" w:hanging="403"/>
    </w:pPr>
    <w:rPr>
      <w:rFonts w:ascii="Times New Roman" w:hAnsi="Times New Roman"/>
      <w:b/>
    </w:rPr>
  </w:style>
  <w:style w:type="paragraph" w:styleId="ListNumber">
    <w:name w:val="List Number"/>
    <w:basedOn w:val="List"/>
    <w:rsid w:val="00726986"/>
    <w:pPr>
      <w:numPr>
        <w:numId w:val="15"/>
      </w:numPr>
      <w:tabs>
        <w:tab w:val="clear" w:pos="340"/>
      </w:tabs>
    </w:pPr>
  </w:style>
  <w:style w:type="character" w:customStyle="1" w:styleId="WingdingSymbols">
    <w:name w:val="Wingding Symbols"/>
    <w:rsid w:val="00726986"/>
    <w:rPr>
      <w:rFonts w:ascii="Wingdings" w:hAnsi="Wingdings"/>
    </w:rPr>
  </w:style>
  <w:style w:type="paragraph" w:customStyle="1" w:styleId="TableHeading">
    <w:name w:val="Table Heading"/>
    <w:basedOn w:val="HeadingBase"/>
    <w:rsid w:val="00726986"/>
    <w:pPr>
      <w:keepLines/>
      <w:pBdr>
        <w:bottom w:val="single" w:sz="6" w:space="1" w:color="918585"/>
      </w:pBdr>
      <w:spacing w:before="240"/>
    </w:pPr>
  </w:style>
  <w:style w:type="character" w:customStyle="1" w:styleId="HotSpot">
    <w:name w:val="HotSpot"/>
    <w:rsid w:val="00726986"/>
    <w:rPr>
      <w:color w:val="0033CC"/>
      <w:u w:val="none"/>
    </w:rPr>
  </w:style>
  <w:style w:type="paragraph" w:customStyle="1" w:styleId="BodyTextRight">
    <w:name w:val="Body Text Right"/>
    <w:basedOn w:val="BodyText"/>
    <w:rsid w:val="00726986"/>
    <w:pPr>
      <w:spacing w:before="0" w:after="0"/>
      <w:jc w:val="right"/>
    </w:pPr>
  </w:style>
  <w:style w:type="paragraph" w:styleId="Index3">
    <w:name w:val="index 3"/>
    <w:basedOn w:val="ListNumber2"/>
    <w:next w:val="Normal"/>
    <w:semiHidden/>
    <w:rsid w:val="00726986"/>
    <w:pPr>
      <w:numPr>
        <w:numId w:val="0"/>
      </w:numPr>
      <w:tabs>
        <w:tab w:val="right" w:leader="dot" w:pos="4176"/>
      </w:tabs>
    </w:pPr>
  </w:style>
  <w:style w:type="paragraph" w:styleId="ListNumber2">
    <w:name w:val="List Number 2"/>
    <w:basedOn w:val="List2"/>
    <w:rsid w:val="00726986"/>
    <w:pPr>
      <w:numPr>
        <w:numId w:val="10"/>
      </w:numPr>
      <w:tabs>
        <w:tab w:val="clear" w:pos="1060"/>
      </w:tabs>
    </w:pPr>
  </w:style>
  <w:style w:type="paragraph" w:customStyle="1" w:styleId="MarginNote">
    <w:name w:val="Margin Note"/>
    <w:basedOn w:val="BodyText"/>
    <w:rsid w:val="00726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9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986"/>
    <w:rPr>
      <w:sz w:val="32"/>
    </w:rPr>
  </w:style>
  <w:style w:type="paragraph" w:customStyle="1" w:styleId="HeadingProcedure">
    <w:name w:val="Heading Procedure"/>
    <w:basedOn w:val="HeadingBase"/>
    <w:next w:val="Normal"/>
    <w:rsid w:val="00726986"/>
    <w:pPr>
      <w:tabs>
        <w:tab w:val="left" w:pos="0"/>
      </w:tabs>
      <w:spacing w:before="120" w:after="60"/>
    </w:pPr>
    <w:rPr>
      <w:i/>
      <w:color w:val="918585"/>
      <w:sz w:val="22"/>
    </w:rPr>
  </w:style>
  <w:style w:type="paragraph" w:customStyle="1" w:styleId="TableBodyText">
    <w:name w:val="Table Body Text"/>
    <w:basedOn w:val="BodyText"/>
    <w:rsid w:val="00726986"/>
    <w:pPr>
      <w:spacing w:before="60" w:after="60"/>
    </w:pPr>
  </w:style>
  <w:style w:type="paragraph" w:styleId="ListContinue">
    <w:name w:val="List Continue"/>
    <w:basedOn w:val="List"/>
    <w:rsid w:val="00726986"/>
    <w:pPr>
      <w:ind w:firstLine="0"/>
    </w:pPr>
  </w:style>
  <w:style w:type="paragraph" w:customStyle="1" w:styleId="ListNote">
    <w:name w:val="List Note"/>
    <w:basedOn w:val="List"/>
    <w:rsid w:val="00726986"/>
    <w:pPr>
      <w:pBdr>
        <w:top w:val="single" w:sz="6" w:space="2" w:color="918585"/>
        <w:bottom w:val="single" w:sz="6" w:space="2" w:color="918585"/>
      </w:pBdr>
      <w:tabs>
        <w:tab w:val="left" w:pos="1021"/>
      </w:tabs>
      <w:ind w:firstLine="0"/>
    </w:pPr>
  </w:style>
  <w:style w:type="paragraph" w:customStyle="1" w:styleId="Warning">
    <w:name w:val="Warning"/>
    <w:basedOn w:val="BodyText"/>
    <w:rsid w:val="00726986"/>
    <w:pPr>
      <w:shd w:val="clear" w:color="auto" w:fill="D9D9D9"/>
      <w:tabs>
        <w:tab w:val="left" w:pos="992"/>
      </w:tabs>
      <w:ind w:left="119" w:right="119"/>
    </w:pPr>
    <w:rPr>
      <w:sz w:val="20"/>
    </w:rPr>
  </w:style>
  <w:style w:type="paragraph" w:customStyle="1" w:styleId="MarginIcons">
    <w:name w:val="Margin Icons"/>
    <w:basedOn w:val="BodyText"/>
    <w:rsid w:val="00726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986"/>
    <w:rPr>
      <w:rFonts w:ascii="Courier New" w:hAnsi="Courier New"/>
    </w:rPr>
  </w:style>
  <w:style w:type="paragraph" w:customStyle="1" w:styleId="NoteBullet">
    <w:name w:val="Note Bullet"/>
    <w:basedOn w:val="Note"/>
    <w:rsid w:val="00726986"/>
    <w:pPr>
      <w:tabs>
        <w:tab w:val="clear" w:pos="680"/>
      </w:tabs>
      <w:spacing w:before="60" w:after="60"/>
    </w:pPr>
  </w:style>
  <w:style w:type="paragraph" w:customStyle="1" w:styleId="SubHeading2">
    <w:name w:val="SubHeading2"/>
    <w:basedOn w:val="HeadingBase"/>
    <w:rsid w:val="00726986"/>
    <w:pPr>
      <w:spacing w:before="240" w:after="60"/>
    </w:pPr>
    <w:rPr>
      <w:sz w:val="20"/>
    </w:rPr>
  </w:style>
  <w:style w:type="paragraph" w:customStyle="1" w:styleId="SubHeading1">
    <w:name w:val="SubHeading1"/>
    <w:basedOn w:val="HeadingBase"/>
    <w:rsid w:val="00726986"/>
    <w:pPr>
      <w:spacing w:before="240" w:after="60"/>
    </w:pPr>
    <w:rPr>
      <w:color w:val="918585"/>
      <w:sz w:val="22"/>
    </w:rPr>
  </w:style>
  <w:style w:type="paragraph" w:customStyle="1" w:styleId="SideHeading">
    <w:name w:val="Side Heading"/>
    <w:basedOn w:val="HeadingBase"/>
    <w:rsid w:val="00726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986"/>
    <w:pPr>
      <w:tabs>
        <w:tab w:val="num" w:pos="360"/>
      </w:tabs>
    </w:pPr>
  </w:style>
  <w:style w:type="paragraph" w:styleId="PlainText">
    <w:name w:val="Plain Text"/>
    <w:basedOn w:val="Normal"/>
    <w:link w:val="PlainTextChar"/>
    <w:rsid w:val="00726986"/>
    <w:rPr>
      <w:sz w:val="20"/>
    </w:rPr>
  </w:style>
  <w:style w:type="character" w:customStyle="1" w:styleId="PlainTextChar">
    <w:name w:val="Plain Text Char"/>
    <w:basedOn w:val="DefaultParagraphFont"/>
    <w:link w:val="PlainText"/>
    <w:rsid w:val="00726986"/>
    <w:rPr>
      <w:rFonts w:ascii="Courier New" w:eastAsia="Times New Roman" w:hAnsi="Courier New" w:cs="Times New Roman"/>
      <w:sz w:val="20"/>
      <w:szCs w:val="20"/>
      <w:lang w:eastAsia="en-US"/>
    </w:rPr>
  </w:style>
  <w:style w:type="character" w:customStyle="1" w:styleId="MenuOption">
    <w:name w:val="Menu Option"/>
    <w:basedOn w:val="DefaultParagraphFont"/>
    <w:rsid w:val="00726986"/>
    <w:rPr>
      <w:b/>
      <w:smallCaps/>
    </w:rPr>
  </w:style>
  <w:style w:type="paragraph" w:customStyle="1" w:styleId="TableListNumber">
    <w:name w:val="Table List Number"/>
    <w:basedOn w:val="ListNumber"/>
    <w:rsid w:val="00726986"/>
    <w:pPr>
      <w:numPr>
        <w:numId w:val="0"/>
      </w:numPr>
    </w:pPr>
  </w:style>
  <w:style w:type="paragraph" w:styleId="TOC4">
    <w:name w:val="toc 4"/>
    <w:basedOn w:val="TOCBase"/>
    <w:next w:val="Normal"/>
    <w:semiHidden/>
    <w:rsid w:val="00726986"/>
    <w:pPr>
      <w:tabs>
        <w:tab w:val="right" w:leader="dot" w:pos="9071"/>
      </w:tabs>
      <w:ind w:left="1701"/>
    </w:pPr>
  </w:style>
  <w:style w:type="paragraph" w:customStyle="1" w:styleId="ListAlpha">
    <w:name w:val="List Alpha"/>
    <w:basedOn w:val="List"/>
    <w:rsid w:val="00726986"/>
    <w:pPr>
      <w:numPr>
        <w:numId w:val="9"/>
      </w:numPr>
    </w:pPr>
  </w:style>
  <w:style w:type="paragraph" w:customStyle="1" w:styleId="ListAlpha2">
    <w:name w:val="List Alpha 2"/>
    <w:basedOn w:val="List2"/>
    <w:rsid w:val="00726986"/>
    <w:pPr>
      <w:numPr>
        <w:numId w:val="8"/>
      </w:numPr>
    </w:pPr>
  </w:style>
  <w:style w:type="paragraph" w:styleId="List2">
    <w:name w:val="List 2"/>
    <w:basedOn w:val="BodyText"/>
    <w:rsid w:val="00726986"/>
    <w:pPr>
      <w:tabs>
        <w:tab w:val="left" w:pos="680"/>
      </w:tabs>
      <w:spacing w:before="60" w:after="60"/>
      <w:ind w:left="680" w:hanging="340"/>
    </w:pPr>
  </w:style>
  <w:style w:type="paragraph" w:styleId="List3">
    <w:name w:val="List 3"/>
    <w:basedOn w:val="BodyText"/>
    <w:rsid w:val="00726986"/>
    <w:pPr>
      <w:tabs>
        <w:tab w:val="left" w:pos="1021"/>
      </w:tabs>
      <w:spacing w:before="60" w:after="60"/>
      <w:ind w:left="1020" w:hanging="340"/>
    </w:pPr>
  </w:style>
  <w:style w:type="paragraph" w:styleId="List4">
    <w:name w:val="List 4"/>
    <w:basedOn w:val="BodyText"/>
    <w:rsid w:val="00726986"/>
    <w:pPr>
      <w:tabs>
        <w:tab w:val="left" w:pos="1361"/>
      </w:tabs>
      <w:spacing w:before="60" w:after="60"/>
      <w:ind w:left="1361" w:hanging="340"/>
    </w:pPr>
  </w:style>
  <w:style w:type="paragraph" w:styleId="List5">
    <w:name w:val="List 5"/>
    <w:basedOn w:val="BodyText"/>
    <w:rsid w:val="00726986"/>
    <w:pPr>
      <w:tabs>
        <w:tab w:val="left" w:pos="1701"/>
      </w:tabs>
      <w:spacing w:before="60" w:after="60"/>
      <w:ind w:left="1701" w:hanging="340"/>
    </w:pPr>
  </w:style>
  <w:style w:type="paragraph" w:styleId="ListBullet3">
    <w:name w:val="List Bullet 3"/>
    <w:basedOn w:val="List3"/>
    <w:rsid w:val="00726986"/>
    <w:pPr>
      <w:numPr>
        <w:numId w:val="14"/>
      </w:numPr>
      <w:tabs>
        <w:tab w:val="clear" w:pos="1021"/>
      </w:tabs>
      <w:ind w:left="1037" w:hanging="357"/>
    </w:pPr>
  </w:style>
  <w:style w:type="paragraph" w:styleId="ListBullet4">
    <w:name w:val="List Bullet 4"/>
    <w:basedOn w:val="List4"/>
    <w:rsid w:val="00726986"/>
    <w:pPr>
      <w:numPr>
        <w:numId w:val="3"/>
      </w:numPr>
      <w:tabs>
        <w:tab w:val="clear" w:pos="1361"/>
      </w:tabs>
    </w:pPr>
  </w:style>
  <w:style w:type="paragraph" w:styleId="ListBullet5">
    <w:name w:val="List Bullet 5"/>
    <w:basedOn w:val="List5"/>
    <w:rsid w:val="00726986"/>
    <w:pPr>
      <w:numPr>
        <w:numId w:val="4"/>
      </w:numPr>
    </w:pPr>
  </w:style>
  <w:style w:type="paragraph" w:styleId="ListContinue2">
    <w:name w:val="List Continue 2"/>
    <w:basedOn w:val="List2"/>
    <w:rsid w:val="00726986"/>
    <w:pPr>
      <w:ind w:firstLine="0"/>
    </w:pPr>
  </w:style>
  <w:style w:type="paragraph" w:styleId="ListContinue3">
    <w:name w:val="List Continue 3"/>
    <w:basedOn w:val="List3"/>
    <w:rsid w:val="00726986"/>
    <w:pPr>
      <w:ind w:left="1021" w:firstLine="0"/>
    </w:pPr>
  </w:style>
  <w:style w:type="paragraph" w:styleId="ListContinue4">
    <w:name w:val="List Continue 4"/>
    <w:basedOn w:val="List4"/>
    <w:rsid w:val="00726986"/>
    <w:pPr>
      <w:ind w:firstLine="0"/>
    </w:pPr>
  </w:style>
  <w:style w:type="paragraph" w:styleId="ListContinue5">
    <w:name w:val="List Continue 5"/>
    <w:basedOn w:val="List5"/>
    <w:rsid w:val="00726986"/>
    <w:pPr>
      <w:ind w:firstLine="0"/>
    </w:pPr>
  </w:style>
  <w:style w:type="paragraph" w:styleId="ListNumber3">
    <w:name w:val="List Number 3"/>
    <w:basedOn w:val="List3"/>
    <w:rsid w:val="00726986"/>
    <w:pPr>
      <w:numPr>
        <w:numId w:val="5"/>
      </w:numPr>
    </w:pPr>
  </w:style>
  <w:style w:type="paragraph" w:styleId="ListNumber4">
    <w:name w:val="List Number 4"/>
    <w:basedOn w:val="List4"/>
    <w:rsid w:val="00726986"/>
    <w:pPr>
      <w:numPr>
        <w:numId w:val="6"/>
      </w:numPr>
    </w:pPr>
  </w:style>
  <w:style w:type="paragraph" w:styleId="ListNumber5">
    <w:name w:val="List Number 5"/>
    <w:basedOn w:val="List5"/>
    <w:rsid w:val="00726986"/>
    <w:pPr>
      <w:numPr>
        <w:numId w:val="7"/>
      </w:numPr>
    </w:pPr>
  </w:style>
  <w:style w:type="paragraph" w:styleId="BlockText">
    <w:name w:val="Block Text"/>
    <w:basedOn w:val="Normal"/>
    <w:rsid w:val="00726986"/>
    <w:pPr>
      <w:spacing w:after="120"/>
      <w:ind w:left="1440" w:right="1440"/>
    </w:pPr>
  </w:style>
  <w:style w:type="character" w:customStyle="1" w:styleId="Subscript">
    <w:name w:val="Subscript"/>
    <w:basedOn w:val="DefaultParagraphFont"/>
    <w:rsid w:val="00726986"/>
    <w:rPr>
      <w:sz w:val="16"/>
      <w:vertAlign w:val="subscript"/>
    </w:rPr>
  </w:style>
  <w:style w:type="character" w:customStyle="1" w:styleId="Superscript">
    <w:name w:val="Superscript"/>
    <w:basedOn w:val="DefaultParagraphFont"/>
    <w:rsid w:val="00726986"/>
    <w:rPr>
      <w:sz w:val="16"/>
      <w:vertAlign w:val="superscript"/>
    </w:rPr>
  </w:style>
  <w:style w:type="character" w:customStyle="1" w:styleId="Symbols">
    <w:name w:val="Symbols"/>
    <w:basedOn w:val="DefaultParagraphFont"/>
    <w:rsid w:val="00726986"/>
    <w:rPr>
      <w:rFonts w:ascii="Symbol" w:hAnsi="Symbol"/>
    </w:rPr>
  </w:style>
  <w:style w:type="character" w:customStyle="1" w:styleId="MenuOptions">
    <w:name w:val="Menu Options"/>
    <w:basedOn w:val="DefaultParagraphFont"/>
    <w:rsid w:val="00726986"/>
    <w:rPr>
      <w:rFonts w:ascii="Arial Narrow" w:hAnsi="Arial Narrow"/>
      <w:smallCaps/>
    </w:rPr>
  </w:style>
  <w:style w:type="character" w:customStyle="1" w:styleId="Buttons">
    <w:name w:val="Buttons"/>
    <w:basedOn w:val="DefaultParagraphFont"/>
    <w:rsid w:val="00726986"/>
    <w:rPr>
      <w:b/>
    </w:rPr>
  </w:style>
  <w:style w:type="character" w:customStyle="1" w:styleId="Underlined">
    <w:name w:val="Underlined"/>
    <w:basedOn w:val="DefaultParagraphFont"/>
    <w:rsid w:val="00726986"/>
    <w:rPr>
      <w:u w:val="single"/>
    </w:rPr>
  </w:style>
  <w:style w:type="paragraph" w:customStyle="1" w:styleId="TableBodyTextRight">
    <w:name w:val="Table Body Text Right"/>
    <w:basedOn w:val="TableBodyText"/>
    <w:rsid w:val="00726986"/>
    <w:pPr>
      <w:widowControl w:val="0"/>
      <w:autoSpaceDE w:val="0"/>
      <w:autoSpaceDN w:val="0"/>
      <w:adjustRightInd w:val="0"/>
      <w:jc w:val="right"/>
    </w:pPr>
    <w:rPr>
      <w:rFonts w:cs="Arial"/>
      <w:szCs w:val="18"/>
    </w:rPr>
  </w:style>
  <w:style w:type="paragraph" w:customStyle="1" w:styleId="CopyrightText">
    <w:name w:val="Copyright Text"/>
    <w:basedOn w:val="BodyText"/>
    <w:rsid w:val="00726986"/>
    <w:rPr>
      <w:sz w:val="18"/>
    </w:rPr>
  </w:style>
  <w:style w:type="paragraph" w:customStyle="1" w:styleId="BodySmallRight">
    <w:name w:val="Body Small Right"/>
    <w:basedOn w:val="BodyTextRight"/>
    <w:rsid w:val="00726986"/>
    <w:rPr>
      <w:sz w:val="18"/>
      <w:szCs w:val="18"/>
    </w:rPr>
  </w:style>
  <w:style w:type="paragraph" w:customStyle="1" w:styleId="MarginEdition">
    <w:name w:val="Margin Edition"/>
    <w:basedOn w:val="MarginNote"/>
    <w:rsid w:val="00726986"/>
    <w:pPr>
      <w:spacing w:before="0" w:after="0"/>
    </w:pPr>
    <w:rPr>
      <w:rFonts w:ascii="Times New Roman" w:hAnsi="Times New Roman"/>
      <w:color w:val="999999"/>
    </w:rPr>
  </w:style>
  <w:style w:type="paragraph" w:customStyle="1" w:styleId="Spacer">
    <w:name w:val="Spacer"/>
    <w:basedOn w:val="Normal"/>
    <w:rsid w:val="00726986"/>
    <w:rPr>
      <w:sz w:val="2"/>
      <w:szCs w:val="2"/>
    </w:rPr>
  </w:style>
  <w:style w:type="character" w:customStyle="1" w:styleId="Small">
    <w:name w:val="Small"/>
    <w:basedOn w:val="DefaultParagraphFont"/>
    <w:rsid w:val="00726986"/>
    <w:rPr>
      <w:sz w:val="16"/>
    </w:rPr>
  </w:style>
  <w:style w:type="paragraph" w:customStyle="1" w:styleId="WideTable">
    <w:name w:val="Wide Table"/>
    <w:basedOn w:val="Normal"/>
    <w:rsid w:val="00726986"/>
    <w:pPr>
      <w:ind w:left="-1418"/>
    </w:pPr>
    <w:rPr>
      <w:sz w:val="2"/>
      <w:szCs w:val="2"/>
    </w:rPr>
  </w:style>
  <w:style w:type="character" w:styleId="PageNumber">
    <w:name w:val="page number"/>
    <w:basedOn w:val="DefaultParagraphFont"/>
    <w:rsid w:val="00726986"/>
  </w:style>
  <w:style w:type="paragraph" w:styleId="Quote">
    <w:name w:val="Quote"/>
    <w:basedOn w:val="Heading1"/>
    <w:link w:val="QuoteChar"/>
    <w:qFormat/>
    <w:rsid w:val="00726986"/>
    <w:rPr>
      <w:b w:val="0"/>
      <w:sz w:val="72"/>
      <w:szCs w:val="72"/>
      <w:lang w:val="en-NZ"/>
    </w:rPr>
  </w:style>
  <w:style w:type="character" w:customStyle="1" w:styleId="QuoteChar">
    <w:name w:val="Quote Char"/>
    <w:basedOn w:val="DefaultParagraphFont"/>
    <w:link w:val="Quote"/>
    <w:rsid w:val="00726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986"/>
    <w:pPr>
      <w:pageBreakBefore/>
    </w:pPr>
  </w:style>
  <w:style w:type="paragraph" w:customStyle="1" w:styleId="Border">
    <w:name w:val="Border"/>
    <w:basedOn w:val="Normal"/>
    <w:qFormat/>
    <w:rsid w:val="00726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986"/>
    <w:rPr>
      <w:b/>
      <w:bCs/>
      <w:i/>
      <w:iCs/>
      <w:color w:val="auto"/>
    </w:rPr>
  </w:style>
  <w:style w:type="paragraph" w:styleId="IntenseQuote">
    <w:name w:val="Intense Quote"/>
    <w:basedOn w:val="Normal"/>
    <w:next w:val="Normal"/>
    <w:link w:val="IntenseQuoteChar"/>
    <w:uiPriority w:val="30"/>
    <w:qFormat/>
    <w:rsid w:val="00726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9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986"/>
    <w:rPr>
      <w:smallCaps/>
      <w:color w:val="auto"/>
      <w:u w:val="single"/>
    </w:rPr>
  </w:style>
  <w:style w:type="character" w:styleId="IntenseReference">
    <w:name w:val="Intense Reference"/>
    <w:basedOn w:val="DefaultParagraphFont"/>
    <w:uiPriority w:val="32"/>
    <w:qFormat/>
    <w:rsid w:val="00726986"/>
    <w:rPr>
      <w:b/>
      <w:bCs/>
      <w:smallCaps/>
      <w:color w:val="auto"/>
      <w:spacing w:val="5"/>
      <w:u w:val="single"/>
    </w:rPr>
  </w:style>
  <w:style w:type="paragraph" w:customStyle="1" w:styleId="2ColumnHeading">
    <w:name w:val="2Column Heading"/>
    <w:basedOn w:val="BodyText"/>
    <w:qFormat/>
    <w:rsid w:val="00726986"/>
    <w:pPr>
      <w:spacing w:after="60"/>
      <w:ind w:left="-2268"/>
    </w:pPr>
    <w:rPr>
      <w:b/>
    </w:rPr>
  </w:style>
  <w:style w:type="paragraph" w:customStyle="1" w:styleId="Heading1TOC">
    <w:name w:val="Heading1 TOC"/>
    <w:basedOn w:val="Normal"/>
    <w:qFormat/>
    <w:rsid w:val="00726986"/>
    <w:pPr>
      <w:spacing w:before="240" w:after="120"/>
    </w:pPr>
    <w:rPr>
      <w:rFonts w:ascii="Times New Roman" w:hAnsi="Times New Roman"/>
      <w:b/>
      <w:sz w:val="32"/>
    </w:rPr>
  </w:style>
  <w:style w:type="paragraph" w:customStyle="1" w:styleId="Heading2TOC">
    <w:name w:val="Heading2 TOC"/>
    <w:basedOn w:val="Normal"/>
    <w:qFormat/>
    <w:rsid w:val="00726986"/>
    <w:pPr>
      <w:spacing w:before="240" w:after="60"/>
    </w:pPr>
    <w:rPr>
      <w:rFonts w:ascii="Times New Roman" w:hAnsi="Times New Roman"/>
      <w:b/>
      <w:sz w:val="28"/>
    </w:rPr>
  </w:style>
  <w:style w:type="character" w:customStyle="1" w:styleId="Underline">
    <w:name w:val="Underline"/>
    <w:basedOn w:val="DefaultParagraphFont"/>
    <w:qFormat/>
    <w:rsid w:val="00726986"/>
    <w:rPr>
      <w:u w:val="single"/>
    </w:rPr>
  </w:style>
  <w:style w:type="paragraph" w:styleId="BalloonText">
    <w:name w:val="Balloon Text"/>
    <w:basedOn w:val="Normal"/>
    <w:link w:val="BalloonTextChar"/>
    <w:rsid w:val="00726986"/>
    <w:rPr>
      <w:rFonts w:ascii="Tahoma" w:hAnsi="Tahoma" w:cs="Tahoma"/>
      <w:sz w:val="16"/>
      <w:szCs w:val="16"/>
    </w:rPr>
  </w:style>
  <w:style w:type="character" w:customStyle="1" w:styleId="BalloonTextChar">
    <w:name w:val="Balloon Text Char"/>
    <w:basedOn w:val="DefaultParagraphFont"/>
    <w:link w:val="BalloonText"/>
    <w:rsid w:val="007269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9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9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986"/>
    <w:rPr>
      <w:b/>
      <w:color w:val="660033"/>
      <w:spacing w:val="0"/>
    </w:rPr>
  </w:style>
  <w:style w:type="paragraph" w:customStyle="1" w:styleId="Nameditemlist">
    <w:name w:val="Named item list"/>
    <w:basedOn w:val="BodyText"/>
    <w:qFormat/>
    <w:rsid w:val="00726986"/>
    <w:pPr>
      <w:tabs>
        <w:tab w:val="left" w:pos="2835"/>
      </w:tabs>
      <w:ind w:left="2835" w:hanging="2835"/>
    </w:pPr>
  </w:style>
  <w:style w:type="paragraph" w:customStyle="1" w:styleId="BodyTextnopadding">
    <w:name w:val="Body Text no padding"/>
    <w:basedOn w:val="BodyText"/>
    <w:qFormat/>
    <w:rsid w:val="00726986"/>
    <w:pPr>
      <w:spacing w:before="0" w:after="0"/>
    </w:pPr>
  </w:style>
  <w:style w:type="paragraph" w:customStyle="1" w:styleId="BodyTextBold">
    <w:name w:val="Body Text Bold"/>
    <w:basedOn w:val="BodyText"/>
    <w:qFormat/>
    <w:rsid w:val="00726986"/>
    <w:rPr>
      <w:b/>
    </w:rPr>
  </w:style>
  <w:style w:type="character" w:styleId="Hyperlink">
    <w:name w:val="Hyperlink"/>
    <w:basedOn w:val="DefaultParagraphFont"/>
    <w:uiPriority w:val="99"/>
    <w:unhideWhenUsed/>
    <w:rsid w:val="00CC7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8240</Characters>
  <Application>Microsoft Office Word</Application>
  <DocSecurity>0</DocSecurity>
  <Lines>343</Lines>
  <Paragraphs>189</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CPCCBS6002 Research and evaluate construction methods and materials for commercial buildings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2020-12-23T10:38:00Z</dcterms:created>
  <dcterms:modified xsi:type="dcterms:W3CDTF">2020-12-23T10:38:00Z</dcterms:modified>
</cp:coreProperties>
</file>