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1A7" w:rsidP="00BA7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CPCCBL3015 Construct decorative brickwork</w:t>
      </w:r>
      <w:r>
        <w:fldChar w:fldCharType="end"/>
      </w:r>
    </w:p>
    <w:p w:rsidR="00BA71A7" w:rsidP="00BA71A7">
      <w:pPr>
        <w:pStyle w:val="Version"/>
        <w:sectPr w:rsidSect="003A1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A1888" w:rsidP="003A1888">
      <w:pPr>
        <w:pStyle w:val="SuperHeading"/>
      </w:pPr>
      <w:r w:rsidRPr="003A1888">
        <w:t>CPCCBL3015 Construct decorative brickwork</w:t>
      </w:r>
    </w:p>
    <w:p w:rsidR="00000000" w:rsidRPr="003A1888" w:rsidP="003A1888">
      <w:pPr>
        <w:pStyle w:val="Heading1"/>
      </w:pPr>
      <w:bookmarkStart w:id="1" w:name="O_1295170"/>
      <w:bookmarkEnd w:id="1"/>
      <w:r w:rsidRPr="003A1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Updated reference to general construction induction training program.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88" w:rsidP="003A1888">
            <w:pPr>
              <w:pStyle w:val="BodyText"/>
            </w:pPr>
            <w:r w:rsidRPr="003A1888">
              <w:t>This version first released with CPC Construction, Plumbing and Services Training Package Release 9.0.</w:t>
            </w:r>
          </w:p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Typographical errors corrected.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 xml:space="preserve">Release </w:t>
            </w:r>
            <w:r w:rsidRPr="003A1888">
              <w:t>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88" w:rsidP="003A1888">
            <w:pPr>
              <w:pStyle w:val="BodyText"/>
            </w:pPr>
            <w:r w:rsidRPr="003A1888">
              <w:t>This version first released with CPC Construction, Plumbing and Services Training Package Release 5.0.</w:t>
            </w:r>
          </w:p>
          <w:p w:rsidR="00000000" w:rsidRPr="003A1888" w:rsidP="003A1888">
            <w:pPr>
              <w:pStyle w:val="BodyText"/>
            </w:pPr>
            <w:r w:rsidRPr="003A1888">
              <w:t>Supersedes and is equivalent to CPCCBL3015A Construct decorative brickwork.  Updated to meet the Standards for Training Packages 2012.</w:t>
            </w:r>
          </w:p>
        </w:tc>
      </w:tr>
    </w:tbl>
    <w:p w:rsidR="00000000" w:rsidRPr="003A1888" w:rsidP="003A1888">
      <w:pPr>
        <w:pStyle w:val="BodyText"/>
      </w:pPr>
    </w:p>
    <w:p w:rsidR="00000000" w:rsidRPr="003A1888" w:rsidP="003A1888">
      <w:pPr>
        <w:pStyle w:val="AllowPageBreak"/>
      </w:pPr>
    </w:p>
    <w:p w:rsidR="00000000" w:rsidRPr="003A1888" w:rsidP="003A1888">
      <w:pPr>
        <w:pStyle w:val="Heading1"/>
      </w:pPr>
      <w:bookmarkStart w:id="2" w:name="O_1295169"/>
      <w:bookmarkEnd w:id="2"/>
      <w:r w:rsidRPr="003A1888">
        <w:t>Application</w:t>
      </w:r>
    </w:p>
    <w:p w:rsidR="00000000" w:rsidRPr="003A1888" w:rsidP="00BA71A7">
      <w:pPr>
        <w:pStyle w:val="BodyText"/>
      </w:pPr>
      <w:r w:rsidRPr="003A1888">
        <w:t xml:space="preserve">This unit specifies the skills and knowledge required to construct decorative brickwork. It applies to bricklayers and block layers who work on new and existing structures. </w:t>
      </w:r>
    </w:p>
    <w:p w:rsidR="00000000" w:rsidRPr="003A1888" w:rsidP="00BA71A7">
      <w:pPr>
        <w:pStyle w:val="BodyText"/>
      </w:pPr>
      <w:r w:rsidRPr="003A1888">
        <w:t xml:space="preserve">This unit is suitable for people operating with some autonomy. A </w:t>
      </w:r>
      <w:r w:rsidRPr="003A1888">
        <w:t>person working at this level would be expected to take responsibility for organising and completing tasks assigned to them without needing close supervision.</w:t>
      </w:r>
    </w:p>
    <w:p w:rsidR="00000000" w:rsidRPr="003A1888" w:rsidP="00BA71A7">
      <w:pPr>
        <w:pStyle w:val="BodyText"/>
      </w:pPr>
      <w:r w:rsidRPr="003A1888">
        <w:t>Completion of the general construction induction training program specified by the model Code of P</w:t>
      </w:r>
      <w:r w:rsidRPr="003A1888">
        <w:t xml:space="preserve">ractice for Construction Work is required for any person who is to carry out construction work. Achievement of </w:t>
      </w:r>
      <w:r w:rsidRPr="003A1888">
        <w:rPr>
          <w:rStyle w:val="Emphasis"/>
        </w:rPr>
        <w:t>CPCWHS1001</w:t>
      </w:r>
      <w:r w:rsidRPr="003A1888">
        <w:t> </w:t>
      </w:r>
      <w:r w:rsidRPr="003A1888">
        <w:rPr>
          <w:rStyle w:val="Emphasis"/>
        </w:rPr>
        <w:t>Prepare to work safely in the construction industry</w:t>
      </w:r>
      <w:r w:rsidRPr="003A1888">
        <w:t> meets this requirement.</w:t>
      </w:r>
    </w:p>
    <w:p w:rsidR="00000000" w:rsidRPr="003A1888" w:rsidP="00BA71A7">
      <w:pPr>
        <w:pStyle w:val="BodyText"/>
      </w:pPr>
      <w:r w:rsidRPr="003A1888">
        <w:t>No licensing, legislative or certification requirements ap</w:t>
      </w:r>
      <w:r w:rsidRPr="003A1888">
        <w:t xml:space="preserve">ply to this unit at the time of publication. </w:t>
      </w:r>
    </w:p>
    <w:p w:rsidR="00000000" w:rsidRPr="003A1888" w:rsidP="003A1888">
      <w:pPr>
        <w:pStyle w:val="Heading1"/>
      </w:pPr>
      <w:bookmarkStart w:id="3" w:name="O_1295168"/>
      <w:bookmarkEnd w:id="3"/>
      <w:r w:rsidRPr="003A1888">
        <w:t>Pre-requisite Unit</w:t>
      </w:r>
    </w:p>
    <w:p w:rsidR="00000000" w:rsidRPr="003A1888" w:rsidP="00BA71A7">
      <w:pPr>
        <w:pStyle w:val="BodyText"/>
      </w:pPr>
      <w:r w:rsidRPr="003A1888">
        <w:t>CPCCWHS2001 Apply WHS requirements, policies and procedures in the construction industry</w:t>
      </w:r>
    </w:p>
    <w:p w:rsidR="00000000" w:rsidRPr="003A1888" w:rsidP="003A1888">
      <w:pPr>
        <w:pStyle w:val="Heading1"/>
      </w:pPr>
      <w:bookmarkStart w:id="4" w:name="O_1295167"/>
      <w:bookmarkEnd w:id="4"/>
      <w:r w:rsidRPr="003A1888">
        <w:t>Unit Sector</w:t>
      </w:r>
    </w:p>
    <w:p w:rsidR="00000000" w:rsidRPr="003A1888" w:rsidP="00BA71A7">
      <w:pPr>
        <w:pStyle w:val="BodyText"/>
      </w:pPr>
      <w:r w:rsidRPr="003A1888">
        <w:t>Bricklaying and Blocklaying</w:t>
      </w:r>
    </w:p>
    <w:p w:rsidR="00000000" w:rsidRPr="003A1888" w:rsidP="003A1888">
      <w:pPr>
        <w:pStyle w:val="Heading1"/>
      </w:pPr>
      <w:bookmarkStart w:id="5" w:name="O_1295166"/>
      <w:bookmarkEnd w:id="5"/>
      <w:r w:rsidRPr="003A18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Performance criteria describe what needs to be done to demonstrate achievement of the element.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Select, fit correctly and use personal protective equipmen</w:t>
            </w:r>
            <w:r w:rsidRPr="003A1888">
              <w:t>t (PPE) appropriate for job.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Read, interpret and apply decorative brick construction requirements from current plans, specifications, standards and codes.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Follow requirements in workplace safety and environmental documentation and workplace procedures.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Use measurements and apply formulas to calculate material quantities.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Determine job priorities and sequence job tasks in consultation with others on site.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Identify potential hazards and determine and implement control measures.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Select and check condition of plant, equipment and tools and report damage or malfun</w:t>
            </w:r>
            <w:r w:rsidRPr="003A1888">
              <w:t>ction to relevant personnel.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Check conformity of materials against the specifications and place materials in preparation for the work.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Set out and prepare for decorative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Identify structural and design details of decorative brickwork and panels from plans and specifications.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Locate position and set out specified design.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Determine batch proportions, mortar colour, joint size and profile, method of tying and damp proofing.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Select and sort bricks for appearance, dimensions, colour variations, durability and damage.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Batch and mix mortar ensuring consistency with job requirements.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 xml:space="preserve">Lay decorative </w:t>
            </w:r>
            <w:r w:rsidRPr="003A1888">
              <w:t>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 xml:space="preserve">Lay corbel to form feature protrusions adhering to the overhang specifications and maintaining level, bond and </w:t>
            </w:r>
            <w:r w:rsidRPr="003A1888">
              <w:t>gauge.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Form a protruding plinth and sill using plinth bricks.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Create a dentil course using standard bricks.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Create a dogtooth pattern using standard bricks.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 xml:space="preserve">Lay decorative brickwork panel using accurate cuts and maintaining bond and gauge consistency.  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Rake or rule joints to specified profile and depth.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Brush down face of brickwork/blockwork prior to drying to remove unwanted mortar.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Clear the work area, and dispose of, reuse or recycle materials following workplace and environmental requirements.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Clean tools and equipment, check for serviceability and report damage or faults.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88" w:rsidP="003A1888">
            <w:pPr>
              <w:pStyle w:val="BodyText"/>
            </w:pPr>
            <w:r w:rsidRPr="003A1888">
              <w:t>Store and secure tools and equipment following workplace procedures.</w:t>
            </w:r>
          </w:p>
        </w:tc>
      </w:tr>
    </w:tbl>
    <w:p w:rsidR="00000000" w:rsidRPr="003A1888" w:rsidP="003A1888">
      <w:pPr>
        <w:pStyle w:val="BodyText"/>
      </w:pPr>
    </w:p>
    <w:p w:rsidR="00000000" w:rsidRPr="003A1888" w:rsidP="003A1888">
      <w:pPr>
        <w:pStyle w:val="AllowPageBreak"/>
      </w:pPr>
    </w:p>
    <w:p w:rsidR="00000000" w:rsidRPr="003A1888" w:rsidP="003A1888">
      <w:pPr>
        <w:pStyle w:val="Heading1"/>
      </w:pPr>
      <w:bookmarkStart w:id="6" w:name="O_1295165"/>
      <w:bookmarkEnd w:id="6"/>
      <w:r w:rsidRPr="003A1888">
        <w:t>Foundation Skills</w:t>
      </w:r>
    </w:p>
    <w:p w:rsidR="00000000" w:rsidRPr="003A1888" w:rsidP="00BA71A7">
      <w:pPr>
        <w:pStyle w:val="BodyText"/>
      </w:pPr>
      <w:r w:rsidRPr="003A1888">
        <w:t xml:space="preserve">Candidates require: </w:t>
      </w:r>
    </w:p>
    <w:p w:rsidR="00000000" w:rsidRPr="003A1888" w:rsidP="003A1888">
      <w:pPr>
        <w:pStyle w:val="ListBullet"/>
      </w:pPr>
      <w:r w:rsidRPr="003A1888">
        <w:t>technology skills to:</w:t>
      </w:r>
    </w:p>
    <w:p w:rsidR="00000000" w:rsidRPr="003A1888" w:rsidP="003A1888">
      <w:pPr>
        <w:pStyle w:val="ListBullet2"/>
      </w:pPr>
      <w:r w:rsidRPr="003A1888">
        <w:t>use digital tools and devices to source job information and communicate effectively with others.</w:t>
      </w:r>
    </w:p>
    <w:p w:rsidR="00000000" w:rsidRPr="003A1888" w:rsidP="003A1888">
      <w:pPr>
        <w:pStyle w:val="AllowPageBreak"/>
      </w:pPr>
    </w:p>
    <w:p w:rsidR="00000000" w:rsidRPr="003A1888" w:rsidP="003A1888">
      <w:pPr>
        <w:pStyle w:val="Heading1"/>
      </w:pPr>
      <w:bookmarkStart w:id="7" w:name="O_1295164"/>
      <w:bookmarkEnd w:id="7"/>
      <w:r w:rsidRPr="003A1888">
        <w:t>Unit Mapping Information</w:t>
      </w:r>
    </w:p>
    <w:p w:rsidR="00000000" w:rsidRPr="003A1888" w:rsidP="00BA71A7">
      <w:pPr>
        <w:pStyle w:val="BodyText"/>
      </w:pPr>
      <w:r w:rsidRPr="003A1888">
        <w:t>Supersedes and is equivalent to CPCCBL3015A Construct decorative brickwork</w:t>
      </w:r>
    </w:p>
    <w:p w:rsidR="00000000" w:rsidRPr="003A1888" w:rsidP="003A1888">
      <w:pPr>
        <w:pStyle w:val="Heading1"/>
      </w:pPr>
      <w:bookmarkStart w:id="8" w:name="O_1295171"/>
      <w:bookmarkEnd w:id="8"/>
      <w:r w:rsidRPr="003A1888">
        <w:t>Links</w:t>
      </w:r>
    </w:p>
    <w:p w:rsidR="00000000" w:rsidRPr="003A1888" w:rsidP="00BA71A7">
      <w:pPr>
        <w:pStyle w:val="BodyText"/>
      </w:pPr>
      <w:r w:rsidRPr="003A18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66E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1888" w:rsidP="00BA71A7">
      <w:pPr>
        <w:pStyle w:val="BodyText"/>
        <w:sectPr w:rsidSect="003A18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1888" w:rsidP="003A1888">
      <w:pPr>
        <w:pStyle w:val="SuperHeading"/>
      </w:pPr>
      <w:r w:rsidRPr="003A1888">
        <w:t>Assessment Requirements for CPCCBL3015 Construct decorative brickwork</w:t>
      </w:r>
    </w:p>
    <w:p w:rsidR="00000000" w:rsidRPr="003A1888" w:rsidP="003A1888">
      <w:pPr>
        <w:pStyle w:val="Heading1"/>
      </w:pPr>
      <w:bookmarkStart w:id="9" w:name="O_1295162"/>
      <w:bookmarkEnd w:id="9"/>
      <w:r w:rsidRPr="003A1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Updated reference to general construc</w:t>
            </w:r>
            <w:r w:rsidRPr="003A1888">
              <w:t>tion induction training program.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88" w:rsidP="003A1888">
            <w:pPr>
              <w:pStyle w:val="BodyText"/>
            </w:pPr>
            <w:r w:rsidRPr="003A1888">
              <w:t>This version first released with CPC Construction, Plumbing and Services Training Package Release 9.0.</w:t>
            </w:r>
          </w:p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Typographical errors corrected.</w:t>
            </w:r>
          </w:p>
        </w:tc>
      </w:tr>
      <w:tr w:rsidTr="003A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88">
            <w:pPr>
              <w:pStyle w:val="BodyText"/>
              <w:rPr>
                <w:lang w:val="en-NZ"/>
              </w:rPr>
            </w:pPr>
            <w:r w:rsidRPr="003A188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88" w:rsidP="003A1888">
            <w:pPr>
              <w:pStyle w:val="BodyText"/>
            </w:pPr>
            <w:r w:rsidRPr="003A1888">
              <w:t>This version first released with CPC Construction, Plumbing and Services Training Package Release 5.0.</w:t>
            </w:r>
          </w:p>
          <w:p w:rsidR="00000000" w:rsidRPr="003A1888" w:rsidP="003A1888">
            <w:pPr>
              <w:pStyle w:val="BodyText"/>
            </w:pPr>
            <w:r w:rsidRPr="003A1888">
              <w:t>Supersedes and is equivalent to CPCCBL3015A Construct decorative brickwork.  Updated to meet the Standards for Training Packages 2012.</w:t>
            </w:r>
          </w:p>
        </w:tc>
      </w:tr>
    </w:tbl>
    <w:p w:rsidR="00000000" w:rsidRPr="003A1888" w:rsidP="003A1888">
      <w:pPr>
        <w:pStyle w:val="BodyText"/>
      </w:pPr>
    </w:p>
    <w:p w:rsidR="00000000" w:rsidRPr="003A1888" w:rsidP="003A1888">
      <w:pPr>
        <w:pStyle w:val="AllowPageBreak"/>
      </w:pPr>
    </w:p>
    <w:p w:rsidR="00000000" w:rsidRPr="003A1888" w:rsidP="003A1888">
      <w:pPr>
        <w:pStyle w:val="Heading1"/>
      </w:pPr>
      <w:bookmarkStart w:id="10" w:name="O_1295161"/>
      <w:bookmarkEnd w:id="10"/>
      <w:r w:rsidRPr="003A1888">
        <w:t>Performance Evidence</w:t>
      </w:r>
    </w:p>
    <w:p w:rsidR="00000000" w:rsidRPr="003A1888" w:rsidP="00BA71A7">
      <w:pPr>
        <w:pStyle w:val="BodyText"/>
      </w:pPr>
      <w:r w:rsidRPr="003A1888">
        <w:t>To demonstrate competency in this unit, a candidate must meet the performance criteria of this unit by constructing a decorative brick wall to a minimum height of 1.5 m.</w:t>
      </w:r>
    </w:p>
    <w:p w:rsidR="00000000" w:rsidRPr="003A1888" w:rsidP="00BA71A7">
      <w:pPr>
        <w:pStyle w:val="BodyText"/>
      </w:pPr>
      <w:r w:rsidRPr="003A1888">
        <w:t xml:space="preserve">In doing this, the candidate must incorporate a 900 mm x 1200 </w:t>
      </w:r>
      <w:r w:rsidRPr="003A1888">
        <w:t>mm minimum decorative masonry panel, which includes:</w:t>
      </w:r>
    </w:p>
    <w:p w:rsidR="00000000" w:rsidRPr="003A1888" w:rsidP="003A1888">
      <w:pPr>
        <w:pStyle w:val="ListBullet"/>
      </w:pPr>
      <w:r w:rsidRPr="003A1888">
        <w:t>two base plinth and sill courses using full bricks</w:t>
      </w:r>
    </w:p>
    <w:p w:rsidR="00000000" w:rsidRPr="003A1888" w:rsidP="003A1888">
      <w:pPr>
        <w:pStyle w:val="ListBullet"/>
      </w:pPr>
      <w:r w:rsidRPr="003A1888">
        <w:t xml:space="preserve">three courses of corbelling </w:t>
      </w:r>
    </w:p>
    <w:p w:rsidR="00000000" w:rsidRPr="003A1888" w:rsidP="003A1888">
      <w:pPr>
        <w:pStyle w:val="ListBullet"/>
      </w:pPr>
      <w:r w:rsidRPr="003A1888">
        <w:t xml:space="preserve">one dogtooth course pattern </w:t>
      </w:r>
    </w:p>
    <w:p w:rsidR="00000000" w:rsidRPr="003A1888" w:rsidP="003A1888">
      <w:pPr>
        <w:pStyle w:val="ListBullet"/>
      </w:pPr>
      <w:r w:rsidRPr="003A1888">
        <w:t>one dentil course pattern</w:t>
      </w:r>
    </w:p>
    <w:p w:rsidR="00000000" w:rsidRPr="003A1888" w:rsidP="003A1888">
      <w:pPr>
        <w:pStyle w:val="ListBullet"/>
      </w:pPr>
      <w:r w:rsidRPr="003A1888">
        <w:t xml:space="preserve">internal and external junctions neatly cut and flushed </w:t>
      </w:r>
    </w:p>
    <w:p w:rsidR="00000000" w:rsidRPr="003A1888" w:rsidP="003A1888">
      <w:pPr>
        <w:pStyle w:val="ListBullet"/>
      </w:pPr>
      <w:r w:rsidRPr="003A1888">
        <w:t>various finishes to mortar joints</w:t>
      </w:r>
    </w:p>
    <w:p w:rsidR="00000000" w:rsidRPr="003A1888" w:rsidP="003A1888">
      <w:pPr>
        <w:pStyle w:val="ListBullet"/>
      </w:pPr>
      <w:r w:rsidRPr="003A1888">
        <w:t>comply with tolerances stated in the current Australian Standards and codes.</w:t>
      </w:r>
    </w:p>
    <w:p w:rsidR="00000000" w:rsidRPr="003A1888" w:rsidP="003A1888">
      <w:pPr>
        <w:pStyle w:val="AllowPageBreak"/>
      </w:pPr>
    </w:p>
    <w:p w:rsidR="00000000" w:rsidRPr="003A1888" w:rsidP="003A1888">
      <w:pPr>
        <w:pStyle w:val="Heading1"/>
      </w:pPr>
      <w:bookmarkStart w:id="11" w:name="O_1295160"/>
      <w:bookmarkEnd w:id="11"/>
      <w:r w:rsidRPr="003A1888">
        <w:t>Knowledge Evidence</w:t>
      </w:r>
    </w:p>
    <w:p w:rsidR="00000000" w:rsidRPr="003A1888" w:rsidP="00BA71A7">
      <w:pPr>
        <w:pStyle w:val="BodyText"/>
      </w:pPr>
      <w:r w:rsidRPr="003A1888">
        <w:t>To be competent in this unit, a person must demonstrate knowledge of:</w:t>
      </w:r>
    </w:p>
    <w:p w:rsidR="00000000" w:rsidRPr="003A1888" w:rsidP="003A1888">
      <w:pPr>
        <w:pStyle w:val="ListBullet"/>
      </w:pPr>
      <w:r w:rsidRPr="003A1888">
        <w:t>characteristics, applications and li</w:t>
      </w:r>
      <w:r w:rsidRPr="003A1888">
        <w:t>mitations of decorative brick materials</w:t>
      </w:r>
    </w:p>
    <w:p w:rsidR="00000000" w:rsidRPr="003A1888" w:rsidP="003A1888">
      <w:pPr>
        <w:pStyle w:val="ListBullet"/>
      </w:pPr>
      <w:r w:rsidRPr="003A1888">
        <w:t>processes and techniques of:</w:t>
      </w:r>
    </w:p>
    <w:p w:rsidR="00000000" w:rsidRPr="003A1888" w:rsidP="003A1888">
      <w:pPr>
        <w:pStyle w:val="ListBullet2"/>
      </w:pPr>
      <w:r w:rsidRPr="003A1888">
        <w:t>setting out and constructing decorative brickwork</w:t>
      </w:r>
    </w:p>
    <w:p w:rsidR="00000000" w:rsidRPr="003A1888" w:rsidP="003A1888">
      <w:pPr>
        <w:pStyle w:val="ListBullet2"/>
      </w:pPr>
      <w:r w:rsidRPr="003A1888">
        <w:t>strengthening brickwork around openings</w:t>
      </w:r>
    </w:p>
    <w:p w:rsidR="00000000" w:rsidRPr="003A1888" w:rsidP="003A1888">
      <w:pPr>
        <w:pStyle w:val="ListBullet"/>
      </w:pPr>
      <w:r w:rsidRPr="003A1888">
        <w:t>terminology relating to decorative brickwork</w:t>
      </w:r>
    </w:p>
    <w:p w:rsidR="00000000" w:rsidRPr="003A1888" w:rsidP="003A1888">
      <w:pPr>
        <w:pStyle w:val="ListBullet"/>
      </w:pPr>
      <w:r w:rsidRPr="003A1888">
        <w:t>brick bond patterns</w:t>
      </w:r>
    </w:p>
    <w:p w:rsidR="00000000" w:rsidRPr="003A1888" w:rsidP="003A1888">
      <w:pPr>
        <w:pStyle w:val="ListBullet"/>
      </w:pPr>
      <w:r w:rsidRPr="003A1888">
        <w:t xml:space="preserve">functional and operational features of plant, equipment and hand and power tools </w:t>
      </w:r>
    </w:p>
    <w:p w:rsidR="00000000" w:rsidRPr="003A1888" w:rsidP="003A1888">
      <w:pPr>
        <w:pStyle w:val="ListBullet"/>
      </w:pPr>
      <w:r w:rsidRPr="003A1888">
        <w:t>workplace safety:</w:t>
      </w:r>
    </w:p>
    <w:p w:rsidR="00000000" w:rsidRPr="003A1888" w:rsidP="003A1888">
      <w:pPr>
        <w:pStyle w:val="ListBullet2"/>
      </w:pPr>
      <w:r w:rsidRPr="003A1888">
        <w:t>dust suppression</w:t>
      </w:r>
    </w:p>
    <w:p w:rsidR="00000000" w:rsidRPr="003A1888" w:rsidP="003A1888">
      <w:pPr>
        <w:pStyle w:val="ListBullet2"/>
      </w:pPr>
      <w:r w:rsidRPr="003A1888">
        <w:t>exposure to silica</w:t>
      </w:r>
    </w:p>
    <w:p w:rsidR="00000000" w:rsidRPr="003A1888" w:rsidP="003A1888">
      <w:pPr>
        <w:pStyle w:val="ListBullet2"/>
      </w:pPr>
      <w:r w:rsidRPr="003A1888">
        <w:t>exposure to loud noise</w:t>
      </w:r>
    </w:p>
    <w:p w:rsidR="00000000" w:rsidRPr="003A1888" w:rsidP="003A1888">
      <w:pPr>
        <w:pStyle w:val="ListBullet2"/>
      </w:pPr>
      <w:r w:rsidRPr="003A1888">
        <w:t>job safety and environmental analysis (JSEA)</w:t>
      </w:r>
    </w:p>
    <w:p w:rsidR="00000000" w:rsidRPr="003A1888" w:rsidP="003A1888">
      <w:pPr>
        <w:pStyle w:val="ListBullet2"/>
      </w:pPr>
      <w:r w:rsidRPr="003A1888">
        <w:t>working at height</w:t>
      </w:r>
    </w:p>
    <w:p w:rsidR="00000000" w:rsidRPr="003A1888" w:rsidP="003A1888">
      <w:pPr>
        <w:pStyle w:val="ListBullet"/>
      </w:pPr>
      <w:r w:rsidRPr="003A1888">
        <w:t>Australian Standards and buildin</w:t>
      </w:r>
      <w:r w:rsidRPr="003A1888">
        <w:t>g codes relating to acceptable brickwork tolerances</w:t>
      </w:r>
    </w:p>
    <w:p w:rsidR="00000000" w:rsidRPr="003A1888" w:rsidP="003A1888">
      <w:pPr>
        <w:pStyle w:val="ListBullet"/>
      </w:pPr>
      <w:r w:rsidRPr="003A1888">
        <w:t>architectural styles and masonry details</w:t>
      </w:r>
    </w:p>
    <w:p w:rsidR="00000000" w:rsidRPr="003A1888" w:rsidP="003A1888">
      <w:pPr>
        <w:pStyle w:val="ListBullet"/>
      </w:pPr>
      <w:r w:rsidRPr="003A1888">
        <w:t>architectural elements of buildings</w:t>
      </w:r>
    </w:p>
    <w:p w:rsidR="00000000" w:rsidRPr="003A1888" w:rsidP="003A1888">
      <w:pPr>
        <w:pStyle w:val="ListBullet"/>
      </w:pPr>
      <w:r w:rsidRPr="003A1888">
        <w:t>features of working drawings and specification</w:t>
      </w:r>
    </w:p>
    <w:p w:rsidR="00000000" w:rsidRPr="003A1888" w:rsidP="003A1888">
      <w:pPr>
        <w:pStyle w:val="ListBullet"/>
      </w:pPr>
      <w:r w:rsidRPr="003A1888">
        <w:t>environmental requirements for workplace processes and waste disposal.</w:t>
      </w:r>
    </w:p>
    <w:p w:rsidR="00000000" w:rsidRPr="003A1888" w:rsidP="003A1888">
      <w:pPr>
        <w:pStyle w:val="AllowPageBreak"/>
      </w:pPr>
    </w:p>
    <w:p w:rsidR="00000000" w:rsidRPr="003A1888" w:rsidP="003A1888">
      <w:pPr>
        <w:pStyle w:val="Heading1"/>
      </w:pPr>
      <w:bookmarkStart w:id="12" w:name="O_1295159"/>
      <w:bookmarkEnd w:id="12"/>
      <w:r w:rsidRPr="003A1888">
        <w:t>Assessment Conditions</w:t>
      </w:r>
    </w:p>
    <w:p w:rsidR="00000000" w:rsidRPr="003A1888" w:rsidP="00BA71A7">
      <w:pPr>
        <w:pStyle w:val="BodyText"/>
      </w:pPr>
      <w:r w:rsidRPr="003A1888">
        <w:t xml:space="preserve">Assessors must meet the requirements for assessors contained in the Standards for Registered Training Organisations. </w:t>
      </w:r>
    </w:p>
    <w:p w:rsidR="00000000" w:rsidRPr="003A1888" w:rsidP="00BA71A7">
      <w:pPr>
        <w:pStyle w:val="BodyText"/>
      </w:pPr>
      <w:r w:rsidRPr="003A1888">
        <w:t xml:space="preserve">This unit must be assessed in the workplace or a close simulation reflecting workplace conditions </w:t>
      </w:r>
      <w:r w:rsidRPr="003A1888">
        <w:t>and standards, materials, equipment, activities, responsibilities, procedures, safety requirements and environmental considerations.</w:t>
      </w:r>
    </w:p>
    <w:p w:rsidR="00000000" w:rsidRPr="003A1888" w:rsidP="003A1888">
      <w:pPr>
        <w:pStyle w:val="Heading1"/>
      </w:pPr>
      <w:bookmarkStart w:id="13" w:name="O_1295172"/>
      <w:bookmarkEnd w:id="13"/>
      <w:r w:rsidRPr="003A1888">
        <w:t>Links</w:t>
      </w:r>
    </w:p>
    <w:p w:rsidR="00000000" w:rsidRPr="003A1888" w:rsidP="00BA71A7">
      <w:pPr>
        <w:pStyle w:val="BodyText"/>
      </w:pPr>
      <w:r w:rsidRPr="003A18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66E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1888" w:rsidP="003A1888"/>
    <w:sectPr w:rsidSect="003A18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 w:rsidRPr="00BA71A7" w:rsidP="00BA7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1A7" w:rsidP="003A1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1A7" w:rsidP="003A1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A71A7" w:rsidP="003A18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 w:rsidP="003A1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1A7">
      <w:t>Approved</w:t>
    </w:r>
    <w:r w:rsidR="00BA71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1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1A7">
      <w:rPr>
        <w:noProof/>
      </w:rPr>
      <w:t>4</w:t>
    </w:r>
    <w:r>
      <w:rPr>
        <w:noProof/>
      </w:rPr>
      <w:fldChar w:fldCharType="end"/>
    </w:r>
  </w:p>
  <w:p w:rsidR="003A1888" w:rsidP="003A1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1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1A7">
      <w:t>BuildSkills Australia</w:t>
    </w:r>
    <w:r w:rsidR="00BA71A7">
      <w:fldChar w:fldCharType="end"/>
    </w:r>
  </w:p>
  <w:p w:rsidR="003A1888" w:rsidP="003A1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888" w:rsidRPr="00BA71A7" w:rsidP="00BA7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1A7" w:rsidRPr="002D2AF8" w:rsidP="003A1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CPCCBL3015 Construct decorative brickwork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71A7" w:rsidP="003A18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88" w:rsidRPr="002D2AF8" w:rsidP="003A1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1A7">
      <w:t>CPCCBL3015 Construct decorative brickwork</w:t>
    </w:r>
    <w:r w:rsidR="00BA71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1A7">
      <w:rPr>
        <w:noProof/>
      </w:rPr>
      <w:t>2 March 2025</w:t>
    </w:r>
    <w:r>
      <w:fldChar w:fldCharType="end"/>
    </w:r>
  </w:p>
  <w:p w:rsidR="003A1888" w:rsidP="003A1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EA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09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07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888"/>
  </w:style>
  <w:style w:type="character" w:customStyle="1" w:styleId="Heading1Char">
    <w:name w:val="Heading 1 Char"/>
    <w:basedOn w:val="DefaultParagraphFont"/>
    <w:link w:val="Heading1"/>
    <w:rsid w:val="003A1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8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8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1888"/>
    <w:rPr>
      <w:i/>
    </w:rPr>
  </w:style>
  <w:style w:type="paragraph" w:customStyle="1" w:styleId="SuperHeading">
    <w:name w:val="SuperHeading"/>
    <w:basedOn w:val="Normal"/>
    <w:rsid w:val="003A1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888"/>
    <w:rPr>
      <w:b/>
      <w:spacing w:val="0"/>
    </w:rPr>
  </w:style>
  <w:style w:type="paragraph" w:customStyle="1" w:styleId="SuperTitle">
    <w:name w:val="SuperTitle"/>
    <w:basedOn w:val="Title"/>
    <w:rsid w:val="003A1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8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888"/>
  </w:style>
  <w:style w:type="paragraph" w:styleId="TableofFigures">
    <w:name w:val="table of figures"/>
    <w:basedOn w:val="Normal"/>
    <w:next w:val="Normal"/>
    <w:semiHidden/>
    <w:rsid w:val="003A1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8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888"/>
    <w:rPr>
      <w:rFonts w:ascii="Wingdings" w:hAnsi="Wingdings"/>
    </w:rPr>
  </w:style>
  <w:style w:type="paragraph" w:customStyle="1" w:styleId="TableHeading">
    <w:name w:val="Table Heading"/>
    <w:basedOn w:val="HeadingBase"/>
    <w:rsid w:val="003A1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888"/>
    <w:rPr>
      <w:color w:val="0033CC"/>
      <w:u w:val="none"/>
    </w:rPr>
  </w:style>
  <w:style w:type="paragraph" w:customStyle="1" w:styleId="BodyTextRight">
    <w:name w:val="Body Text Right"/>
    <w:basedOn w:val="BodyText"/>
    <w:rsid w:val="003A1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8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888"/>
    <w:rPr>
      <w:sz w:val="32"/>
    </w:rPr>
  </w:style>
  <w:style w:type="paragraph" w:customStyle="1" w:styleId="HeadingProcedure">
    <w:name w:val="Heading Procedure"/>
    <w:basedOn w:val="HeadingBase"/>
    <w:next w:val="Normal"/>
    <w:rsid w:val="003A1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888"/>
    <w:pPr>
      <w:spacing w:before="60" w:after="60"/>
    </w:pPr>
  </w:style>
  <w:style w:type="paragraph" w:styleId="ListContinue">
    <w:name w:val="List Continue"/>
    <w:basedOn w:val="List"/>
    <w:rsid w:val="003A1888"/>
    <w:pPr>
      <w:ind w:firstLine="0"/>
    </w:pPr>
  </w:style>
  <w:style w:type="paragraph" w:customStyle="1" w:styleId="ListNote">
    <w:name w:val="List Note"/>
    <w:basedOn w:val="List"/>
    <w:rsid w:val="003A1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888"/>
    <w:rPr>
      <w:rFonts w:ascii="Courier New" w:hAnsi="Courier New"/>
    </w:rPr>
  </w:style>
  <w:style w:type="paragraph" w:customStyle="1" w:styleId="NoteBullet">
    <w:name w:val="Note Bullet"/>
    <w:basedOn w:val="Note"/>
    <w:rsid w:val="003A1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8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888"/>
    <w:rPr>
      <w:b/>
      <w:smallCaps/>
    </w:rPr>
  </w:style>
  <w:style w:type="paragraph" w:customStyle="1" w:styleId="TableListNumber">
    <w:name w:val="Table List Number"/>
    <w:basedOn w:val="ListNumber"/>
    <w:rsid w:val="003A1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888"/>
    <w:pPr>
      <w:numPr>
        <w:numId w:val="9"/>
      </w:numPr>
    </w:pPr>
  </w:style>
  <w:style w:type="paragraph" w:customStyle="1" w:styleId="ListAlpha2">
    <w:name w:val="List Alpha 2"/>
    <w:basedOn w:val="List2"/>
    <w:rsid w:val="003A1888"/>
    <w:pPr>
      <w:numPr>
        <w:numId w:val="8"/>
      </w:numPr>
    </w:pPr>
  </w:style>
  <w:style w:type="paragraph" w:styleId="List2">
    <w:name w:val="List 2"/>
    <w:basedOn w:val="BodyText"/>
    <w:rsid w:val="003A1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8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8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888"/>
    <w:pPr>
      <w:numPr>
        <w:numId w:val="4"/>
      </w:numPr>
    </w:pPr>
  </w:style>
  <w:style w:type="paragraph" w:styleId="ListContinue2">
    <w:name w:val="List Continue 2"/>
    <w:basedOn w:val="List2"/>
    <w:rsid w:val="003A1888"/>
    <w:pPr>
      <w:ind w:firstLine="0"/>
    </w:pPr>
  </w:style>
  <w:style w:type="paragraph" w:styleId="ListContinue3">
    <w:name w:val="List Continue 3"/>
    <w:basedOn w:val="List3"/>
    <w:rsid w:val="003A1888"/>
    <w:pPr>
      <w:ind w:left="1021" w:firstLine="0"/>
    </w:pPr>
  </w:style>
  <w:style w:type="paragraph" w:styleId="ListContinue4">
    <w:name w:val="List Continue 4"/>
    <w:basedOn w:val="List4"/>
    <w:rsid w:val="003A1888"/>
    <w:pPr>
      <w:ind w:firstLine="0"/>
    </w:pPr>
  </w:style>
  <w:style w:type="paragraph" w:styleId="ListContinue5">
    <w:name w:val="List Continue 5"/>
    <w:basedOn w:val="List5"/>
    <w:rsid w:val="003A1888"/>
    <w:pPr>
      <w:ind w:firstLine="0"/>
    </w:pPr>
  </w:style>
  <w:style w:type="paragraph" w:styleId="ListNumber3">
    <w:name w:val="List Number 3"/>
    <w:basedOn w:val="List3"/>
    <w:rsid w:val="003A1888"/>
    <w:pPr>
      <w:numPr>
        <w:numId w:val="5"/>
      </w:numPr>
    </w:pPr>
  </w:style>
  <w:style w:type="paragraph" w:styleId="ListNumber4">
    <w:name w:val="List Number 4"/>
    <w:basedOn w:val="List4"/>
    <w:rsid w:val="003A1888"/>
    <w:pPr>
      <w:numPr>
        <w:numId w:val="6"/>
      </w:numPr>
    </w:pPr>
  </w:style>
  <w:style w:type="paragraph" w:styleId="ListNumber5">
    <w:name w:val="List Number 5"/>
    <w:basedOn w:val="List5"/>
    <w:rsid w:val="003A1888"/>
    <w:pPr>
      <w:numPr>
        <w:numId w:val="7"/>
      </w:numPr>
    </w:pPr>
  </w:style>
  <w:style w:type="paragraph" w:styleId="BlockText">
    <w:name w:val="Block Text"/>
    <w:basedOn w:val="Normal"/>
    <w:rsid w:val="003A1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888"/>
    <w:rPr>
      <w:sz w:val="16"/>
      <w:vertAlign w:val="superscript"/>
    </w:rPr>
  </w:style>
  <w:style w:type="character" w:customStyle="1" w:styleId="Symbols">
    <w:name w:val="Symbols"/>
    <w:basedOn w:val="DefaultParagraphFont"/>
    <w:rsid w:val="003A1888"/>
    <w:rPr>
      <w:rFonts w:ascii="Symbol" w:hAnsi="Symbol"/>
    </w:rPr>
  </w:style>
  <w:style w:type="character" w:customStyle="1" w:styleId="MenuOptions">
    <w:name w:val="Menu Options"/>
    <w:basedOn w:val="DefaultParagraphFont"/>
    <w:rsid w:val="003A1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888"/>
    <w:rPr>
      <w:b/>
    </w:rPr>
  </w:style>
  <w:style w:type="character" w:customStyle="1" w:styleId="Underlined">
    <w:name w:val="Underlined"/>
    <w:basedOn w:val="DefaultParagraphFont"/>
    <w:rsid w:val="003A1888"/>
    <w:rPr>
      <w:u w:val="single"/>
    </w:rPr>
  </w:style>
  <w:style w:type="paragraph" w:customStyle="1" w:styleId="TableBodyTextRight">
    <w:name w:val="Table Body Text Right"/>
    <w:basedOn w:val="TableBodyText"/>
    <w:rsid w:val="003A1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888"/>
    <w:rPr>
      <w:sz w:val="18"/>
    </w:rPr>
  </w:style>
  <w:style w:type="paragraph" w:customStyle="1" w:styleId="BodySmallRight">
    <w:name w:val="Body Small Right"/>
    <w:basedOn w:val="BodyTextRight"/>
    <w:rsid w:val="003A1888"/>
    <w:rPr>
      <w:sz w:val="18"/>
      <w:szCs w:val="18"/>
    </w:rPr>
  </w:style>
  <w:style w:type="paragraph" w:customStyle="1" w:styleId="MarginEdition">
    <w:name w:val="Margin Edition"/>
    <w:basedOn w:val="MarginNote"/>
    <w:rsid w:val="003A1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888"/>
    <w:rPr>
      <w:sz w:val="2"/>
      <w:szCs w:val="2"/>
    </w:rPr>
  </w:style>
  <w:style w:type="character" w:customStyle="1" w:styleId="Small">
    <w:name w:val="Small"/>
    <w:basedOn w:val="DefaultParagraphFont"/>
    <w:rsid w:val="003A1888"/>
    <w:rPr>
      <w:sz w:val="16"/>
    </w:rPr>
  </w:style>
  <w:style w:type="paragraph" w:customStyle="1" w:styleId="WideTable">
    <w:name w:val="Wide Table"/>
    <w:basedOn w:val="Normal"/>
    <w:rsid w:val="003A1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888"/>
  </w:style>
  <w:style w:type="paragraph" w:styleId="Quote">
    <w:name w:val="Quote"/>
    <w:basedOn w:val="Heading1"/>
    <w:link w:val="QuoteChar"/>
    <w:qFormat/>
    <w:rsid w:val="003A1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888"/>
    <w:pPr>
      <w:pageBreakBefore/>
    </w:pPr>
  </w:style>
  <w:style w:type="paragraph" w:customStyle="1" w:styleId="Border">
    <w:name w:val="Border"/>
    <w:basedOn w:val="Normal"/>
    <w:qFormat/>
    <w:rsid w:val="003A1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888"/>
    <w:rPr>
      <w:u w:val="single"/>
    </w:rPr>
  </w:style>
  <w:style w:type="character" w:customStyle="1" w:styleId="BoldandItalics">
    <w:name w:val="Bold and Italics"/>
    <w:qFormat/>
    <w:rsid w:val="003A1888"/>
    <w:rPr>
      <w:b/>
      <w:i/>
      <w:u w:val="none"/>
    </w:rPr>
  </w:style>
  <w:style w:type="paragraph" w:styleId="BalloonText">
    <w:name w:val="Balloon Text"/>
    <w:basedOn w:val="Normal"/>
    <w:link w:val="BalloonTextChar"/>
    <w:rsid w:val="003A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888"/>
    <w:pPr>
      <w:spacing w:before="0" w:after="0"/>
    </w:pPr>
  </w:style>
  <w:style w:type="paragraph" w:customStyle="1" w:styleId="BodyTextBold">
    <w:name w:val="Body Text Bold"/>
    <w:basedOn w:val="BodyText"/>
    <w:qFormat/>
    <w:rsid w:val="003A1888"/>
    <w:rPr>
      <w:b/>
    </w:rPr>
  </w:style>
  <w:style w:type="character" w:styleId="Hyperlink">
    <w:name w:val="Hyperlink"/>
    <w:basedOn w:val="DefaultParagraphFont"/>
    <w:uiPriority w:val="99"/>
    <w:unhideWhenUsed/>
    <w:rsid w:val="00BA7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6226</Characters>
  <Application>Microsoft Office Word</Application>
  <DocSecurity>0</DocSecurity>
  <Lines>259</Lines>
  <Paragraphs>156</Paragraphs>
  <ScaleCrop>false</ScaleCrop>
  <Company>Author-it Software Corporation Ltd.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CPCCBL3015 Construct decorative brickwork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