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B1F" w:rsidP="006F3B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CPCCBL3006 Lay multi-thickness walls and piers</w:t>
      </w:r>
      <w:r>
        <w:fldChar w:fldCharType="end"/>
      </w:r>
    </w:p>
    <w:p w:rsidR="006F3B1F" w:rsidP="006F3B1F">
      <w:pPr>
        <w:pStyle w:val="Version"/>
        <w:sectPr w:rsidSect="00E80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0416" w:rsidP="00E80416">
      <w:pPr>
        <w:pStyle w:val="SuperHeading"/>
      </w:pPr>
      <w:r w:rsidRPr="00E80416">
        <w:t>CPCCBL3006 Lay multi-thickness walls and piers</w:t>
      </w:r>
    </w:p>
    <w:p w:rsidR="00000000" w:rsidRPr="00E80416" w:rsidP="00E80416">
      <w:pPr>
        <w:pStyle w:val="Heading1"/>
      </w:pPr>
      <w:bookmarkStart w:id="1" w:name="O_1294882"/>
      <w:bookmarkEnd w:id="1"/>
      <w:r w:rsidRPr="00E804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Updated reference to general construction induction training program.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16" w:rsidP="00E80416">
            <w:pPr>
              <w:pStyle w:val="BodyText"/>
            </w:pPr>
            <w:r w:rsidRPr="00E80416">
              <w:t>This version first released with CPC Construction, Plumbing and Services Training Package Release 5.0.</w:t>
            </w:r>
          </w:p>
          <w:p w:rsidR="00000000" w:rsidRPr="00E80416" w:rsidP="00E80416">
            <w:pPr>
              <w:pStyle w:val="BodyText"/>
            </w:pPr>
            <w:r w:rsidRPr="00E80416">
              <w:t xml:space="preserve">Supersedes and is equivalent to </w:t>
            </w:r>
            <w:r w:rsidRPr="00E80416">
              <w:t>CPCCBL3006A Lay multi-thickness walls and piers.  Updated to meet the Standards for Training Packages 2012.</w:t>
            </w:r>
          </w:p>
        </w:tc>
      </w:tr>
    </w:tbl>
    <w:p w:rsidR="00000000" w:rsidRPr="00E80416" w:rsidP="00E80416">
      <w:pPr>
        <w:pStyle w:val="BodyText"/>
      </w:pPr>
    </w:p>
    <w:p w:rsidR="00000000" w:rsidRPr="00E80416" w:rsidP="00E80416">
      <w:pPr>
        <w:pStyle w:val="AllowPageBreak"/>
      </w:pPr>
    </w:p>
    <w:p w:rsidR="00000000" w:rsidRPr="00E80416" w:rsidP="00E80416">
      <w:pPr>
        <w:pStyle w:val="Heading1"/>
      </w:pPr>
      <w:bookmarkStart w:id="2" w:name="O_1294881"/>
      <w:bookmarkEnd w:id="2"/>
      <w:r w:rsidRPr="00E80416">
        <w:t>Application</w:t>
      </w:r>
    </w:p>
    <w:p w:rsidR="00000000" w:rsidRPr="00E80416" w:rsidP="006F3B1F">
      <w:pPr>
        <w:pStyle w:val="BodyText"/>
      </w:pPr>
      <w:r w:rsidRPr="00E80416">
        <w:t>This unit specifies the skills and knowledge required to lay multi-thickness walls and piers. It includes laying ma</w:t>
      </w:r>
      <w:r w:rsidRPr="00E80416">
        <w:t>sonry walls in different brick bonds and laying engaged and isolated piers.</w:t>
      </w:r>
    </w:p>
    <w:p w:rsidR="00000000" w:rsidRPr="00E80416" w:rsidP="006F3B1F">
      <w:pPr>
        <w:pStyle w:val="BodyText"/>
      </w:pPr>
      <w:r w:rsidRPr="00E80416">
        <w:t>This unit applies to bricklayers and blocklayers who work on a new or existing structures. It is suitable for people operating with some autonomy. A person working at this level wo</w:t>
      </w:r>
      <w:r w:rsidRPr="00E80416">
        <w:t>uld be expected to take responsibility for organising and completing tasks assigned to them without needing close supervision.</w:t>
      </w:r>
    </w:p>
    <w:p w:rsidR="00000000" w:rsidRPr="00E80416" w:rsidP="006F3B1F">
      <w:pPr>
        <w:pStyle w:val="BodyText"/>
      </w:pPr>
      <w:r w:rsidRPr="00E80416">
        <w:t>Completion of the general construction induction training program specified by the model Code of Practice for Construction Work i</w:t>
      </w:r>
      <w:r w:rsidRPr="00E80416">
        <w:t xml:space="preserve">s required for any person who is to carry out construction work. Achievement of </w:t>
      </w:r>
      <w:r w:rsidRPr="00E80416">
        <w:rPr>
          <w:rStyle w:val="Emphasis"/>
        </w:rPr>
        <w:t>CPCWHS1001</w:t>
      </w:r>
      <w:r w:rsidRPr="00E80416">
        <w:t> </w:t>
      </w:r>
      <w:r w:rsidRPr="00E80416">
        <w:rPr>
          <w:rStyle w:val="Emphasis"/>
        </w:rPr>
        <w:t>Prepare to work safely in the construction industry</w:t>
      </w:r>
      <w:r w:rsidRPr="00E80416">
        <w:t xml:space="preserve"> meets this requirement. </w:t>
      </w:r>
    </w:p>
    <w:p w:rsidR="00000000" w:rsidRPr="00E80416" w:rsidP="006F3B1F">
      <w:pPr>
        <w:pStyle w:val="BodyText"/>
      </w:pPr>
      <w:r w:rsidRPr="00E80416">
        <w:t>No licensing, legislative or certification requirements apply to this unit at the time o</w:t>
      </w:r>
      <w:r w:rsidRPr="00E80416">
        <w:t xml:space="preserve">f publication. </w:t>
      </w:r>
    </w:p>
    <w:p w:rsidR="00000000" w:rsidRPr="00E80416" w:rsidP="00E80416">
      <w:pPr>
        <w:pStyle w:val="Heading1"/>
      </w:pPr>
      <w:bookmarkStart w:id="3" w:name="O_1294880"/>
      <w:bookmarkEnd w:id="3"/>
      <w:r w:rsidRPr="00E80416">
        <w:t>Pre-requisite Unit</w:t>
      </w:r>
    </w:p>
    <w:p w:rsidR="00000000" w:rsidRPr="00E80416" w:rsidP="006F3B1F">
      <w:pPr>
        <w:pStyle w:val="BodyText"/>
      </w:pPr>
      <w:r w:rsidRPr="00E80416">
        <w:t>CPCCWHS2001 Apply WHS requirements, policies and procedures in the construction industry</w:t>
      </w:r>
    </w:p>
    <w:p w:rsidR="00000000" w:rsidRPr="00E80416" w:rsidP="00E80416">
      <w:pPr>
        <w:pStyle w:val="Heading1"/>
      </w:pPr>
      <w:bookmarkStart w:id="4" w:name="O_1294879"/>
      <w:bookmarkEnd w:id="4"/>
      <w:r w:rsidRPr="00E80416">
        <w:t>Unit Sector</w:t>
      </w:r>
    </w:p>
    <w:p w:rsidR="00000000" w:rsidRPr="00E80416" w:rsidP="006F3B1F">
      <w:pPr>
        <w:pStyle w:val="BodyText"/>
      </w:pPr>
      <w:r w:rsidRPr="00E80416">
        <w:t>Bricklaying and Blocklaying</w:t>
      </w:r>
    </w:p>
    <w:p w:rsidR="00000000" w:rsidRPr="00E80416" w:rsidP="00E80416">
      <w:pPr>
        <w:pStyle w:val="Heading1"/>
      </w:pPr>
      <w:bookmarkStart w:id="5" w:name="O_1294878"/>
      <w:bookmarkEnd w:id="5"/>
      <w:r w:rsidRPr="00E804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Performance criteria describe what needs to be done to demonstrate achievement of the element.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Select, fit correctly and use personal protective equipment (PPE) appropriate for job.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Read, interpret and apply multi-thickness wall and pier construction requirements from current plans, specifications, standards and codes.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Follow requirements in workplace safety and environmental documentation and workplace procedures.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U</w:t>
            </w:r>
            <w:r w:rsidRPr="00E80416">
              <w:t>se measurements and apply formulas to calculate material quantities.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Determine job priorities and sequence job tasks in consultation with others on site.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Identify potential hazards and determine and implement control measures.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Select and check condition of plant, equipment and tools and report damage or faults to relevant person.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Check conformity of materials against the specifications and place materials in preparation for the work.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Set out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Identify brick bond from plans and set out and mark position of brickwork on footing.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Set out engaged and isolated piers to specified height and gauge.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Construct walls and piers.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Mix mortar quality and consistency to job requirements.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Lay walls with engaged piers straight, level and plumb.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Lay isolated piers square and plumb to the specified height maintaining gauge.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Remove excess mortar prior to drying.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Finish joints to specified profile and depth.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Brush down and clean brickwork prior to mortar drying.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Clear the work area, and dispose of, reuse or recycle materials in following workplace and environmental requirements.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Clean tools and equipment, check for serviceability and report damage or faults.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16" w:rsidP="00E80416">
            <w:pPr>
              <w:pStyle w:val="BodyText"/>
            </w:pPr>
            <w:r w:rsidRPr="00E80416">
              <w:t>Store and secure tools and equipment following workplace procedures.</w:t>
            </w:r>
          </w:p>
        </w:tc>
      </w:tr>
    </w:tbl>
    <w:p w:rsidR="00000000" w:rsidRPr="00E80416" w:rsidP="00E80416">
      <w:pPr>
        <w:pStyle w:val="BodyText"/>
      </w:pPr>
    </w:p>
    <w:p w:rsidR="00000000" w:rsidRPr="00E80416" w:rsidP="00E80416">
      <w:pPr>
        <w:pStyle w:val="AllowPageBreak"/>
      </w:pPr>
    </w:p>
    <w:p w:rsidR="00000000" w:rsidRPr="00E80416" w:rsidP="00E80416">
      <w:pPr>
        <w:pStyle w:val="Heading1"/>
      </w:pPr>
      <w:bookmarkStart w:id="6" w:name="O_1294877"/>
      <w:bookmarkEnd w:id="6"/>
      <w:r w:rsidRPr="00E80416">
        <w:t>Foundation Skills</w:t>
      </w:r>
    </w:p>
    <w:p w:rsidR="00000000" w:rsidRPr="00E80416" w:rsidP="006F3B1F">
      <w:pPr>
        <w:pStyle w:val="BodyText"/>
      </w:pPr>
      <w:r w:rsidRPr="00E80416">
        <w:t xml:space="preserve">Candidates require: </w:t>
      </w:r>
    </w:p>
    <w:p w:rsidR="00000000" w:rsidRPr="00E80416" w:rsidP="00E80416">
      <w:pPr>
        <w:pStyle w:val="ListBullet"/>
      </w:pPr>
      <w:r w:rsidRPr="00E80416">
        <w:t>technology skills to:</w:t>
      </w:r>
    </w:p>
    <w:p w:rsidR="00000000" w:rsidRPr="00E80416" w:rsidP="00E80416">
      <w:pPr>
        <w:pStyle w:val="ListBullet2"/>
      </w:pPr>
      <w:r w:rsidRPr="00E80416">
        <w:t>use digital tools and devices to source job information and communicate effectively with others.</w:t>
      </w:r>
    </w:p>
    <w:p w:rsidR="00000000" w:rsidRPr="00E80416" w:rsidP="00E80416">
      <w:pPr>
        <w:pStyle w:val="AllowPageBreak"/>
      </w:pPr>
    </w:p>
    <w:p w:rsidR="00000000" w:rsidRPr="00E80416" w:rsidP="00E80416">
      <w:pPr>
        <w:pStyle w:val="Heading1"/>
      </w:pPr>
      <w:bookmarkStart w:id="7" w:name="O_1294876"/>
      <w:bookmarkEnd w:id="7"/>
      <w:r w:rsidRPr="00E80416">
        <w:t>Unit Mapping Information</w:t>
      </w:r>
    </w:p>
    <w:p w:rsidR="00000000" w:rsidRPr="00E80416" w:rsidP="006F3B1F">
      <w:pPr>
        <w:pStyle w:val="BodyText"/>
      </w:pPr>
      <w:r w:rsidRPr="00E80416">
        <w:t>Supersedes and is equivalent to CPCCBL3006A Lay multi-thickness walls and piers</w:t>
      </w:r>
    </w:p>
    <w:p w:rsidR="00000000" w:rsidRPr="00E80416" w:rsidP="00E80416">
      <w:pPr>
        <w:pStyle w:val="Heading1"/>
      </w:pPr>
      <w:bookmarkStart w:id="8" w:name="O_1294883"/>
      <w:bookmarkEnd w:id="8"/>
      <w:r w:rsidRPr="00E80416">
        <w:t>Links</w:t>
      </w:r>
    </w:p>
    <w:p w:rsidR="00000000" w:rsidRPr="00E80416" w:rsidP="006F3B1F">
      <w:pPr>
        <w:pStyle w:val="BodyText"/>
      </w:pPr>
      <w:r w:rsidRPr="00E804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42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0416" w:rsidP="006F3B1F">
      <w:pPr>
        <w:pStyle w:val="BodyText"/>
        <w:sectPr w:rsidSect="00E804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0416" w:rsidP="00E80416">
      <w:pPr>
        <w:pStyle w:val="SuperHeading"/>
      </w:pPr>
      <w:r w:rsidRPr="00E80416">
        <w:t xml:space="preserve">Assessment Requirements for CPCCBL3006 Lay </w:t>
      </w:r>
      <w:r w:rsidRPr="00E80416">
        <w:t>multi-thickness walls and piers</w:t>
      </w:r>
    </w:p>
    <w:p w:rsidR="00000000" w:rsidRPr="00E80416" w:rsidP="00E80416">
      <w:pPr>
        <w:pStyle w:val="Heading1"/>
      </w:pPr>
      <w:bookmarkStart w:id="9" w:name="O_1294874"/>
      <w:bookmarkEnd w:id="9"/>
      <w:r w:rsidRPr="00E804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Updated reference to general construction induction training program.</w:t>
            </w:r>
          </w:p>
        </w:tc>
      </w:tr>
      <w:tr w:rsidTr="00E80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416">
            <w:pPr>
              <w:pStyle w:val="BodyText"/>
              <w:rPr>
                <w:lang w:val="en-NZ"/>
              </w:rPr>
            </w:pPr>
            <w:r w:rsidRPr="00E8041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416" w:rsidP="00E80416">
            <w:pPr>
              <w:pStyle w:val="BodyText"/>
            </w:pPr>
            <w:r w:rsidRPr="00E80416">
              <w:t>This version first released with CPC Construction, Plumbing and Services Training Package Release 5.0.</w:t>
            </w:r>
          </w:p>
          <w:p w:rsidR="00000000" w:rsidRPr="00E80416" w:rsidP="00E80416">
            <w:pPr>
              <w:pStyle w:val="BodyText"/>
            </w:pPr>
            <w:r w:rsidRPr="00E80416">
              <w:t>Supersedes and is equivalent to CPCCBL3006A Lay multi-thickness walls and piers.  Updated to meet the Standards for Training Packages 2012.</w:t>
            </w:r>
          </w:p>
        </w:tc>
      </w:tr>
    </w:tbl>
    <w:p w:rsidR="00000000" w:rsidRPr="00E80416" w:rsidP="00E80416">
      <w:pPr>
        <w:pStyle w:val="BodyText"/>
      </w:pPr>
    </w:p>
    <w:p w:rsidR="00000000" w:rsidRPr="00E80416" w:rsidP="00E80416">
      <w:pPr>
        <w:pStyle w:val="AllowPageBreak"/>
      </w:pPr>
    </w:p>
    <w:p w:rsidR="00000000" w:rsidRPr="00E80416" w:rsidP="00E80416">
      <w:pPr>
        <w:pStyle w:val="Heading1"/>
      </w:pPr>
      <w:bookmarkStart w:id="10" w:name="O_1294873"/>
      <w:bookmarkEnd w:id="10"/>
      <w:r w:rsidRPr="00E80416">
        <w:t>Performance Evidence</w:t>
      </w:r>
    </w:p>
    <w:p w:rsidR="00000000" w:rsidRPr="00E80416" w:rsidP="00E80416">
      <w:pPr>
        <w:pStyle w:val="ListBullet"/>
      </w:pPr>
      <w:r w:rsidRPr="00E80416">
        <w:t>To demonstrate competency in this unit, a candidate must meet the performance criteria of this unit by laying three 230 mm thick brick walls, to a minimum height of 634 mm.</w:t>
      </w:r>
    </w:p>
    <w:p w:rsidR="00000000" w:rsidRPr="00E80416" w:rsidP="006F3B1F">
      <w:pPr>
        <w:pStyle w:val="BodyText"/>
      </w:pPr>
      <w:r w:rsidRPr="00E80416">
        <w:t>In doing this, the candidate must:</w:t>
      </w:r>
    </w:p>
    <w:p w:rsidR="00000000" w:rsidRPr="00E80416" w:rsidP="00E80416">
      <w:pPr>
        <w:pStyle w:val="ListBullet"/>
      </w:pPr>
      <w:r w:rsidRPr="00E80416">
        <w:t>lay one English b</w:t>
      </w:r>
      <w:r w:rsidRPr="00E80416">
        <w:t>ond wall to minimum length of 2100 mm with one 90</w:t>
      </w:r>
      <w:r w:rsidRPr="00E80416">
        <w:rPr>
          <w:rStyle w:val="Superscript"/>
        </w:rPr>
        <w:t>0</w:t>
      </w:r>
      <w:r w:rsidRPr="00E80416">
        <w:t xml:space="preserve"> return external corner to the same height and a minimum length of 700 mm</w:t>
      </w:r>
    </w:p>
    <w:p w:rsidR="00000000" w:rsidRPr="00E80416" w:rsidP="00E80416">
      <w:pPr>
        <w:pStyle w:val="ListBullet"/>
      </w:pPr>
      <w:r w:rsidRPr="00E80416">
        <w:t>lay one Flemish bond wall to a minimum length of 1700 mm which incorporates a 590 mm (minimum) squint corner return; wall to be fini</w:t>
      </w:r>
      <w:r w:rsidRPr="00E80416">
        <w:t>shed with a brick on edge capping finish with symmetrically mitred cuts over squint corner</w:t>
      </w:r>
    </w:p>
    <w:p w:rsidR="00000000" w:rsidRPr="00E80416" w:rsidP="00E80416">
      <w:pPr>
        <w:pStyle w:val="ListBullet"/>
      </w:pPr>
      <w:r w:rsidRPr="00E80416">
        <w:t>lay one wall in chosen bond (not stretcher) to a minimum length of 2100 mm with a ‘T’ junction with a minimum length of 600 mm</w:t>
      </w:r>
    </w:p>
    <w:p w:rsidR="00000000" w:rsidRPr="00E80416" w:rsidP="00E80416">
      <w:pPr>
        <w:pStyle w:val="ListBullet"/>
      </w:pPr>
      <w:r w:rsidRPr="00E80416">
        <w:t>engaged one pier to each wall at the s</w:t>
      </w:r>
      <w:r w:rsidRPr="00E80416">
        <w:t>ame height of wall</w:t>
      </w:r>
    </w:p>
    <w:p w:rsidR="00000000" w:rsidRPr="00E80416" w:rsidP="00E80416">
      <w:pPr>
        <w:pStyle w:val="ListBullet"/>
      </w:pPr>
      <w:r w:rsidRPr="00E80416">
        <w:t>set out and lay one isolated pier in the same bond for each wall, to the set-out wall height</w:t>
      </w:r>
    </w:p>
    <w:p w:rsidR="00000000" w:rsidRPr="00E80416" w:rsidP="00E80416">
      <w:pPr>
        <w:pStyle w:val="ListBullet"/>
      </w:pPr>
      <w:r w:rsidRPr="00E80416">
        <w:t>comply to the brickwork tolerances stated in the current Australian Standards and codes.</w:t>
      </w:r>
    </w:p>
    <w:p w:rsidR="00000000" w:rsidRPr="00E80416" w:rsidP="00E80416">
      <w:pPr>
        <w:pStyle w:val="AllowPageBreak"/>
      </w:pPr>
    </w:p>
    <w:p w:rsidR="00000000" w:rsidRPr="00E80416" w:rsidP="00E80416">
      <w:pPr>
        <w:pStyle w:val="Heading1"/>
      </w:pPr>
      <w:bookmarkStart w:id="11" w:name="O_1294872"/>
      <w:bookmarkEnd w:id="11"/>
      <w:r w:rsidRPr="00E80416">
        <w:t>Knowledge Evidence</w:t>
      </w:r>
    </w:p>
    <w:p w:rsidR="00000000" w:rsidRPr="00E80416" w:rsidP="006F3B1F">
      <w:pPr>
        <w:pStyle w:val="BodyText"/>
      </w:pPr>
      <w:r w:rsidRPr="00E80416">
        <w:t>To be competent in this unit, a person must demonstrate knowledge of:</w:t>
      </w:r>
    </w:p>
    <w:p w:rsidR="00000000" w:rsidRPr="00E80416" w:rsidP="00E80416">
      <w:pPr>
        <w:pStyle w:val="ListBullet"/>
      </w:pPr>
      <w:r w:rsidRPr="00E80416">
        <w:t>characteristics, applications and limitations of approved materials used for multi-thickness walls and pier construction</w:t>
      </w:r>
    </w:p>
    <w:p w:rsidR="00000000" w:rsidRPr="00E80416" w:rsidP="00E80416">
      <w:pPr>
        <w:pStyle w:val="ListBullet"/>
      </w:pPr>
      <w:r w:rsidRPr="00E80416">
        <w:t>processes and techniques for:</w:t>
      </w:r>
    </w:p>
    <w:p w:rsidR="00000000" w:rsidRPr="00E80416" w:rsidP="00E80416">
      <w:pPr>
        <w:pStyle w:val="ListBullet2"/>
      </w:pPr>
      <w:r w:rsidRPr="00E80416">
        <w:t>multi-thickness brick and pier co</w:t>
      </w:r>
      <w:r w:rsidRPr="00E80416">
        <w:t>nstruction</w:t>
      </w:r>
    </w:p>
    <w:p w:rsidR="00000000" w:rsidRPr="00E80416" w:rsidP="00E80416">
      <w:pPr>
        <w:pStyle w:val="ListBullet2"/>
      </w:pPr>
      <w:r w:rsidRPr="00E80416">
        <w:t>installing specified reinforcing</w:t>
      </w:r>
    </w:p>
    <w:p w:rsidR="00000000" w:rsidRPr="00E80416" w:rsidP="00E80416">
      <w:pPr>
        <w:pStyle w:val="ListBullet2"/>
      </w:pPr>
      <w:r w:rsidRPr="00E80416">
        <w:t xml:space="preserve">laying bricks to specified bond to provide structural stability </w:t>
      </w:r>
    </w:p>
    <w:p w:rsidR="00000000" w:rsidRPr="00E80416" w:rsidP="00E80416">
      <w:pPr>
        <w:pStyle w:val="ListBullet2"/>
      </w:pPr>
      <w:r w:rsidRPr="00E80416">
        <w:t xml:space="preserve">damp-proofing, installing drainage pipes and weep holes </w:t>
      </w:r>
    </w:p>
    <w:p w:rsidR="00000000" w:rsidRPr="00E80416" w:rsidP="00E80416">
      <w:pPr>
        <w:pStyle w:val="ListBullet"/>
      </w:pPr>
      <w:r w:rsidRPr="00E80416">
        <w:t>construction terminology relating to multi-thickness wall and pier construction</w:t>
      </w:r>
    </w:p>
    <w:p w:rsidR="00000000" w:rsidRPr="00E80416" w:rsidP="00E80416">
      <w:pPr>
        <w:pStyle w:val="ListBullet"/>
      </w:pPr>
      <w:r w:rsidRPr="00E80416">
        <w:t>brick bond patterns:</w:t>
      </w:r>
    </w:p>
    <w:p w:rsidR="00000000" w:rsidRPr="00E80416" w:rsidP="00E80416">
      <w:pPr>
        <w:pStyle w:val="ListBullet2"/>
      </w:pPr>
      <w:r w:rsidRPr="00E80416">
        <w:t>Flemish</w:t>
      </w:r>
    </w:p>
    <w:p w:rsidR="00000000" w:rsidRPr="00E80416" w:rsidP="00E80416">
      <w:pPr>
        <w:pStyle w:val="ListBullet2"/>
      </w:pPr>
      <w:r w:rsidRPr="00E80416">
        <w:t>Flemish garden wall</w:t>
      </w:r>
    </w:p>
    <w:p w:rsidR="00000000" w:rsidRPr="00E80416" w:rsidP="00E80416">
      <w:pPr>
        <w:pStyle w:val="ListBullet2"/>
      </w:pPr>
      <w:r w:rsidRPr="00E80416">
        <w:t>English bond</w:t>
      </w:r>
    </w:p>
    <w:p w:rsidR="00000000" w:rsidRPr="00E80416" w:rsidP="00E80416">
      <w:pPr>
        <w:pStyle w:val="ListBullet2"/>
      </w:pPr>
      <w:r w:rsidRPr="00E80416">
        <w:t>English garden wall bond</w:t>
      </w:r>
    </w:p>
    <w:p w:rsidR="00000000" w:rsidRPr="00E80416" w:rsidP="00E80416">
      <w:pPr>
        <w:pStyle w:val="ListBullet2"/>
      </w:pPr>
      <w:r w:rsidRPr="00E80416">
        <w:t>Monk bond</w:t>
      </w:r>
    </w:p>
    <w:p w:rsidR="00000000" w:rsidRPr="00E80416" w:rsidP="00E80416">
      <w:pPr>
        <w:pStyle w:val="ListBullet2"/>
      </w:pPr>
      <w:r w:rsidRPr="00E80416">
        <w:t>Dutch</w:t>
      </w:r>
    </w:p>
    <w:p w:rsidR="00000000" w:rsidRPr="00E80416" w:rsidP="00E80416">
      <w:pPr>
        <w:pStyle w:val="ListBullet2"/>
      </w:pPr>
      <w:r w:rsidRPr="00E80416">
        <w:t>1/3 bond</w:t>
      </w:r>
    </w:p>
    <w:p w:rsidR="00000000" w:rsidRPr="00E80416" w:rsidP="00E80416">
      <w:pPr>
        <w:pStyle w:val="ListBullet2"/>
      </w:pPr>
      <w:r w:rsidRPr="00E80416">
        <w:t>Stretcher</w:t>
      </w:r>
    </w:p>
    <w:p w:rsidR="00000000" w:rsidRPr="00E80416" w:rsidP="00E80416">
      <w:pPr>
        <w:pStyle w:val="ListBullet"/>
      </w:pPr>
      <w:r w:rsidRPr="00E80416">
        <w:t>functional and operational features of plant, equipment and hand and power tools</w:t>
      </w:r>
    </w:p>
    <w:p w:rsidR="00000000" w:rsidRPr="00E80416" w:rsidP="00E80416">
      <w:pPr>
        <w:pStyle w:val="ListBullet"/>
      </w:pPr>
      <w:r w:rsidRPr="00E80416">
        <w:t>workplace safety:</w:t>
      </w:r>
    </w:p>
    <w:p w:rsidR="00000000" w:rsidRPr="00E80416" w:rsidP="00E80416">
      <w:pPr>
        <w:pStyle w:val="ListBullet2"/>
      </w:pPr>
      <w:r w:rsidRPr="00E80416">
        <w:t>job safety and environmental  an</w:t>
      </w:r>
      <w:r w:rsidRPr="00E80416">
        <w:t>alysis (JSEA)</w:t>
      </w:r>
    </w:p>
    <w:p w:rsidR="00000000" w:rsidRPr="00E80416" w:rsidP="00E80416">
      <w:pPr>
        <w:pStyle w:val="ListBullet2"/>
      </w:pPr>
      <w:r w:rsidRPr="00E80416">
        <w:t>working at heights</w:t>
      </w:r>
    </w:p>
    <w:p w:rsidR="00000000" w:rsidRPr="00E80416" w:rsidP="00E80416">
      <w:pPr>
        <w:pStyle w:val="ListBullet2"/>
      </w:pPr>
      <w:r w:rsidRPr="00E80416">
        <w:t>hazardous manual tasks</w:t>
      </w:r>
    </w:p>
    <w:p w:rsidR="00000000" w:rsidRPr="00E80416" w:rsidP="00E80416">
      <w:pPr>
        <w:pStyle w:val="ListBullet2"/>
      </w:pPr>
      <w:r w:rsidRPr="00E80416">
        <w:t>dust suppression</w:t>
      </w:r>
    </w:p>
    <w:p w:rsidR="00000000" w:rsidRPr="00E80416" w:rsidP="00E80416">
      <w:pPr>
        <w:pStyle w:val="ListBullet2"/>
      </w:pPr>
      <w:r w:rsidRPr="00E80416">
        <w:t>exposure to silica</w:t>
      </w:r>
    </w:p>
    <w:p w:rsidR="00000000" w:rsidRPr="00E80416" w:rsidP="00E80416">
      <w:pPr>
        <w:pStyle w:val="ListBullet2"/>
      </w:pPr>
      <w:r w:rsidRPr="00E80416">
        <w:t>exposure to loud noise</w:t>
      </w:r>
    </w:p>
    <w:p w:rsidR="00000000" w:rsidRPr="00E80416" w:rsidP="00E80416">
      <w:pPr>
        <w:pStyle w:val="ListBullet"/>
      </w:pPr>
      <w:r w:rsidRPr="00E80416">
        <w:t>features of working drawings and specification</w:t>
      </w:r>
    </w:p>
    <w:p w:rsidR="00000000" w:rsidRPr="00E80416" w:rsidP="00E80416">
      <w:pPr>
        <w:pStyle w:val="ListBullet"/>
      </w:pPr>
      <w:r w:rsidRPr="00E80416">
        <w:t>relevant and current building, brick and block laying standards and codes</w:t>
      </w:r>
    </w:p>
    <w:p w:rsidR="00000000" w:rsidRPr="00E80416" w:rsidP="00E80416">
      <w:pPr>
        <w:pStyle w:val="ListBullet"/>
      </w:pPr>
      <w:r w:rsidRPr="00E80416">
        <w:t>key features of National Construction Code (NCC) relating to multi-thickness walls and piers</w:t>
      </w:r>
    </w:p>
    <w:p w:rsidR="00000000" w:rsidRPr="00E80416" w:rsidP="00E80416">
      <w:pPr>
        <w:pStyle w:val="ListBullet"/>
      </w:pPr>
      <w:r w:rsidRPr="00E80416">
        <w:t>environmental requirements for workplace processes and waste disposal.</w:t>
      </w:r>
    </w:p>
    <w:p w:rsidR="00000000" w:rsidRPr="00E80416" w:rsidP="00E80416">
      <w:pPr>
        <w:pStyle w:val="AllowPageBreak"/>
      </w:pPr>
    </w:p>
    <w:p w:rsidR="00000000" w:rsidRPr="00E80416" w:rsidP="00E80416">
      <w:pPr>
        <w:pStyle w:val="Heading1"/>
      </w:pPr>
      <w:bookmarkStart w:id="12" w:name="O_1294871"/>
      <w:bookmarkEnd w:id="12"/>
      <w:r w:rsidRPr="00E80416">
        <w:t>Assessment Conditions</w:t>
      </w:r>
    </w:p>
    <w:p w:rsidR="00000000" w:rsidRPr="00E80416" w:rsidP="006F3B1F">
      <w:pPr>
        <w:pStyle w:val="BodyText"/>
      </w:pPr>
      <w:r w:rsidRPr="00E80416">
        <w:t xml:space="preserve">Assessors must meet the requirements for assessors </w:t>
      </w:r>
      <w:r w:rsidRPr="00E80416">
        <w:t xml:space="preserve">contained in the Standards for Registered Training Organisations. </w:t>
      </w:r>
    </w:p>
    <w:p w:rsidR="00000000" w:rsidRPr="00E80416" w:rsidP="006F3B1F">
      <w:pPr>
        <w:pStyle w:val="BodyText"/>
      </w:pPr>
      <w:r w:rsidRPr="00E80416">
        <w:t>This unit must be assessed in the workplace or a close simulation reflecting workplace conditions and standards, materials, equipment, activities, responsibilities, procedures, safety requi</w:t>
      </w:r>
      <w:r w:rsidRPr="00E80416">
        <w:t>rements and environmental considerations.</w:t>
      </w:r>
    </w:p>
    <w:p w:rsidR="00000000" w:rsidRPr="00E80416" w:rsidP="00E80416">
      <w:pPr>
        <w:pStyle w:val="Heading1"/>
      </w:pPr>
      <w:bookmarkStart w:id="13" w:name="O_1294884"/>
      <w:bookmarkEnd w:id="13"/>
      <w:r w:rsidRPr="00E80416">
        <w:t>Links</w:t>
      </w:r>
    </w:p>
    <w:p w:rsidR="00000000" w:rsidRPr="00E80416" w:rsidP="006F3B1F">
      <w:pPr>
        <w:pStyle w:val="BodyText"/>
      </w:pPr>
      <w:r w:rsidRPr="00E804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42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80416" w:rsidP="00E80416"/>
    <w:sectPr w:rsidSect="00E804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16" w:rsidRPr="006F3B1F" w:rsidP="006F3B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1F" w:rsidP="00E80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3B1F" w:rsidP="00E80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F3B1F" w:rsidP="00E804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16" w:rsidP="00E80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3B1F">
      <w:t>Approved</w:t>
    </w:r>
    <w:r w:rsidR="006F3B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3B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3B1F">
      <w:rPr>
        <w:noProof/>
      </w:rPr>
      <w:t>4</w:t>
    </w:r>
    <w:r>
      <w:rPr>
        <w:noProof/>
      </w:rPr>
      <w:fldChar w:fldCharType="end"/>
    </w:r>
  </w:p>
  <w:p w:rsidR="00E80416" w:rsidP="00E80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3B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3B1F">
      <w:t>BuildSkills Australia</w:t>
    </w:r>
    <w:r w:rsidR="006F3B1F">
      <w:fldChar w:fldCharType="end"/>
    </w:r>
  </w:p>
  <w:p w:rsidR="00E80416" w:rsidP="00E80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416" w:rsidRPr="006F3B1F" w:rsidP="006F3B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B1F" w:rsidRPr="002D2AF8" w:rsidP="00E80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CPCCBL3006 Lay multi-thickness walls and piers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3B1F" w:rsidP="00E804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16" w:rsidRPr="002D2AF8" w:rsidP="00E80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3B1F">
      <w:t>CPCCBL3006 Lay multi-thickness walls and piers</w:t>
    </w:r>
    <w:r w:rsidR="006F3B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3B1F">
      <w:rPr>
        <w:noProof/>
      </w:rPr>
      <w:t>2 March 2025</w:t>
    </w:r>
    <w:r>
      <w:fldChar w:fldCharType="end"/>
    </w:r>
  </w:p>
  <w:p w:rsidR="00E80416" w:rsidP="00E80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46F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6CD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386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416"/>
  </w:style>
  <w:style w:type="character" w:customStyle="1" w:styleId="Heading1Char">
    <w:name w:val="Heading 1 Char"/>
    <w:basedOn w:val="DefaultParagraphFont"/>
    <w:link w:val="Heading1"/>
    <w:rsid w:val="00E80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4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04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04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0416"/>
    <w:rPr>
      <w:i/>
    </w:rPr>
  </w:style>
  <w:style w:type="paragraph" w:customStyle="1" w:styleId="SuperHeading">
    <w:name w:val="SuperHeading"/>
    <w:basedOn w:val="Normal"/>
    <w:rsid w:val="00E80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E80416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E80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4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4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0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0416"/>
    <w:rPr>
      <w:b/>
      <w:spacing w:val="0"/>
    </w:rPr>
  </w:style>
  <w:style w:type="paragraph" w:customStyle="1" w:styleId="SuperTitle">
    <w:name w:val="SuperTitle"/>
    <w:basedOn w:val="Title"/>
    <w:rsid w:val="00E80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0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4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0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416"/>
  </w:style>
  <w:style w:type="paragraph" w:styleId="TableofFigures">
    <w:name w:val="table of figures"/>
    <w:basedOn w:val="Normal"/>
    <w:next w:val="Normal"/>
    <w:semiHidden/>
    <w:rsid w:val="00E80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4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0416"/>
    <w:rPr>
      <w:rFonts w:ascii="Wingdings" w:hAnsi="Wingdings"/>
    </w:rPr>
  </w:style>
  <w:style w:type="paragraph" w:customStyle="1" w:styleId="TableHeading">
    <w:name w:val="Table Heading"/>
    <w:basedOn w:val="HeadingBase"/>
    <w:rsid w:val="00E804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416"/>
    <w:rPr>
      <w:color w:val="0033CC"/>
      <w:u w:val="none"/>
    </w:rPr>
  </w:style>
  <w:style w:type="paragraph" w:customStyle="1" w:styleId="BodyTextRight">
    <w:name w:val="Body Text Right"/>
    <w:basedOn w:val="BodyText"/>
    <w:rsid w:val="00E80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4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416"/>
    <w:rPr>
      <w:sz w:val="32"/>
    </w:rPr>
  </w:style>
  <w:style w:type="paragraph" w:customStyle="1" w:styleId="HeadingProcedure">
    <w:name w:val="Heading Procedure"/>
    <w:basedOn w:val="HeadingBase"/>
    <w:next w:val="Normal"/>
    <w:rsid w:val="00E80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416"/>
    <w:pPr>
      <w:spacing w:before="60" w:after="60"/>
    </w:pPr>
  </w:style>
  <w:style w:type="paragraph" w:styleId="ListContinue">
    <w:name w:val="List Continue"/>
    <w:basedOn w:val="List"/>
    <w:rsid w:val="00E80416"/>
    <w:pPr>
      <w:ind w:firstLine="0"/>
    </w:pPr>
  </w:style>
  <w:style w:type="paragraph" w:customStyle="1" w:styleId="ListNote">
    <w:name w:val="List Note"/>
    <w:basedOn w:val="List"/>
    <w:rsid w:val="00E80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416"/>
    <w:rPr>
      <w:rFonts w:ascii="Courier New" w:hAnsi="Courier New"/>
    </w:rPr>
  </w:style>
  <w:style w:type="paragraph" w:customStyle="1" w:styleId="NoteBullet">
    <w:name w:val="Note Bullet"/>
    <w:basedOn w:val="Note"/>
    <w:rsid w:val="00E80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4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0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416"/>
    <w:rPr>
      <w:b/>
      <w:smallCaps/>
    </w:rPr>
  </w:style>
  <w:style w:type="paragraph" w:customStyle="1" w:styleId="TableListNumber">
    <w:name w:val="Table List Number"/>
    <w:basedOn w:val="ListNumber"/>
    <w:rsid w:val="00E80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416"/>
    <w:pPr>
      <w:numPr>
        <w:numId w:val="9"/>
      </w:numPr>
    </w:pPr>
  </w:style>
  <w:style w:type="paragraph" w:customStyle="1" w:styleId="ListAlpha2">
    <w:name w:val="List Alpha 2"/>
    <w:basedOn w:val="List2"/>
    <w:rsid w:val="00E80416"/>
    <w:pPr>
      <w:numPr>
        <w:numId w:val="8"/>
      </w:numPr>
    </w:pPr>
  </w:style>
  <w:style w:type="paragraph" w:styleId="List2">
    <w:name w:val="List 2"/>
    <w:basedOn w:val="BodyText"/>
    <w:rsid w:val="00E80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4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4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0416"/>
    <w:pPr>
      <w:numPr>
        <w:numId w:val="4"/>
      </w:numPr>
    </w:pPr>
  </w:style>
  <w:style w:type="paragraph" w:styleId="ListContinue2">
    <w:name w:val="List Continue 2"/>
    <w:basedOn w:val="List2"/>
    <w:rsid w:val="00E80416"/>
    <w:pPr>
      <w:ind w:firstLine="0"/>
    </w:pPr>
  </w:style>
  <w:style w:type="paragraph" w:styleId="ListContinue3">
    <w:name w:val="List Continue 3"/>
    <w:basedOn w:val="List3"/>
    <w:rsid w:val="00E80416"/>
    <w:pPr>
      <w:ind w:left="1021" w:firstLine="0"/>
    </w:pPr>
  </w:style>
  <w:style w:type="paragraph" w:styleId="ListContinue4">
    <w:name w:val="List Continue 4"/>
    <w:basedOn w:val="List4"/>
    <w:rsid w:val="00E80416"/>
    <w:pPr>
      <w:ind w:firstLine="0"/>
    </w:pPr>
  </w:style>
  <w:style w:type="paragraph" w:styleId="ListContinue5">
    <w:name w:val="List Continue 5"/>
    <w:basedOn w:val="List5"/>
    <w:rsid w:val="00E80416"/>
    <w:pPr>
      <w:ind w:firstLine="0"/>
    </w:pPr>
  </w:style>
  <w:style w:type="paragraph" w:styleId="ListNumber3">
    <w:name w:val="List Number 3"/>
    <w:basedOn w:val="List3"/>
    <w:rsid w:val="00E80416"/>
    <w:pPr>
      <w:numPr>
        <w:numId w:val="5"/>
      </w:numPr>
    </w:pPr>
  </w:style>
  <w:style w:type="paragraph" w:styleId="ListNumber4">
    <w:name w:val="List Number 4"/>
    <w:basedOn w:val="List4"/>
    <w:rsid w:val="00E80416"/>
    <w:pPr>
      <w:numPr>
        <w:numId w:val="6"/>
      </w:numPr>
    </w:pPr>
  </w:style>
  <w:style w:type="paragraph" w:styleId="ListNumber5">
    <w:name w:val="List Number 5"/>
    <w:basedOn w:val="List5"/>
    <w:rsid w:val="00E80416"/>
    <w:pPr>
      <w:numPr>
        <w:numId w:val="7"/>
      </w:numPr>
    </w:pPr>
  </w:style>
  <w:style w:type="paragraph" w:styleId="BlockText">
    <w:name w:val="Block Text"/>
    <w:basedOn w:val="Normal"/>
    <w:rsid w:val="00E80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416"/>
    <w:rPr>
      <w:sz w:val="16"/>
      <w:vertAlign w:val="subscript"/>
    </w:rPr>
  </w:style>
  <w:style w:type="character" w:customStyle="1" w:styleId="Symbols">
    <w:name w:val="Symbols"/>
    <w:basedOn w:val="DefaultParagraphFont"/>
    <w:rsid w:val="00E80416"/>
    <w:rPr>
      <w:rFonts w:ascii="Symbol" w:hAnsi="Symbol"/>
    </w:rPr>
  </w:style>
  <w:style w:type="character" w:customStyle="1" w:styleId="MenuOptions">
    <w:name w:val="Menu Options"/>
    <w:basedOn w:val="DefaultParagraphFont"/>
    <w:rsid w:val="00E80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416"/>
    <w:rPr>
      <w:b/>
    </w:rPr>
  </w:style>
  <w:style w:type="character" w:customStyle="1" w:styleId="Underlined">
    <w:name w:val="Underlined"/>
    <w:basedOn w:val="DefaultParagraphFont"/>
    <w:rsid w:val="00E80416"/>
    <w:rPr>
      <w:u w:val="single"/>
    </w:rPr>
  </w:style>
  <w:style w:type="paragraph" w:customStyle="1" w:styleId="TableBodyTextRight">
    <w:name w:val="Table Body Text Right"/>
    <w:basedOn w:val="TableBodyText"/>
    <w:rsid w:val="00E80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416"/>
    <w:rPr>
      <w:sz w:val="18"/>
    </w:rPr>
  </w:style>
  <w:style w:type="paragraph" w:customStyle="1" w:styleId="BodySmallRight">
    <w:name w:val="Body Small Right"/>
    <w:basedOn w:val="BodyTextRight"/>
    <w:rsid w:val="00E80416"/>
    <w:rPr>
      <w:sz w:val="18"/>
      <w:szCs w:val="18"/>
    </w:rPr>
  </w:style>
  <w:style w:type="paragraph" w:customStyle="1" w:styleId="MarginEdition">
    <w:name w:val="Margin Edition"/>
    <w:basedOn w:val="MarginNote"/>
    <w:rsid w:val="00E80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416"/>
    <w:rPr>
      <w:sz w:val="2"/>
      <w:szCs w:val="2"/>
    </w:rPr>
  </w:style>
  <w:style w:type="character" w:customStyle="1" w:styleId="Small">
    <w:name w:val="Small"/>
    <w:basedOn w:val="DefaultParagraphFont"/>
    <w:rsid w:val="00E80416"/>
    <w:rPr>
      <w:sz w:val="16"/>
    </w:rPr>
  </w:style>
  <w:style w:type="paragraph" w:customStyle="1" w:styleId="WideTable">
    <w:name w:val="Wide Table"/>
    <w:basedOn w:val="Normal"/>
    <w:rsid w:val="00E80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416"/>
  </w:style>
  <w:style w:type="paragraph" w:styleId="Quote">
    <w:name w:val="Quote"/>
    <w:basedOn w:val="Heading1"/>
    <w:link w:val="QuoteChar"/>
    <w:qFormat/>
    <w:rsid w:val="00E80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416"/>
    <w:pPr>
      <w:pageBreakBefore/>
    </w:pPr>
  </w:style>
  <w:style w:type="paragraph" w:customStyle="1" w:styleId="Border">
    <w:name w:val="Border"/>
    <w:basedOn w:val="Normal"/>
    <w:qFormat/>
    <w:rsid w:val="00E80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416"/>
    <w:rPr>
      <w:u w:val="single"/>
    </w:rPr>
  </w:style>
  <w:style w:type="character" w:customStyle="1" w:styleId="BoldandItalics">
    <w:name w:val="Bold and Italics"/>
    <w:qFormat/>
    <w:rsid w:val="00E80416"/>
    <w:rPr>
      <w:b/>
      <w:i/>
      <w:u w:val="none"/>
    </w:rPr>
  </w:style>
  <w:style w:type="paragraph" w:styleId="BalloonText">
    <w:name w:val="Balloon Text"/>
    <w:basedOn w:val="Normal"/>
    <w:link w:val="BalloonTextChar"/>
    <w:rsid w:val="00E80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416"/>
    <w:pPr>
      <w:spacing w:before="0" w:after="0"/>
    </w:pPr>
  </w:style>
  <w:style w:type="paragraph" w:customStyle="1" w:styleId="BodyTextBold">
    <w:name w:val="Body Text Bold"/>
    <w:basedOn w:val="BodyText"/>
    <w:qFormat/>
    <w:rsid w:val="00E80416"/>
    <w:rPr>
      <w:b/>
    </w:rPr>
  </w:style>
  <w:style w:type="character" w:styleId="Hyperlink">
    <w:name w:val="Hyperlink"/>
    <w:basedOn w:val="DefaultParagraphFont"/>
    <w:uiPriority w:val="99"/>
    <w:unhideWhenUsed/>
    <w:rsid w:val="006F3B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6204</Characters>
  <Application>Microsoft Office Word</Application>
  <DocSecurity>0</DocSecurity>
  <Lines>238</Lines>
  <Paragraphs>150</Paragraphs>
  <ScaleCrop>false</ScaleCrop>
  <Company>Author-it Software Corporation Ltd.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CPCCBL3006 Lay multi-thickness walls and piers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2025-03-01T20:36:00Z</dcterms:modified>
</cp:coreProperties>
</file>