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725" w:rsidP="00B25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CPCCBL2001 Handle and prepare bricklaying and blocklaying materials</w:t>
      </w:r>
      <w:r>
        <w:fldChar w:fldCharType="end"/>
      </w:r>
    </w:p>
    <w:p w:rsidR="00B25725" w:rsidP="00B25725">
      <w:pPr>
        <w:pStyle w:val="Version"/>
        <w:sectPr w:rsidSect="00F24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4689" w:rsidP="00F24689">
      <w:pPr>
        <w:pStyle w:val="SuperHeading"/>
      </w:pPr>
      <w:r w:rsidRPr="00F24689">
        <w:t>Assessment Requirements for CPCCBL2001 Handle and prepare bricklaying and blocklaying materials</w:t>
      </w:r>
    </w:p>
    <w:p w:rsidR="00000000" w:rsidRPr="00F24689" w:rsidP="00F24689">
      <w:pPr>
        <w:pStyle w:val="Heading1"/>
      </w:pPr>
      <w:bookmarkStart w:id="1" w:name="O_1294762"/>
      <w:bookmarkEnd w:id="1"/>
      <w:r w:rsidRPr="00F246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2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89">
            <w:pPr>
              <w:pStyle w:val="BodyText"/>
              <w:rPr>
                <w:lang w:val="en-NZ"/>
              </w:rPr>
            </w:pPr>
            <w:r w:rsidRPr="00F246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89">
            <w:pPr>
              <w:pStyle w:val="BodyText"/>
              <w:rPr>
                <w:lang w:val="en-NZ"/>
              </w:rPr>
            </w:pPr>
            <w:r w:rsidRPr="00F24689">
              <w:t>Updated reference to general construction induction training program.</w:t>
            </w:r>
          </w:p>
        </w:tc>
      </w:tr>
      <w:tr w:rsidTr="00F2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89">
            <w:pPr>
              <w:pStyle w:val="BodyText"/>
              <w:rPr>
                <w:lang w:val="en-NZ"/>
              </w:rPr>
            </w:pPr>
            <w:r w:rsidRPr="00F246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89" w:rsidP="00F24689">
            <w:pPr>
              <w:pStyle w:val="BodyText"/>
            </w:pPr>
            <w:r w:rsidRPr="00F24689">
              <w:t>This version first released with CPC Construction, Plumbing and Services Training Package Release 5.0.</w:t>
            </w:r>
          </w:p>
          <w:p w:rsidR="00000000" w:rsidRPr="00F24689" w:rsidP="00F24689">
            <w:pPr>
              <w:pStyle w:val="BodyText"/>
            </w:pPr>
            <w:r w:rsidRPr="00F24689">
              <w:t>Supersedes and is equivalent to CPCCBL2001A Handle and prepare bricklaying and blocklaying materials.  Updated to meet the Standards for Training Package</w:t>
            </w:r>
            <w:r w:rsidRPr="00F24689">
              <w:t>s 2012.</w:t>
            </w:r>
          </w:p>
        </w:tc>
      </w:tr>
    </w:tbl>
    <w:p w:rsidR="00000000" w:rsidRPr="00F24689" w:rsidP="00F24689">
      <w:pPr>
        <w:pStyle w:val="BodyText"/>
      </w:pPr>
    </w:p>
    <w:p w:rsidR="00000000" w:rsidRPr="00F24689" w:rsidP="00F24689">
      <w:pPr>
        <w:pStyle w:val="AllowPageBreak"/>
      </w:pPr>
    </w:p>
    <w:p w:rsidR="00000000" w:rsidRPr="00F24689" w:rsidP="00F24689">
      <w:pPr>
        <w:pStyle w:val="Heading1"/>
      </w:pPr>
      <w:bookmarkStart w:id="2" w:name="O_1294761"/>
      <w:bookmarkEnd w:id="2"/>
      <w:r w:rsidRPr="00F24689">
        <w:t>Performance Evidence</w:t>
      </w:r>
    </w:p>
    <w:p w:rsidR="00000000" w:rsidRPr="00F24689" w:rsidP="00B25725">
      <w:pPr>
        <w:pStyle w:val="BodyText"/>
      </w:pPr>
      <w:r w:rsidRPr="00F24689">
        <w:t>To demonstrate competency in this unit, a candidate must meet the performance criteria of this unit by preparing one bricklaying and one blocklaying project on ground level.</w:t>
      </w:r>
    </w:p>
    <w:p w:rsidR="00000000" w:rsidRPr="00F24689" w:rsidP="00B25725">
      <w:pPr>
        <w:pStyle w:val="BodyText"/>
      </w:pPr>
      <w:r w:rsidRPr="00F24689">
        <w:t>In doing this, the candidate mus</w:t>
      </w:r>
      <w:r w:rsidRPr="00F24689">
        <w:t>t:</w:t>
      </w:r>
    </w:p>
    <w:p w:rsidR="00000000" w:rsidRPr="00F24689" w:rsidP="00F24689">
      <w:pPr>
        <w:pStyle w:val="ListBullet"/>
      </w:pPr>
      <w:r w:rsidRPr="00F24689">
        <w:t>use manual techniques to appropriately position a pallet of bricks and blocks to reflect the laying sequence of the project</w:t>
      </w:r>
    </w:p>
    <w:p w:rsidR="00000000" w:rsidRPr="00F24689" w:rsidP="00F24689">
      <w:pPr>
        <w:pStyle w:val="ListBullet"/>
      </w:pPr>
      <w:r w:rsidRPr="00F24689">
        <w:t>blend bricks and blocks from different pallets to achieve a balanced masonry finish</w:t>
      </w:r>
    </w:p>
    <w:p w:rsidR="00000000" w:rsidRPr="00F24689" w:rsidP="00F24689">
      <w:pPr>
        <w:pStyle w:val="ListBullet"/>
      </w:pPr>
      <w:r w:rsidRPr="00F24689">
        <w:t xml:space="preserve">produce consistent mortar mixes to a strength factor of M3 using the bucket gauging technique </w:t>
      </w:r>
    </w:p>
    <w:p w:rsidR="00000000" w:rsidRPr="00F24689" w:rsidP="00F24689">
      <w:pPr>
        <w:pStyle w:val="ListBullet"/>
      </w:pPr>
      <w:r w:rsidRPr="00F24689">
        <w:t xml:space="preserve">relocate a pallet of bricks using mechanical equipment </w:t>
      </w:r>
    </w:p>
    <w:p w:rsidR="00000000" w:rsidRPr="00F24689" w:rsidP="00F24689">
      <w:pPr>
        <w:pStyle w:val="ListBullet"/>
      </w:pPr>
      <w:r w:rsidRPr="00F24689">
        <w:t>stack bricks and blocks and load mortar boards on a raised platform.</w:t>
      </w:r>
    </w:p>
    <w:p w:rsidR="00000000" w:rsidRPr="00F24689" w:rsidP="00F24689">
      <w:pPr>
        <w:pStyle w:val="AllowPageBreak"/>
      </w:pPr>
    </w:p>
    <w:p w:rsidR="00000000" w:rsidRPr="00F24689" w:rsidP="00F24689">
      <w:pPr>
        <w:pStyle w:val="Heading1"/>
      </w:pPr>
      <w:bookmarkStart w:id="3" w:name="O_1294760"/>
      <w:bookmarkEnd w:id="3"/>
      <w:r w:rsidRPr="00F24689">
        <w:t>Knowledge Evidenc</w:t>
      </w:r>
      <w:r w:rsidRPr="00F24689">
        <w:t>e</w:t>
      </w:r>
    </w:p>
    <w:p w:rsidR="00000000" w:rsidRPr="00F24689" w:rsidP="00B25725">
      <w:pPr>
        <w:pStyle w:val="BodyText"/>
      </w:pPr>
      <w:r w:rsidRPr="00F24689">
        <w:t>To be competent in this unit, a candidate must demonstrate knowledge of:</w:t>
      </w:r>
    </w:p>
    <w:p w:rsidR="00000000" w:rsidRPr="00F24689" w:rsidP="00F24689">
      <w:pPr>
        <w:pStyle w:val="ListBullet"/>
      </w:pPr>
      <w:r w:rsidRPr="00F24689">
        <w:t>terminology relating to bricklaying and blocklaying</w:t>
      </w:r>
    </w:p>
    <w:p w:rsidR="00000000" w:rsidRPr="00F24689" w:rsidP="00F24689">
      <w:pPr>
        <w:pStyle w:val="ListBullet"/>
      </w:pPr>
      <w:r w:rsidRPr="00F24689">
        <w:t>relevant building and construction standards and codes</w:t>
      </w:r>
    </w:p>
    <w:p w:rsidR="00000000" w:rsidRPr="00F24689" w:rsidP="00F24689">
      <w:pPr>
        <w:pStyle w:val="ListBullet"/>
      </w:pPr>
      <w:r w:rsidRPr="00F24689">
        <w:t>environmental requirements for workplace processes and waste disposal</w:t>
      </w:r>
    </w:p>
    <w:p w:rsidR="00000000" w:rsidRPr="00F24689" w:rsidP="00F24689">
      <w:pPr>
        <w:pStyle w:val="ListBullet"/>
      </w:pPr>
      <w:r w:rsidRPr="00F24689">
        <w:t>cha</w:t>
      </w:r>
      <w:r w:rsidRPr="00F24689">
        <w:t>racteristics, applications and limitations of specified materials for bricklaying and blocklaying:</w:t>
      </w:r>
    </w:p>
    <w:p w:rsidR="00000000" w:rsidRPr="00F24689" w:rsidP="00F24689">
      <w:pPr>
        <w:pStyle w:val="ListBullet2"/>
      </w:pPr>
      <w:r w:rsidRPr="00F24689">
        <w:t>clay bricks</w:t>
      </w:r>
    </w:p>
    <w:p w:rsidR="00000000" w:rsidRPr="00F24689" w:rsidP="00F24689">
      <w:pPr>
        <w:pStyle w:val="ListBullet2"/>
      </w:pPr>
      <w:r w:rsidRPr="00F24689">
        <w:t>solid and hollow blocks</w:t>
      </w:r>
    </w:p>
    <w:p w:rsidR="00000000" w:rsidRPr="00F24689" w:rsidP="00F24689">
      <w:pPr>
        <w:pStyle w:val="ListBullet2"/>
      </w:pPr>
      <w:r w:rsidRPr="00F24689">
        <w:t>pavers</w:t>
      </w:r>
    </w:p>
    <w:p w:rsidR="00000000" w:rsidRPr="00F24689" w:rsidP="00F24689">
      <w:pPr>
        <w:pStyle w:val="ListBullet2"/>
      </w:pPr>
      <w:r w:rsidRPr="00F24689">
        <w:t>refractory bricks and mortars</w:t>
      </w:r>
    </w:p>
    <w:p w:rsidR="00000000" w:rsidRPr="00F24689" w:rsidP="00F24689">
      <w:pPr>
        <w:pStyle w:val="ListBullet2"/>
      </w:pPr>
      <w:r w:rsidRPr="00F24689">
        <w:t>various natural and manufactured stone</w:t>
      </w:r>
    </w:p>
    <w:p w:rsidR="00000000" w:rsidRPr="00F24689" w:rsidP="00F24689">
      <w:pPr>
        <w:pStyle w:val="ListBullet2"/>
      </w:pPr>
      <w:r w:rsidRPr="00F24689">
        <w:t xml:space="preserve">aggregates, cement, lime, mortar additives </w:t>
      </w:r>
    </w:p>
    <w:p w:rsidR="00000000" w:rsidRPr="00F24689" w:rsidP="00F24689">
      <w:pPr>
        <w:pStyle w:val="ListBullet"/>
      </w:pPr>
      <w:r w:rsidRPr="00F24689">
        <w:t>processes and techniques for:</w:t>
      </w:r>
    </w:p>
    <w:p w:rsidR="00000000" w:rsidRPr="00F24689" w:rsidP="00F24689">
      <w:pPr>
        <w:pStyle w:val="ListBullet2"/>
      </w:pPr>
      <w:r w:rsidRPr="00F24689">
        <w:t>laying bricks and blocks</w:t>
      </w:r>
    </w:p>
    <w:p w:rsidR="00000000" w:rsidRPr="00F24689" w:rsidP="00F24689">
      <w:pPr>
        <w:pStyle w:val="ListBullet2"/>
      </w:pPr>
      <w:r w:rsidRPr="00F24689">
        <w:t>mixing mortar</w:t>
      </w:r>
    </w:p>
    <w:p w:rsidR="00000000" w:rsidRPr="00F24689" w:rsidP="00F24689">
      <w:pPr>
        <w:pStyle w:val="ListBullet2"/>
      </w:pPr>
      <w:r w:rsidRPr="00F24689">
        <w:t>manual handling</w:t>
      </w:r>
    </w:p>
    <w:p w:rsidR="00000000" w:rsidRPr="00F24689" w:rsidP="00F24689">
      <w:pPr>
        <w:pStyle w:val="ListBullet2"/>
      </w:pPr>
      <w:r w:rsidRPr="00F24689">
        <w:t>mechanical handling</w:t>
      </w:r>
    </w:p>
    <w:p w:rsidR="00000000" w:rsidRPr="00F24689" w:rsidP="00F24689">
      <w:pPr>
        <w:pStyle w:val="ListBullet"/>
      </w:pPr>
      <w:r w:rsidRPr="00F24689">
        <w:t>functional and operational features of plant, equipment and hand and power tools:</w:t>
      </w:r>
    </w:p>
    <w:p w:rsidR="00000000" w:rsidRPr="00F24689" w:rsidP="00F24689">
      <w:pPr>
        <w:pStyle w:val="ListBullet2"/>
      </w:pPr>
      <w:r w:rsidRPr="00F24689">
        <w:t>cement mixers</w:t>
      </w:r>
    </w:p>
    <w:p w:rsidR="00000000" w:rsidRPr="00F24689" w:rsidP="00F24689">
      <w:pPr>
        <w:pStyle w:val="ListBullet2"/>
      </w:pPr>
      <w:r w:rsidRPr="00F24689">
        <w:t>brick cutting saw</w:t>
      </w:r>
    </w:p>
    <w:p w:rsidR="00000000" w:rsidRPr="00F24689" w:rsidP="00F24689">
      <w:pPr>
        <w:pStyle w:val="ListBullet2"/>
      </w:pPr>
      <w:r w:rsidRPr="00F24689">
        <w:t>brick buggies</w:t>
      </w:r>
    </w:p>
    <w:p w:rsidR="00000000" w:rsidRPr="00F24689" w:rsidP="00F24689">
      <w:pPr>
        <w:pStyle w:val="ListBullet2"/>
      </w:pPr>
      <w:r w:rsidRPr="00F24689">
        <w:t>elevators</w:t>
      </w:r>
    </w:p>
    <w:p w:rsidR="00000000" w:rsidRPr="00F24689" w:rsidP="00F24689">
      <w:pPr>
        <w:pStyle w:val="ListBullet2"/>
      </w:pPr>
      <w:r w:rsidRPr="00F24689">
        <w:t>forklifts</w:t>
      </w:r>
    </w:p>
    <w:p w:rsidR="00000000" w:rsidRPr="00F24689" w:rsidP="00F24689">
      <w:pPr>
        <w:pStyle w:val="ListBullet2"/>
      </w:pPr>
      <w:r w:rsidRPr="00F24689">
        <w:t>materials hoists</w:t>
      </w:r>
    </w:p>
    <w:p w:rsidR="00000000" w:rsidRPr="00F24689" w:rsidP="00F24689">
      <w:pPr>
        <w:pStyle w:val="ListBullet2"/>
      </w:pPr>
      <w:r w:rsidRPr="00F24689">
        <w:t xml:space="preserve">pallet trolleys </w:t>
      </w:r>
    </w:p>
    <w:p w:rsidR="00000000" w:rsidRPr="00F24689" w:rsidP="00F24689">
      <w:pPr>
        <w:pStyle w:val="ListBullet2"/>
      </w:pPr>
      <w:r w:rsidRPr="00F24689">
        <w:t>scaffolds</w:t>
      </w:r>
    </w:p>
    <w:p w:rsidR="00000000" w:rsidRPr="00F24689" w:rsidP="00F24689">
      <w:pPr>
        <w:pStyle w:val="ListBullet"/>
      </w:pPr>
      <w:r w:rsidRPr="00F24689">
        <w:t>workplace safety:</w:t>
      </w:r>
    </w:p>
    <w:p w:rsidR="00000000" w:rsidRPr="00F24689" w:rsidP="00F24689">
      <w:pPr>
        <w:pStyle w:val="ListBullet2"/>
      </w:pPr>
      <w:r w:rsidRPr="00F24689">
        <w:t xml:space="preserve">job safety and environmental analysis (JSEA) </w:t>
      </w:r>
    </w:p>
    <w:p w:rsidR="00000000" w:rsidRPr="00F24689" w:rsidP="00F24689">
      <w:pPr>
        <w:pStyle w:val="ListBullet2"/>
      </w:pPr>
      <w:r w:rsidRPr="00F24689">
        <w:t>hazardous manual tasks</w:t>
      </w:r>
    </w:p>
    <w:p w:rsidR="00000000" w:rsidRPr="00F24689" w:rsidP="00F24689">
      <w:pPr>
        <w:pStyle w:val="ListBullet2"/>
      </w:pPr>
      <w:r w:rsidRPr="00F24689">
        <w:t>exposure to silica</w:t>
      </w:r>
    </w:p>
    <w:p w:rsidR="00000000" w:rsidRPr="00F24689" w:rsidP="00F24689">
      <w:pPr>
        <w:pStyle w:val="ListBullet2"/>
      </w:pPr>
      <w:r w:rsidRPr="00F24689">
        <w:t>exposure to loud noise</w:t>
      </w:r>
    </w:p>
    <w:p w:rsidR="00000000" w:rsidRPr="00F24689" w:rsidP="00F24689">
      <w:pPr>
        <w:pStyle w:val="ListBullet2"/>
      </w:pPr>
      <w:r w:rsidRPr="00F24689">
        <w:t>electrical hazards and the use of earth leakage boxes.</w:t>
      </w:r>
    </w:p>
    <w:p w:rsidR="00000000" w:rsidRPr="00F24689" w:rsidP="00F24689">
      <w:pPr>
        <w:pStyle w:val="AllowPageBreak"/>
      </w:pPr>
    </w:p>
    <w:p w:rsidR="00000000" w:rsidRPr="00F24689" w:rsidP="00F24689">
      <w:pPr>
        <w:pStyle w:val="Heading1"/>
      </w:pPr>
      <w:bookmarkStart w:id="4" w:name="O_1294759"/>
      <w:bookmarkEnd w:id="4"/>
      <w:r w:rsidRPr="00F24689">
        <w:t>Assessment Conditions</w:t>
      </w:r>
    </w:p>
    <w:p w:rsidR="00000000" w:rsidRPr="00F24689" w:rsidP="00B25725">
      <w:pPr>
        <w:pStyle w:val="BodyText"/>
      </w:pPr>
      <w:r w:rsidRPr="00F24689">
        <w:t xml:space="preserve">Assessors must meet the requirements for assessors contained in the Standards for Registered Training Organisations. </w:t>
      </w:r>
    </w:p>
    <w:p w:rsidR="00000000" w:rsidRPr="00F24689" w:rsidP="00B25725">
      <w:pPr>
        <w:pStyle w:val="BodyText"/>
      </w:pPr>
      <w:r w:rsidRPr="00F24689">
        <w:t>This unit must be assessed in the workplace or a close simulation reflecting workplace conditions and standards, mat</w:t>
      </w:r>
      <w:r w:rsidRPr="00F24689">
        <w:t xml:space="preserve">erials, equipment, activities, responsibilities, procedures, safety requirements and environmental considerations. </w:t>
      </w:r>
    </w:p>
    <w:p w:rsidR="00000000" w:rsidRPr="00F24689" w:rsidP="00F24689">
      <w:pPr>
        <w:pStyle w:val="Heading1"/>
      </w:pPr>
      <w:bookmarkStart w:id="5" w:name="O_1294772"/>
      <w:bookmarkEnd w:id="5"/>
      <w:r w:rsidRPr="00F24689">
        <w:t>Links</w:t>
      </w:r>
    </w:p>
    <w:p w:rsidR="00000000" w:rsidRPr="00F24689" w:rsidP="00B25725">
      <w:pPr>
        <w:pStyle w:val="BodyText"/>
      </w:pPr>
      <w:r w:rsidRPr="00F246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22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24689" w:rsidP="00F24689"/>
    <w:sectPr w:rsidSect="00F24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89" w:rsidRPr="00B25725" w:rsidP="00B25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5" w:rsidP="00F24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725" w:rsidP="00F24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5725" w:rsidP="00F24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689" w:rsidRPr="00B25725" w:rsidP="00B25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5" w:rsidRPr="002D2AF8" w:rsidP="00F24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CPCCBL2001 Handle and prepare bricklaying and blocklaying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25725" w:rsidP="00F24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8E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E0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F68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689"/>
  </w:style>
  <w:style w:type="character" w:customStyle="1" w:styleId="Heading1Char">
    <w:name w:val="Heading 1 Char"/>
    <w:basedOn w:val="DefaultParagraphFont"/>
    <w:link w:val="Heading1"/>
    <w:rsid w:val="00F24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4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689"/>
    <w:rPr>
      <w:b/>
      <w:spacing w:val="0"/>
    </w:rPr>
  </w:style>
  <w:style w:type="paragraph" w:customStyle="1" w:styleId="SuperTitle">
    <w:name w:val="SuperTitle"/>
    <w:basedOn w:val="Title"/>
    <w:rsid w:val="00F24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689"/>
    <w:rPr>
      <w:i/>
    </w:rPr>
  </w:style>
  <w:style w:type="paragraph" w:styleId="Caption">
    <w:name w:val="caption"/>
    <w:basedOn w:val="BodyText"/>
    <w:next w:val="Normal"/>
    <w:qFormat/>
    <w:rsid w:val="00F24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689"/>
  </w:style>
  <w:style w:type="paragraph" w:styleId="TableofFigures">
    <w:name w:val="table of figures"/>
    <w:basedOn w:val="Normal"/>
    <w:next w:val="Normal"/>
    <w:semiHidden/>
    <w:rsid w:val="00F24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689"/>
    <w:rPr>
      <w:rFonts w:ascii="Wingdings" w:hAnsi="Wingdings"/>
    </w:rPr>
  </w:style>
  <w:style w:type="paragraph" w:customStyle="1" w:styleId="TableHeading">
    <w:name w:val="Table Heading"/>
    <w:basedOn w:val="HeadingBase"/>
    <w:rsid w:val="00F24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689"/>
    <w:rPr>
      <w:color w:val="0033CC"/>
      <w:u w:val="none"/>
    </w:rPr>
  </w:style>
  <w:style w:type="paragraph" w:customStyle="1" w:styleId="BodyTextRight">
    <w:name w:val="Body Text Right"/>
    <w:basedOn w:val="BodyText"/>
    <w:rsid w:val="00F24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689"/>
    <w:rPr>
      <w:sz w:val="32"/>
    </w:rPr>
  </w:style>
  <w:style w:type="paragraph" w:customStyle="1" w:styleId="HeadingProcedure">
    <w:name w:val="Heading Procedure"/>
    <w:basedOn w:val="HeadingBase"/>
    <w:next w:val="Normal"/>
    <w:rsid w:val="00F24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689"/>
    <w:pPr>
      <w:spacing w:before="60" w:after="60"/>
    </w:pPr>
  </w:style>
  <w:style w:type="paragraph" w:styleId="ListContinue">
    <w:name w:val="List Continue"/>
    <w:basedOn w:val="List"/>
    <w:rsid w:val="00F24689"/>
    <w:pPr>
      <w:ind w:firstLine="0"/>
    </w:pPr>
  </w:style>
  <w:style w:type="paragraph" w:customStyle="1" w:styleId="ListNote">
    <w:name w:val="List Note"/>
    <w:basedOn w:val="List"/>
    <w:rsid w:val="00F24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689"/>
    <w:rPr>
      <w:rFonts w:ascii="Courier New" w:hAnsi="Courier New"/>
    </w:rPr>
  </w:style>
  <w:style w:type="paragraph" w:customStyle="1" w:styleId="NoteBullet">
    <w:name w:val="Note Bullet"/>
    <w:basedOn w:val="Note"/>
    <w:rsid w:val="00F24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689"/>
    <w:rPr>
      <w:b/>
      <w:smallCaps/>
    </w:rPr>
  </w:style>
  <w:style w:type="paragraph" w:customStyle="1" w:styleId="TableListNumber">
    <w:name w:val="Table List Number"/>
    <w:basedOn w:val="ListNumber"/>
    <w:rsid w:val="00F24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689"/>
    <w:pPr>
      <w:numPr>
        <w:numId w:val="9"/>
      </w:numPr>
    </w:pPr>
  </w:style>
  <w:style w:type="paragraph" w:customStyle="1" w:styleId="ListAlpha2">
    <w:name w:val="List Alpha 2"/>
    <w:basedOn w:val="List2"/>
    <w:rsid w:val="00F24689"/>
    <w:pPr>
      <w:numPr>
        <w:numId w:val="8"/>
      </w:numPr>
    </w:pPr>
  </w:style>
  <w:style w:type="paragraph" w:styleId="List2">
    <w:name w:val="List 2"/>
    <w:basedOn w:val="BodyText"/>
    <w:rsid w:val="00F24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689"/>
    <w:pPr>
      <w:numPr>
        <w:numId w:val="4"/>
      </w:numPr>
    </w:pPr>
  </w:style>
  <w:style w:type="paragraph" w:styleId="ListContinue2">
    <w:name w:val="List Continue 2"/>
    <w:basedOn w:val="List2"/>
    <w:rsid w:val="00F24689"/>
    <w:pPr>
      <w:ind w:firstLine="0"/>
    </w:pPr>
  </w:style>
  <w:style w:type="paragraph" w:styleId="ListContinue3">
    <w:name w:val="List Continue 3"/>
    <w:basedOn w:val="List3"/>
    <w:rsid w:val="00F24689"/>
    <w:pPr>
      <w:ind w:left="1021" w:firstLine="0"/>
    </w:pPr>
  </w:style>
  <w:style w:type="paragraph" w:styleId="ListContinue4">
    <w:name w:val="List Continue 4"/>
    <w:basedOn w:val="List4"/>
    <w:rsid w:val="00F24689"/>
    <w:pPr>
      <w:ind w:firstLine="0"/>
    </w:pPr>
  </w:style>
  <w:style w:type="paragraph" w:styleId="ListContinue5">
    <w:name w:val="List Continue 5"/>
    <w:basedOn w:val="List5"/>
    <w:rsid w:val="00F24689"/>
    <w:pPr>
      <w:ind w:firstLine="0"/>
    </w:pPr>
  </w:style>
  <w:style w:type="paragraph" w:styleId="ListNumber3">
    <w:name w:val="List Number 3"/>
    <w:basedOn w:val="List3"/>
    <w:rsid w:val="00F24689"/>
    <w:pPr>
      <w:numPr>
        <w:numId w:val="5"/>
      </w:numPr>
    </w:pPr>
  </w:style>
  <w:style w:type="paragraph" w:styleId="ListNumber4">
    <w:name w:val="List Number 4"/>
    <w:basedOn w:val="List4"/>
    <w:rsid w:val="00F24689"/>
    <w:pPr>
      <w:numPr>
        <w:numId w:val="6"/>
      </w:numPr>
    </w:pPr>
  </w:style>
  <w:style w:type="paragraph" w:styleId="ListNumber5">
    <w:name w:val="List Number 5"/>
    <w:basedOn w:val="List5"/>
    <w:rsid w:val="00F24689"/>
    <w:pPr>
      <w:numPr>
        <w:numId w:val="7"/>
      </w:numPr>
    </w:pPr>
  </w:style>
  <w:style w:type="paragraph" w:styleId="BlockText">
    <w:name w:val="Block Text"/>
    <w:basedOn w:val="Normal"/>
    <w:rsid w:val="00F24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689"/>
    <w:rPr>
      <w:sz w:val="16"/>
      <w:vertAlign w:val="superscript"/>
    </w:rPr>
  </w:style>
  <w:style w:type="character" w:customStyle="1" w:styleId="Symbols">
    <w:name w:val="Symbols"/>
    <w:basedOn w:val="DefaultParagraphFont"/>
    <w:rsid w:val="00F24689"/>
    <w:rPr>
      <w:rFonts w:ascii="Symbol" w:hAnsi="Symbol"/>
    </w:rPr>
  </w:style>
  <w:style w:type="character" w:customStyle="1" w:styleId="MenuOptions">
    <w:name w:val="Menu Options"/>
    <w:basedOn w:val="DefaultParagraphFont"/>
    <w:rsid w:val="00F24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689"/>
    <w:rPr>
      <w:b/>
    </w:rPr>
  </w:style>
  <w:style w:type="character" w:customStyle="1" w:styleId="Underlined">
    <w:name w:val="Underlined"/>
    <w:basedOn w:val="DefaultParagraphFont"/>
    <w:rsid w:val="00F24689"/>
    <w:rPr>
      <w:u w:val="single"/>
    </w:rPr>
  </w:style>
  <w:style w:type="paragraph" w:customStyle="1" w:styleId="TableBodyTextRight">
    <w:name w:val="Table Body Text Right"/>
    <w:basedOn w:val="TableBodyText"/>
    <w:rsid w:val="00F24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689"/>
    <w:rPr>
      <w:sz w:val="18"/>
    </w:rPr>
  </w:style>
  <w:style w:type="paragraph" w:customStyle="1" w:styleId="BodySmallRight">
    <w:name w:val="Body Small Right"/>
    <w:basedOn w:val="BodyTextRight"/>
    <w:rsid w:val="00F24689"/>
    <w:rPr>
      <w:sz w:val="18"/>
      <w:szCs w:val="18"/>
    </w:rPr>
  </w:style>
  <w:style w:type="paragraph" w:customStyle="1" w:styleId="MarginEdition">
    <w:name w:val="Margin Edition"/>
    <w:basedOn w:val="MarginNote"/>
    <w:rsid w:val="00F24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689"/>
    <w:rPr>
      <w:sz w:val="2"/>
      <w:szCs w:val="2"/>
    </w:rPr>
  </w:style>
  <w:style w:type="character" w:customStyle="1" w:styleId="Small">
    <w:name w:val="Small"/>
    <w:basedOn w:val="DefaultParagraphFont"/>
    <w:rsid w:val="00F24689"/>
    <w:rPr>
      <w:sz w:val="16"/>
    </w:rPr>
  </w:style>
  <w:style w:type="paragraph" w:customStyle="1" w:styleId="WideTable">
    <w:name w:val="Wide Table"/>
    <w:basedOn w:val="Normal"/>
    <w:rsid w:val="00F24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689"/>
  </w:style>
  <w:style w:type="paragraph" w:styleId="Quote">
    <w:name w:val="Quote"/>
    <w:basedOn w:val="Heading1"/>
    <w:link w:val="QuoteChar"/>
    <w:qFormat/>
    <w:rsid w:val="00F24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689"/>
    <w:pPr>
      <w:pageBreakBefore/>
    </w:pPr>
  </w:style>
  <w:style w:type="paragraph" w:customStyle="1" w:styleId="Border">
    <w:name w:val="Border"/>
    <w:basedOn w:val="Normal"/>
    <w:qFormat/>
    <w:rsid w:val="00F24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689"/>
    <w:rPr>
      <w:u w:val="single"/>
    </w:rPr>
  </w:style>
  <w:style w:type="character" w:customStyle="1" w:styleId="BoldandItalics">
    <w:name w:val="Bold and Italics"/>
    <w:qFormat/>
    <w:rsid w:val="00F24689"/>
    <w:rPr>
      <w:b/>
      <w:i/>
      <w:u w:val="none"/>
    </w:rPr>
  </w:style>
  <w:style w:type="paragraph" w:styleId="BalloonText">
    <w:name w:val="Balloon Text"/>
    <w:basedOn w:val="Normal"/>
    <w:link w:val="BalloonTextChar"/>
    <w:rsid w:val="00F24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689"/>
    <w:pPr>
      <w:spacing w:before="0" w:after="0"/>
    </w:pPr>
  </w:style>
  <w:style w:type="paragraph" w:customStyle="1" w:styleId="BodyTextBold">
    <w:name w:val="Body Text Bold"/>
    <w:basedOn w:val="BodyText"/>
    <w:qFormat/>
    <w:rsid w:val="00F24689"/>
    <w:rPr>
      <w:b/>
    </w:rPr>
  </w:style>
  <w:style w:type="character" w:styleId="Hyperlink">
    <w:name w:val="Hyperlink"/>
    <w:basedOn w:val="DefaultParagraphFont"/>
    <w:uiPriority w:val="99"/>
    <w:unhideWhenUsed/>
    <w:rsid w:val="00B25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2575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CPCCBL2001 Handle and prepare bricklaying and blocklaying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