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CCC" w:rsidP="003A4CCC">
      <w:pPr>
        <w:pStyle w:val="Title"/>
      </w:pPr>
      <w:r>
        <w:fldChar w:fldCharType="begin"/>
      </w:r>
      <w:r>
        <w:instrText xml:space="preserve"> TITLE   \* MERGEFORMAT </w:instrText>
      </w:r>
      <w:r>
        <w:fldChar w:fldCharType="separate"/>
      </w:r>
      <w:r>
        <w:t>CPCCBC6018 Manage processes for complying with legal obligations of a building and construction contractor</w:t>
      </w:r>
      <w:r>
        <w:fldChar w:fldCharType="end"/>
      </w:r>
    </w:p>
    <w:p w:rsidR="003A4CCC" w:rsidP="003A4CCC">
      <w:pPr>
        <w:pStyle w:val="Version"/>
        <w:sectPr w:rsidSect="00463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3E83" w:rsidP="00463E83">
      <w:pPr>
        <w:pStyle w:val="SuperHeading"/>
      </w:pPr>
      <w:r w:rsidRPr="00463E83">
        <w:t>CPCCBC6018 Manage processes for complying with legal obligations of a building and construction contractor</w:t>
      </w:r>
    </w:p>
    <w:p w:rsidR="00000000" w:rsidRPr="00463E83" w:rsidP="00463E83">
      <w:pPr>
        <w:pStyle w:val="Heading1"/>
      </w:pPr>
      <w:bookmarkStart w:id="1" w:name="O_1294744"/>
      <w:bookmarkEnd w:id="1"/>
      <w:r w:rsidRPr="00463E83">
        <w:t>Modification History</w:t>
      </w:r>
    </w:p>
    <w:tbl>
      <w:tblPr>
        <w:tblW w:w="0" w:type="auto"/>
        <w:tblLayout w:type="fixed"/>
        <w:tblCellMar>
          <w:left w:w="62" w:type="dxa"/>
          <w:right w:w="62" w:type="dxa"/>
        </w:tblCellMar>
        <w:tblLook w:val="0000"/>
      </w:tblPr>
      <w:tblGrid>
        <w:gridCol w:w="1128"/>
        <w:gridCol w:w="7944"/>
      </w:tblGrid>
      <w:tr w:rsidTr="00463E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Release 2</w:t>
            </w:r>
          </w:p>
        </w:tc>
        <w:tc>
          <w:tcPr>
            <w:tcW w:w="794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Updated reference to general construction induction training program.</w:t>
            </w:r>
          </w:p>
        </w:tc>
      </w:tr>
      <w:tr w:rsidTr="00463E8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Release 1</w:t>
            </w:r>
          </w:p>
        </w:tc>
        <w:tc>
          <w:tcPr>
            <w:tcW w:w="7944" w:type="dxa"/>
            <w:tcBorders>
              <w:top w:val="nil"/>
              <w:left w:val="nil"/>
              <w:bottom w:val="nil"/>
              <w:right w:val="nil"/>
            </w:tcBorders>
            <w:tcMar>
              <w:top w:w="0" w:type="dxa"/>
              <w:left w:w="62" w:type="dxa"/>
              <w:bottom w:w="0" w:type="dxa"/>
              <w:right w:w="62" w:type="dxa"/>
            </w:tcMar>
          </w:tcPr>
          <w:p w:rsidR="00000000" w:rsidRPr="00463E83" w:rsidP="00463E83">
            <w:pPr>
              <w:pStyle w:val="BodyText"/>
            </w:pPr>
            <w:r w:rsidRPr="00463E83">
              <w:t>This version first released with CPC Construction, Plumbing and Services Training Package Release 5.0.</w:t>
            </w:r>
          </w:p>
          <w:p w:rsidR="00000000" w:rsidRPr="00463E83" w:rsidP="00463E83">
            <w:pPr>
              <w:pStyle w:val="BodyText"/>
            </w:pPr>
            <w:r w:rsidRPr="00463E83">
              <w:t>Supersedes and is equivalent to CPCCBC6018A Manage processes for complying with legal obligations of a building or construction contractor.  Change to ti</w:t>
            </w:r>
            <w:r w:rsidRPr="00463E83">
              <w:t>tle.  Updated to meet the Standards for Training Packages 2012.</w:t>
            </w:r>
          </w:p>
        </w:tc>
      </w:tr>
    </w:tbl>
    <w:p w:rsidR="00000000" w:rsidRPr="00463E83" w:rsidP="00463E83">
      <w:pPr>
        <w:pStyle w:val="BodyText"/>
      </w:pPr>
    </w:p>
    <w:p w:rsidR="00000000" w:rsidRPr="00463E83" w:rsidP="00463E83">
      <w:pPr>
        <w:pStyle w:val="AllowPageBreak"/>
      </w:pPr>
    </w:p>
    <w:p w:rsidR="00000000" w:rsidRPr="00463E83" w:rsidP="00463E83">
      <w:pPr>
        <w:pStyle w:val="Heading1"/>
      </w:pPr>
      <w:bookmarkStart w:id="2" w:name="O_1294742"/>
      <w:bookmarkEnd w:id="2"/>
      <w:r w:rsidRPr="00463E83">
        <w:t>Application</w:t>
      </w:r>
    </w:p>
    <w:p w:rsidR="00000000" w:rsidRPr="00463E83" w:rsidP="003A4CCC">
      <w:pPr>
        <w:pStyle w:val="BodyText"/>
      </w:pPr>
      <w:r w:rsidRPr="00463E83">
        <w:t>This unit of competency specifies the skills and knowledge required to manage the processes to ensure the legal obligations of a building and construction cont</w:t>
      </w:r>
      <w:r w:rsidRPr="00463E83">
        <w:t>ractor involved in either residential and/or commercial contracting projects are fully met.</w:t>
      </w:r>
    </w:p>
    <w:p w:rsidR="00000000" w:rsidRPr="00463E83" w:rsidP="003A4CCC">
      <w:pPr>
        <w:pStyle w:val="BodyText"/>
      </w:pPr>
      <w:r w:rsidRPr="00463E83">
        <w:t>It involves managing relationships with advisors and ensuring that the organisation meets the requirements of licensing, work health and safety (WHS), welfare, work</w:t>
      </w:r>
      <w:r w:rsidRPr="00463E83">
        <w:t>ers compensation, taxation, insurance, fair trading and environmental legislation.</w:t>
      </w:r>
    </w:p>
    <w:p w:rsidR="00000000" w:rsidRPr="00463E83" w:rsidP="003A4CCC">
      <w:pPr>
        <w:pStyle w:val="BodyText"/>
      </w:pPr>
      <w:r w:rsidRPr="00463E83">
        <w:t>This unit of competency supports builders, project managers and related construction industry professionals responsible for ensuring the legal obligations of a contractor ar</w:t>
      </w:r>
      <w:r w:rsidRPr="00463E83">
        <w:t xml:space="preserve">e met. </w:t>
      </w:r>
    </w:p>
    <w:p w:rsidR="00000000" w:rsidRPr="00463E83" w:rsidP="003A4CCC">
      <w:pPr>
        <w:pStyle w:val="BodyText"/>
      </w:pPr>
      <w:r w:rsidRPr="00463E83">
        <w:t xml:space="preserve">Completion of the general construction induction training program specified by the model Code of Practice for Construction Work is required for any person who is to carry out construction work. Achievement of </w:t>
      </w:r>
      <w:r w:rsidRPr="00463E83">
        <w:rPr>
          <w:rStyle w:val="Emphasis"/>
        </w:rPr>
        <w:t xml:space="preserve">CPCWHS1001 Prepare </w:t>
      </w:r>
      <w:r w:rsidRPr="00463E83">
        <w:t xml:space="preserve">to </w:t>
      </w:r>
      <w:r w:rsidRPr="00463E83">
        <w:rPr>
          <w:rStyle w:val="Emphasis"/>
        </w:rPr>
        <w:t>work safely in th</w:t>
      </w:r>
      <w:r w:rsidRPr="00463E83">
        <w:rPr>
          <w:rStyle w:val="Emphasis"/>
        </w:rPr>
        <w:t xml:space="preserve">e construction industry </w:t>
      </w:r>
      <w:r w:rsidRPr="00463E83">
        <w:t>meets this requirement.</w:t>
      </w:r>
    </w:p>
    <w:p w:rsidR="00000000" w:rsidRPr="00463E83" w:rsidP="003A4CCC">
      <w:pPr>
        <w:pStyle w:val="BodyText"/>
      </w:pPr>
      <w:r w:rsidRPr="00463E83">
        <w:t>No licensing, legislative or certification requirements apply to this unit at the time of publication.</w:t>
      </w:r>
    </w:p>
    <w:p w:rsidR="00000000" w:rsidRPr="00463E83" w:rsidP="00463E83">
      <w:pPr>
        <w:pStyle w:val="Heading1"/>
      </w:pPr>
      <w:bookmarkStart w:id="3" w:name="O_1294740"/>
      <w:bookmarkEnd w:id="3"/>
      <w:r w:rsidRPr="00463E83">
        <w:t>Pre-requisite Unit</w:t>
      </w:r>
    </w:p>
    <w:p w:rsidR="00000000" w:rsidRPr="00463E83" w:rsidP="003A4CCC">
      <w:pPr>
        <w:pStyle w:val="BodyText"/>
      </w:pPr>
      <w:r w:rsidRPr="00463E83">
        <w:t>Nil.</w:t>
      </w:r>
    </w:p>
    <w:p w:rsidR="00000000" w:rsidRPr="00463E83" w:rsidP="00463E83">
      <w:pPr>
        <w:pStyle w:val="Heading1"/>
      </w:pPr>
      <w:bookmarkStart w:id="4" w:name="O_1294738"/>
      <w:bookmarkEnd w:id="4"/>
      <w:r w:rsidRPr="00463E83">
        <w:t>Unit Sector</w:t>
      </w:r>
    </w:p>
    <w:p w:rsidR="00000000" w:rsidRPr="00463E83" w:rsidP="003A4CCC">
      <w:pPr>
        <w:pStyle w:val="BodyText"/>
      </w:pPr>
      <w:r w:rsidRPr="00463E83">
        <w:t>Building and Construction</w:t>
      </w:r>
    </w:p>
    <w:p w:rsidR="00000000" w:rsidRPr="00463E83" w:rsidP="00463E83">
      <w:pPr>
        <w:pStyle w:val="Heading1"/>
      </w:pPr>
      <w:bookmarkStart w:id="5" w:name="O_1294735"/>
      <w:bookmarkEnd w:id="5"/>
      <w:r w:rsidRPr="00463E8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63E8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Performance criteria describe what needs to be done to demonstrate achievement of the element.</w:t>
            </w: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Determine contract compliance and licensing requirements.</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Evaluate the type of building contract and identify provisions of the contract, terms, conditions, inclusions and variations.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 xml:space="preserve">Determine building contractor licensing and contract requirements and communicate to company employees to ensure contract and licensing requirements are met. </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1.3</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Identify changes to licensing arrangements in a timely manner.</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1.4</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Apply for and take n</w:t>
            </w:r>
            <w:r w:rsidRPr="00463E83">
              <w:t>ecessary steps to obtain the necessary building or construction licenses.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1.5</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Advise staff of the consequences of non-compliance with relevant legal obligations and licensing requirements.</w:t>
            </w:r>
          </w:p>
        </w:tc>
      </w:tr>
      <w:tr w:rsidTr="00463E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3E83">
            <w:pPr>
              <w:pStyle w:val="BodyText"/>
              <w:rPr>
                <w:lang w:val="en-NZ"/>
              </w:rPr>
            </w:pP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2</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Manage relationships on legal matters.</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2.1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 xml:space="preserve">Identify areas of contract requiring professional legal advice and introduce and manage processes to enable the organisation to obtain such legal advice. </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2.2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Introduce and manage systems through which legal interpretations of contract or tender documents may be obtained before submission.</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2.3</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Establish and maintain mechanisms to improve communications and dialogue between the organisation and the client to f</w:t>
            </w:r>
            <w:r w:rsidRPr="00463E83">
              <w:t>acilitate conciliation.</w:t>
            </w:r>
          </w:p>
        </w:tc>
      </w:tr>
      <w:tr w:rsidTr="00463E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3E83">
            <w:pPr>
              <w:pStyle w:val="BodyText"/>
              <w:rPr>
                <w:lang w:val="en-NZ"/>
              </w:rPr>
            </w:pP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3</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Administer organisation’s obligations.</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3.1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Develop and manage administration systems that facilitate conforming with organisation’s obligations and meeting WHS and welfare, workers</w:t>
            </w:r>
            <w:r>
              <w:t>’</w:t>
            </w:r>
            <w:r w:rsidRPr="00463E83">
              <w:t xml:space="preserve"> compensation, </w:t>
            </w:r>
            <w:r w:rsidRPr="00463E83">
              <w:t>noise abatement and working hours’ regulations.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3.2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Maintain and manage records demonstrating organisational compliance with legal obligations.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3.3</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Establish and maintain administrative guidelines and facilities for the proper and secure storage of organisational legal documentation.</w:t>
            </w:r>
          </w:p>
        </w:tc>
      </w:tr>
      <w:tr w:rsidTr="00463E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3E83">
            <w:pPr>
              <w:pStyle w:val="BodyText"/>
              <w:rPr>
                <w:lang w:val="en-NZ"/>
              </w:rPr>
            </w:pP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4</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Manage compliance with government legislation.</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4.1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Instigate and manage systems that support and maintain organ</w:t>
            </w:r>
            <w:r w:rsidRPr="00463E83">
              <w:t xml:space="preserve">isational capacity to meet legal obligations with regard to insurance and taxation. </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4.2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Arrange appropriate training and instruction for personnel in matters relating to insurance and taxation and make them aware of their responsibilities.</w:t>
            </w:r>
          </w:p>
        </w:tc>
      </w:tr>
      <w:tr w:rsidTr="00463E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3E83">
            <w:pPr>
              <w:pStyle w:val="BodyText"/>
              <w:rPr>
                <w:lang w:val="en-NZ"/>
              </w:rPr>
            </w:pP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5</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Apply and manage consumer protection practices.</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5.1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Develop and implement practices and policies which facilitate the organisation meeting its obligations to its clients, subcontractors and employees.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5.2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Establish and enforce codes of conduct for all e</w:t>
            </w:r>
            <w:r w:rsidRPr="00463E83">
              <w:t>mployees and subcontractors.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5.3</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Take remedial action where evidence of non-compliance with consumer protection principles is identified.</w:t>
            </w:r>
          </w:p>
        </w:tc>
      </w:tr>
      <w:tr w:rsidTr="00463E8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3E83">
            <w:pPr>
              <w:pStyle w:val="BodyText"/>
              <w:rPr>
                <w:lang w:val="en-NZ"/>
              </w:rPr>
            </w:pPr>
          </w:p>
        </w:tc>
      </w:tr>
      <w:tr w:rsidTr="00463E8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6</w:t>
            </w:r>
          </w:p>
        </w:tc>
        <w:tc>
          <w:tcPr>
            <w:tcW w:w="2357" w:type="dxa"/>
            <w:vMerge w:val="restart"/>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Manage compliance with environmental legislation.</w:t>
            </w: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6.1</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Establish and manage mechanisms to gather information in relation to the organisational environmental management plan.</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6.2</w:t>
            </w:r>
          </w:p>
        </w:tc>
        <w:tc>
          <w:tcPr>
            <w:tcW w:w="5659"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Manage supply and removal of subcontract works and materials and constantly scrutinise to ensure compliance with environmental standards.</w:t>
            </w:r>
          </w:p>
        </w:tc>
      </w:tr>
      <w:tr w:rsidTr="00463E8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3E83">
            <w:pPr>
              <w:pStyle w:val="BodyText"/>
              <w:rPr>
                <w:lang w:val="en-NZ"/>
              </w:rPr>
            </w:pPr>
            <w:r w:rsidRPr="00463E83">
              <w:t>6.3</w:t>
            </w:r>
          </w:p>
        </w:tc>
        <w:tc>
          <w:tcPr>
            <w:tcW w:w="5659" w:type="dxa"/>
            <w:tcBorders>
              <w:top w:val="nil"/>
              <w:left w:val="nil"/>
              <w:bottom w:val="nil"/>
              <w:right w:val="nil"/>
            </w:tcBorders>
            <w:tcMar>
              <w:top w:w="0" w:type="dxa"/>
              <w:left w:w="62" w:type="dxa"/>
              <w:bottom w:w="0" w:type="dxa"/>
              <w:right w:w="62" w:type="dxa"/>
            </w:tcMar>
          </w:tcPr>
          <w:p w:rsidR="00000000" w:rsidRPr="00463E83" w:rsidP="00463E83">
            <w:pPr>
              <w:pStyle w:val="BodyText"/>
            </w:pPr>
            <w:r w:rsidRPr="00463E83">
              <w:t xml:space="preserve">Record changes to legislation or environmental requirements and alter organisational activities and systems to </w:t>
            </w:r>
            <w:r w:rsidRPr="00463E83">
              <w:t>ensure ongoing compliance.</w:t>
            </w:r>
          </w:p>
        </w:tc>
      </w:tr>
    </w:tbl>
    <w:p w:rsidR="00000000" w:rsidRPr="00463E83" w:rsidP="00463E83">
      <w:pPr>
        <w:pStyle w:val="BodyText"/>
      </w:pPr>
    </w:p>
    <w:p w:rsidR="00000000" w:rsidRPr="00463E83" w:rsidP="00463E83">
      <w:pPr>
        <w:pStyle w:val="AllowPageBreak"/>
      </w:pPr>
    </w:p>
    <w:p w:rsidR="00000000" w:rsidRPr="00463E83" w:rsidP="00463E83">
      <w:pPr>
        <w:pStyle w:val="Heading1"/>
      </w:pPr>
      <w:bookmarkStart w:id="6" w:name="O_1294734"/>
      <w:bookmarkEnd w:id="6"/>
      <w:r w:rsidRPr="00463E83">
        <w:t>Foundation Skills</w:t>
      </w:r>
    </w:p>
    <w:p w:rsidR="00000000" w:rsidRPr="00463E83" w:rsidP="003A4CCC">
      <w:pPr>
        <w:pStyle w:val="BodyText"/>
      </w:pPr>
      <w:r w:rsidRPr="00463E83">
        <w:t xml:space="preserve">As well as the foundation skills explicit in the performance criteria of this unit, candidates require: </w:t>
      </w:r>
    </w:p>
    <w:p w:rsidR="00000000" w:rsidRPr="00463E83" w:rsidP="00463E83">
      <w:pPr>
        <w:pStyle w:val="ListBullet"/>
      </w:pPr>
      <w:r w:rsidRPr="00463E83">
        <w:t>technology skills to:</w:t>
      </w:r>
    </w:p>
    <w:p w:rsidR="00000000" w:rsidRPr="00463E83" w:rsidP="00463E83">
      <w:pPr>
        <w:pStyle w:val="ListBullet2"/>
      </w:pPr>
      <w:r w:rsidRPr="00463E83">
        <w:t>use digital tools and devices to communicate and collaborate effectively with others</w:t>
      </w:r>
    </w:p>
    <w:p w:rsidR="00000000" w:rsidRPr="00463E83" w:rsidP="00463E83">
      <w:pPr>
        <w:pStyle w:val="ListBullet2"/>
      </w:pPr>
      <w:r w:rsidRPr="00463E83">
        <w:t>use equipment and programs to access, extract information and develop relevant documentation.</w:t>
      </w:r>
    </w:p>
    <w:p w:rsidR="00000000" w:rsidRPr="00463E83" w:rsidP="00463E83">
      <w:pPr>
        <w:pStyle w:val="AllowPageBreak"/>
      </w:pPr>
    </w:p>
    <w:p w:rsidR="00000000" w:rsidRPr="00463E83" w:rsidP="00463E83">
      <w:pPr>
        <w:pStyle w:val="Heading1"/>
      </w:pPr>
      <w:bookmarkStart w:id="7" w:name="O_1294733"/>
      <w:bookmarkEnd w:id="7"/>
      <w:r w:rsidRPr="00463E83">
        <w:t>Unit Mapping Information</w:t>
      </w:r>
    </w:p>
    <w:p w:rsidR="00000000" w:rsidRPr="00463E83" w:rsidP="003A4CCC">
      <w:pPr>
        <w:pStyle w:val="BodyText"/>
      </w:pPr>
      <w:r w:rsidRPr="00463E83">
        <w:t>Supersedes and is equivalent to C</w:t>
      </w:r>
      <w:r w:rsidRPr="00463E83">
        <w:t>PCCBC6018A Manage processes for complying with legal obligations of a building or construction contractor.</w:t>
      </w:r>
    </w:p>
    <w:p w:rsidR="00000000" w:rsidRPr="00463E83" w:rsidP="00463E83">
      <w:pPr>
        <w:pStyle w:val="Heading1"/>
      </w:pPr>
      <w:bookmarkStart w:id="8" w:name="O_1294752"/>
      <w:bookmarkEnd w:id="8"/>
      <w:r w:rsidRPr="00463E83">
        <w:t>Links</w:t>
      </w:r>
    </w:p>
    <w:p w:rsidR="00000000" w:rsidRPr="00463E83" w:rsidP="003A4CCC">
      <w:pPr>
        <w:pStyle w:val="BodyText"/>
      </w:pPr>
      <w:r w:rsidRPr="00463E8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F3699">
        <w:rPr>
          <w:rStyle w:val="Hyperlink"/>
        </w:rPr>
        <w:t>https://vetnet.gov.au/Pages/TrainingDocs.aspx?q=7e15fa6a-68b8-4097-b099-030a5569b1ad</w:t>
      </w:r>
      <w:r>
        <w:fldChar w:fldCharType="end"/>
      </w:r>
    </w:p>
    <w:p w:rsidR="00000000" w:rsidRPr="00463E83" w:rsidP="00463E83"/>
    <w:sectPr w:rsidSect="00463E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3" w:rsidRPr="003A4CCC" w:rsidP="003A4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CC" w:rsidP="00463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CCC" w:rsidP="00463E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A4CCC" w:rsidP="00463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E83" w:rsidRPr="003A4CCC" w:rsidP="003A4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CCC" w:rsidRPr="002D2AF8" w:rsidP="00463E83">
    <w:pPr>
      <w:pStyle w:val="Header"/>
      <w:framePr w:wrap="around"/>
    </w:pPr>
    <w:r>
      <w:fldChar w:fldCharType="begin"/>
    </w:r>
    <w:r>
      <w:instrText xml:space="preserve"> TITLE   \* MERGEFORMAT </w:instrText>
    </w:r>
    <w:r>
      <w:fldChar w:fldCharType="separate"/>
    </w:r>
    <w:r>
      <w:t>CPCCBC6018 Manage processes for complying with legal obligations of a building and construction contractor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A4CCC" w:rsidP="00463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247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DCE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8D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E83"/>
    <w:pPr>
      <w:spacing w:before="360" w:after="60"/>
      <w:outlineLvl w:val="0"/>
    </w:pPr>
    <w:rPr>
      <w:sz w:val="32"/>
    </w:rPr>
  </w:style>
  <w:style w:type="paragraph" w:styleId="Heading2">
    <w:name w:val="heading 2"/>
    <w:basedOn w:val="HeadingBase"/>
    <w:next w:val="BodyText"/>
    <w:link w:val="Heading2Char"/>
    <w:qFormat/>
    <w:rsid w:val="00463E83"/>
    <w:pPr>
      <w:keepLines/>
      <w:spacing w:before="240" w:after="120"/>
      <w:outlineLvl w:val="1"/>
    </w:pPr>
    <w:rPr>
      <w:sz w:val="28"/>
      <w:szCs w:val="40"/>
    </w:rPr>
  </w:style>
  <w:style w:type="paragraph" w:styleId="Heading3">
    <w:name w:val="heading 3"/>
    <w:basedOn w:val="HeadingBase"/>
    <w:next w:val="BodyText"/>
    <w:link w:val="Heading3Char"/>
    <w:qFormat/>
    <w:rsid w:val="00463E83"/>
    <w:pPr>
      <w:spacing w:before="180" w:after="120"/>
      <w:outlineLvl w:val="2"/>
    </w:pPr>
    <w:rPr>
      <w:spacing w:val="-10"/>
      <w:kern w:val="32"/>
    </w:rPr>
  </w:style>
  <w:style w:type="paragraph" w:styleId="Heading4">
    <w:name w:val="heading 4"/>
    <w:basedOn w:val="HeadingBase"/>
    <w:next w:val="BodyText"/>
    <w:link w:val="Heading4Char"/>
    <w:qFormat/>
    <w:rsid w:val="00463E83"/>
    <w:pPr>
      <w:spacing w:before="160" w:after="120"/>
      <w:outlineLvl w:val="3"/>
    </w:pPr>
    <w:rPr>
      <w:sz w:val="22"/>
    </w:rPr>
  </w:style>
  <w:style w:type="paragraph" w:styleId="Heading5">
    <w:name w:val="heading 5"/>
    <w:basedOn w:val="HeadingBase"/>
    <w:next w:val="Normal"/>
    <w:link w:val="Heading5Char"/>
    <w:qFormat/>
    <w:rsid w:val="00463E83"/>
    <w:pPr>
      <w:spacing w:before="80"/>
      <w:outlineLvl w:val="4"/>
    </w:pPr>
    <w:rPr>
      <w:color w:val="918585"/>
      <w:sz w:val="20"/>
    </w:rPr>
  </w:style>
  <w:style w:type="paragraph" w:styleId="Heading6">
    <w:name w:val="heading 6"/>
    <w:basedOn w:val="HeadingBase"/>
    <w:next w:val="Normal"/>
    <w:link w:val="Heading6Char"/>
    <w:qFormat/>
    <w:rsid w:val="00463E83"/>
    <w:pPr>
      <w:spacing w:before="60"/>
      <w:outlineLvl w:val="5"/>
    </w:pPr>
    <w:rPr>
      <w:color w:val="918585"/>
      <w:sz w:val="20"/>
    </w:rPr>
  </w:style>
  <w:style w:type="paragraph" w:styleId="Heading7">
    <w:name w:val="heading 7"/>
    <w:basedOn w:val="Normal"/>
    <w:next w:val="Normal"/>
    <w:link w:val="Heading7Char"/>
    <w:qFormat/>
    <w:rsid w:val="00463E83"/>
    <w:pPr>
      <w:ind w:left="720"/>
      <w:outlineLvl w:val="6"/>
    </w:pPr>
    <w:rPr>
      <w:i/>
    </w:rPr>
  </w:style>
  <w:style w:type="paragraph" w:styleId="Heading8">
    <w:name w:val="heading 8"/>
    <w:basedOn w:val="Normal"/>
    <w:next w:val="Normal"/>
    <w:link w:val="Heading8Char"/>
    <w:qFormat/>
    <w:rsid w:val="00463E83"/>
    <w:pPr>
      <w:ind w:left="720"/>
      <w:outlineLvl w:val="7"/>
    </w:pPr>
    <w:rPr>
      <w:i/>
    </w:rPr>
  </w:style>
  <w:style w:type="paragraph" w:styleId="Heading9">
    <w:name w:val="heading 9"/>
    <w:basedOn w:val="Normal"/>
    <w:next w:val="Normal"/>
    <w:link w:val="Heading9Char"/>
    <w:qFormat/>
    <w:rsid w:val="00463E83"/>
    <w:pPr>
      <w:ind w:left="720"/>
      <w:outlineLvl w:val="8"/>
    </w:pPr>
    <w:rPr>
      <w:i/>
    </w:rPr>
  </w:style>
  <w:style w:type="character" w:default="1" w:styleId="DefaultParagraphFont">
    <w:name w:val="Default Paragraph Font"/>
    <w:uiPriority w:val="1"/>
    <w:unhideWhenUsed/>
    <w:rsid w:val="00463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E83"/>
  </w:style>
  <w:style w:type="character" w:customStyle="1" w:styleId="Heading1Char">
    <w:name w:val="Heading 1 Char"/>
    <w:basedOn w:val="DefaultParagraphFont"/>
    <w:link w:val="Heading1"/>
    <w:rsid w:val="00463E83"/>
    <w:rPr>
      <w:rFonts w:ascii="Times New Roman" w:eastAsia="Times New Roman" w:hAnsi="Times New Roman" w:cs="Times New Roman"/>
      <w:b/>
      <w:sz w:val="32"/>
      <w:szCs w:val="20"/>
      <w:lang w:eastAsia="en-US"/>
    </w:rPr>
  </w:style>
  <w:style w:type="paragraph" w:styleId="BodyText">
    <w:name w:val="Body Text"/>
    <w:basedOn w:val="Normal"/>
    <w:link w:val="BodyTextChar"/>
    <w:rsid w:val="00463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E83"/>
    <w:rPr>
      <w:rFonts w:ascii="Times New Roman" w:eastAsia="Times New Roman" w:hAnsi="Times New Roman" w:cs="Times New Roman"/>
      <w:sz w:val="24"/>
      <w:lang w:eastAsia="en-US"/>
    </w:rPr>
  </w:style>
  <w:style w:type="paragraph" w:styleId="ListBullet">
    <w:name w:val="List Bullet"/>
    <w:basedOn w:val="List"/>
    <w:rsid w:val="00463E83"/>
    <w:pPr>
      <w:numPr>
        <w:numId w:val="12"/>
      </w:numPr>
      <w:tabs>
        <w:tab w:val="clear" w:pos="340"/>
      </w:tabs>
      <w:spacing w:before="40" w:after="40"/>
    </w:pPr>
  </w:style>
  <w:style w:type="paragraph" w:styleId="ListBullet2">
    <w:name w:val="List Bullet 2"/>
    <w:basedOn w:val="List2"/>
    <w:rsid w:val="00463E83"/>
    <w:pPr>
      <w:numPr>
        <w:numId w:val="13"/>
      </w:numPr>
      <w:tabs>
        <w:tab w:val="clear" w:pos="680"/>
      </w:tabs>
    </w:pPr>
  </w:style>
  <w:style w:type="character" w:styleId="Emphasis">
    <w:name w:val="Emphasis"/>
    <w:basedOn w:val="DefaultParagraphFont"/>
    <w:qFormat/>
    <w:rsid w:val="00463E83"/>
    <w:rPr>
      <w:i/>
    </w:rPr>
  </w:style>
  <w:style w:type="paragraph" w:customStyle="1" w:styleId="SuperHeading">
    <w:name w:val="SuperHeading"/>
    <w:basedOn w:val="Normal"/>
    <w:rsid w:val="00463E83"/>
    <w:pPr>
      <w:spacing w:before="240" w:after="120"/>
      <w:outlineLvl w:val="0"/>
    </w:pPr>
    <w:rPr>
      <w:rFonts w:ascii="Times New Roman" w:hAnsi="Times New Roman"/>
      <w:b/>
      <w:sz w:val="32"/>
    </w:rPr>
  </w:style>
  <w:style w:type="paragraph" w:customStyle="1" w:styleId="AllowPageBreak">
    <w:name w:val="AllowPageBreak"/>
    <w:rsid w:val="00463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E83"/>
    <w:rPr>
      <w:rFonts w:ascii="Courier New" w:eastAsia="Times New Roman" w:hAnsi="Courier New" w:cs="Times New Roman"/>
      <w:i/>
      <w:szCs w:val="20"/>
      <w:lang w:eastAsia="en-US"/>
    </w:rPr>
  </w:style>
  <w:style w:type="paragraph" w:customStyle="1" w:styleId="HeadingBase">
    <w:name w:val="Heading Base"/>
    <w:rsid w:val="00463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E83"/>
    <w:pPr>
      <w:tabs>
        <w:tab w:val="right" w:leader="dot" w:pos="9072"/>
      </w:tabs>
      <w:ind w:left="567"/>
    </w:pPr>
    <w:rPr>
      <w:szCs w:val="22"/>
    </w:rPr>
  </w:style>
  <w:style w:type="paragraph" w:customStyle="1" w:styleId="TOCBase">
    <w:name w:val="TOC Base"/>
    <w:rsid w:val="00463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E83"/>
    <w:pPr>
      <w:tabs>
        <w:tab w:val="right" w:leader="dot" w:pos="9072"/>
      </w:tabs>
      <w:spacing w:before="40" w:after="40"/>
      <w:ind w:left="284"/>
    </w:pPr>
    <w:rPr>
      <w:rFonts w:ascii="Times New Roman" w:hAnsi="Times New Roman"/>
    </w:rPr>
  </w:style>
  <w:style w:type="paragraph" w:styleId="TOC1">
    <w:name w:val="toc 1"/>
    <w:basedOn w:val="TOCBase"/>
    <w:next w:val="Normal"/>
    <w:rsid w:val="00463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E83"/>
    <w:rPr>
      <w:rFonts w:ascii="Times New Roman" w:eastAsia="Times New Roman" w:hAnsi="Times New Roman" w:cs="Times New Roman"/>
      <w:sz w:val="16"/>
      <w:lang w:eastAsia="en-US"/>
    </w:rPr>
  </w:style>
  <w:style w:type="paragraph" w:styleId="Title">
    <w:name w:val="Title"/>
    <w:basedOn w:val="HeadingBase"/>
    <w:link w:val="TitleChar"/>
    <w:qFormat/>
    <w:rsid w:val="00463E83"/>
    <w:pPr>
      <w:spacing w:before="5040"/>
      <w:jc w:val="center"/>
    </w:pPr>
    <w:rPr>
      <w:sz w:val="48"/>
      <w:szCs w:val="72"/>
      <w:lang w:val="en-US"/>
    </w:rPr>
  </w:style>
  <w:style w:type="character" w:customStyle="1" w:styleId="TitleChar">
    <w:name w:val="Title Char"/>
    <w:basedOn w:val="DefaultParagraphFont"/>
    <w:link w:val="Title"/>
    <w:rsid w:val="00463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E83"/>
    <w:pPr>
      <w:tabs>
        <w:tab w:val="left" w:pos="3600"/>
        <w:tab w:val="left" w:pos="3958"/>
      </w:tabs>
    </w:pPr>
  </w:style>
  <w:style w:type="paragraph" w:styleId="List">
    <w:name w:val="List"/>
    <w:basedOn w:val="BodyText"/>
    <w:next w:val="BodyText"/>
    <w:rsid w:val="00463E83"/>
    <w:pPr>
      <w:tabs>
        <w:tab w:val="left" w:pos="340"/>
      </w:tabs>
      <w:spacing w:before="60" w:after="60"/>
      <w:ind w:left="340" w:hanging="340"/>
    </w:pPr>
  </w:style>
  <w:style w:type="paragraph" w:customStyle="1" w:styleId="Note">
    <w:name w:val="Note"/>
    <w:basedOn w:val="BodyText"/>
    <w:rsid w:val="00463E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3E83"/>
    <w:rPr>
      <w:b/>
      <w:spacing w:val="0"/>
    </w:rPr>
  </w:style>
  <w:style w:type="paragraph" w:customStyle="1" w:styleId="SuperTitle">
    <w:name w:val="SuperTitle"/>
    <w:basedOn w:val="Title"/>
    <w:rsid w:val="00463E83"/>
    <w:pPr>
      <w:framePr w:wrap="auto" w:hAnchor="text" w:y="6049"/>
    </w:pPr>
    <w:rPr>
      <w:color w:val="000000"/>
      <w:sz w:val="40"/>
    </w:rPr>
  </w:style>
  <w:style w:type="paragraph" w:customStyle="1" w:styleId="TOCTitle">
    <w:name w:val="TOCTitle"/>
    <w:basedOn w:val="Heading1"/>
    <w:rsid w:val="00463E83"/>
    <w:pPr>
      <w:spacing w:after="240"/>
      <w:jc w:val="center"/>
      <w:outlineLvl w:val="9"/>
    </w:pPr>
    <w:rPr>
      <w:caps/>
    </w:rPr>
  </w:style>
  <w:style w:type="paragraph" w:customStyle="1" w:styleId="Version">
    <w:name w:val="Version"/>
    <w:rsid w:val="00463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E83"/>
    <w:pPr>
      <w:keepNext w:val="0"/>
      <w:tabs>
        <w:tab w:val="right" w:pos="4176"/>
      </w:tabs>
      <w:ind w:left="198" w:hanging="198"/>
    </w:pPr>
    <w:rPr>
      <w:rFonts w:ascii="Garamond" w:hAnsi="Garamond"/>
    </w:rPr>
  </w:style>
  <w:style w:type="paragraph" w:styleId="IndexHeading">
    <w:name w:val="index heading"/>
    <w:basedOn w:val="Normal"/>
    <w:next w:val="Index1"/>
    <w:semiHidden/>
    <w:rsid w:val="00463E83"/>
    <w:pPr>
      <w:spacing w:before="120" w:after="120"/>
    </w:pPr>
    <w:rPr>
      <w:rFonts w:ascii="Arial" w:hAnsi="Arial"/>
      <w:b/>
      <w:color w:val="918585"/>
      <w:sz w:val="24"/>
    </w:rPr>
  </w:style>
  <w:style w:type="paragraph" w:styleId="Header">
    <w:name w:val="header"/>
    <w:basedOn w:val="Normal"/>
    <w:link w:val="HeaderChar"/>
    <w:rsid w:val="00463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E83"/>
    <w:rPr>
      <w:rFonts w:ascii="Times New Roman" w:eastAsia="Times New Roman" w:hAnsi="Times New Roman" w:cs="Times New Roman"/>
      <w:sz w:val="16"/>
      <w:szCs w:val="20"/>
      <w:lang w:val="en-GB" w:eastAsia="en-US"/>
    </w:rPr>
  </w:style>
  <w:style w:type="paragraph" w:customStyle="1" w:styleId="Chapter">
    <w:name w:val="Chapter"/>
    <w:basedOn w:val="Normal"/>
    <w:rsid w:val="00463E83"/>
    <w:pPr>
      <w:spacing w:before="240"/>
    </w:pPr>
    <w:rPr>
      <w:rFonts w:ascii="Times New Roman" w:hAnsi="Times New Roman"/>
      <w:smallCaps/>
      <w:spacing w:val="80"/>
      <w:sz w:val="28"/>
    </w:rPr>
  </w:style>
  <w:style w:type="paragraph" w:customStyle="1" w:styleId="InChapter">
    <w:name w:val="InChapter"/>
    <w:basedOn w:val="Heading3"/>
    <w:rsid w:val="00463E83"/>
    <w:pPr>
      <w:spacing w:after="240"/>
      <w:outlineLvl w:val="9"/>
    </w:pPr>
    <w:rPr>
      <w:noProof/>
    </w:rPr>
  </w:style>
  <w:style w:type="paragraph" w:styleId="Index2">
    <w:name w:val="index 2"/>
    <w:basedOn w:val="Normal"/>
    <w:next w:val="Normal"/>
    <w:semiHidden/>
    <w:rsid w:val="00463E83"/>
    <w:pPr>
      <w:tabs>
        <w:tab w:val="right" w:pos="4176"/>
      </w:tabs>
      <w:ind w:left="568" w:hanging="284"/>
    </w:pPr>
    <w:rPr>
      <w:rFonts w:ascii="Garamond" w:hAnsi="Garamond"/>
    </w:rPr>
  </w:style>
  <w:style w:type="paragraph" w:customStyle="1" w:styleId="Byline">
    <w:name w:val="Byline"/>
    <w:rsid w:val="00463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E83"/>
    <w:pPr>
      <w:tabs>
        <w:tab w:val="clear" w:pos="3600"/>
        <w:tab w:val="clear" w:pos="3958"/>
      </w:tabs>
      <w:jc w:val="right"/>
    </w:pPr>
  </w:style>
  <w:style w:type="paragraph" w:styleId="Caption">
    <w:name w:val="caption"/>
    <w:basedOn w:val="BodyText"/>
    <w:next w:val="Normal"/>
    <w:qFormat/>
    <w:rsid w:val="00463E83"/>
    <w:pPr>
      <w:framePr w:w="2268" w:hSpace="181" w:vSpace="181" w:wrap="around" w:vAnchor="text" w:hAnchor="page" w:x="1135" w:y="285" w:anchorLock="1"/>
    </w:pPr>
    <w:rPr>
      <w:i/>
    </w:rPr>
  </w:style>
  <w:style w:type="paragraph" w:customStyle="1" w:styleId="MiniTOCTitle">
    <w:name w:val="MiniTOCTitle"/>
    <w:basedOn w:val="Heading4"/>
    <w:rsid w:val="00463E83"/>
    <w:pPr>
      <w:spacing w:before="240"/>
      <w:outlineLvl w:val="9"/>
    </w:pPr>
    <w:rPr>
      <w:noProof/>
      <w:sz w:val="24"/>
    </w:rPr>
  </w:style>
  <w:style w:type="paragraph" w:customStyle="1" w:styleId="MiniTOCItem">
    <w:name w:val="MiniTOCItem"/>
    <w:basedOn w:val="ListBullet"/>
    <w:rsid w:val="00463E83"/>
    <w:pPr>
      <w:numPr>
        <w:numId w:val="0"/>
      </w:numPr>
      <w:tabs>
        <w:tab w:val="right" w:leader="dot" w:pos="6521"/>
      </w:tabs>
      <w:spacing w:before="0" w:after="0"/>
    </w:pPr>
  </w:style>
  <w:style w:type="paragraph" w:customStyle="1" w:styleId="TOFTitle">
    <w:name w:val="TOFTitle"/>
    <w:basedOn w:val="TOCTitle"/>
    <w:rsid w:val="00463E83"/>
  </w:style>
  <w:style w:type="paragraph" w:styleId="TableofFigures">
    <w:name w:val="table of figures"/>
    <w:basedOn w:val="Normal"/>
    <w:next w:val="Normal"/>
    <w:semiHidden/>
    <w:rsid w:val="00463E83"/>
    <w:pPr>
      <w:tabs>
        <w:tab w:val="right" w:leader="dot" w:pos="9072"/>
      </w:tabs>
      <w:ind w:left="970" w:hanging="403"/>
    </w:pPr>
    <w:rPr>
      <w:rFonts w:ascii="Times New Roman" w:hAnsi="Times New Roman"/>
      <w:b/>
    </w:rPr>
  </w:style>
  <w:style w:type="paragraph" w:styleId="ListNumber">
    <w:name w:val="List Number"/>
    <w:basedOn w:val="List"/>
    <w:rsid w:val="00463E83"/>
    <w:pPr>
      <w:numPr>
        <w:numId w:val="15"/>
      </w:numPr>
      <w:tabs>
        <w:tab w:val="clear" w:pos="340"/>
      </w:tabs>
    </w:pPr>
  </w:style>
  <w:style w:type="character" w:customStyle="1" w:styleId="WingdingSymbols">
    <w:name w:val="Wingding Symbols"/>
    <w:rsid w:val="00463E83"/>
    <w:rPr>
      <w:rFonts w:ascii="Wingdings" w:hAnsi="Wingdings"/>
    </w:rPr>
  </w:style>
  <w:style w:type="paragraph" w:customStyle="1" w:styleId="TableHeading">
    <w:name w:val="Table Heading"/>
    <w:basedOn w:val="HeadingBase"/>
    <w:rsid w:val="00463E83"/>
    <w:pPr>
      <w:keepLines/>
      <w:pBdr>
        <w:bottom w:val="single" w:sz="6" w:space="1" w:color="918585"/>
      </w:pBdr>
      <w:spacing w:before="240"/>
    </w:pPr>
  </w:style>
  <w:style w:type="character" w:customStyle="1" w:styleId="HotSpot">
    <w:name w:val="HotSpot"/>
    <w:rsid w:val="00463E83"/>
    <w:rPr>
      <w:color w:val="0033CC"/>
      <w:u w:val="none"/>
    </w:rPr>
  </w:style>
  <w:style w:type="paragraph" w:customStyle="1" w:styleId="BodyTextRight">
    <w:name w:val="Body Text Right"/>
    <w:basedOn w:val="BodyText"/>
    <w:rsid w:val="00463E83"/>
    <w:pPr>
      <w:spacing w:before="0" w:after="0"/>
      <w:jc w:val="right"/>
    </w:pPr>
  </w:style>
  <w:style w:type="paragraph" w:styleId="Index3">
    <w:name w:val="index 3"/>
    <w:basedOn w:val="ListNumber2"/>
    <w:next w:val="Normal"/>
    <w:semiHidden/>
    <w:rsid w:val="00463E83"/>
    <w:pPr>
      <w:numPr>
        <w:numId w:val="0"/>
      </w:numPr>
      <w:tabs>
        <w:tab w:val="right" w:leader="dot" w:pos="4176"/>
      </w:tabs>
    </w:pPr>
  </w:style>
  <w:style w:type="paragraph" w:styleId="ListNumber2">
    <w:name w:val="List Number 2"/>
    <w:basedOn w:val="List2"/>
    <w:rsid w:val="00463E83"/>
    <w:pPr>
      <w:numPr>
        <w:numId w:val="10"/>
      </w:numPr>
      <w:tabs>
        <w:tab w:val="clear" w:pos="1060"/>
      </w:tabs>
    </w:pPr>
  </w:style>
  <w:style w:type="paragraph" w:customStyle="1" w:styleId="MarginNote">
    <w:name w:val="Margin Note"/>
    <w:basedOn w:val="BodyText"/>
    <w:rsid w:val="00463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E83"/>
    <w:rPr>
      <w:sz w:val="32"/>
    </w:rPr>
  </w:style>
  <w:style w:type="paragraph" w:customStyle="1" w:styleId="HeadingProcedure">
    <w:name w:val="Heading Procedure"/>
    <w:basedOn w:val="HeadingBase"/>
    <w:next w:val="Normal"/>
    <w:rsid w:val="00463E83"/>
    <w:pPr>
      <w:tabs>
        <w:tab w:val="left" w:pos="0"/>
      </w:tabs>
      <w:spacing w:before="120" w:after="60"/>
    </w:pPr>
    <w:rPr>
      <w:i/>
      <w:color w:val="918585"/>
      <w:sz w:val="22"/>
    </w:rPr>
  </w:style>
  <w:style w:type="paragraph" w:customStyle="1" w:styleId="TableBodyText">
    <w:name w:val="Table Body Text"/>
    <w:basedOn w:val="BodyText"/>
    <w:rsid w:val="00463E83"/>
    <w:pPr>
      <w:spacing w:before="60" w:after="60"/>
    </w:pPr>
  </w:style>
  <w:style w:type="paragraph" w:styleId="ListContinue">
    <w:name w:val="List Continue"/>
    <w:basedOn w:val="List"/>
    <w:rsid w:val="00463E83"/>
    <w:pPr>
      <w:ind w:firstLine="0"/>
    </w:pPr>
  </w:style>
  <w:style w:type="paragraph" w:customStyle="1" w:styleId="ListNote">
    <w:name w:val="List Note"/>
    <w:basedOn w:val="List"/>
    <w:rsid w:val="00463E83"/>
    <w:pPr>
      <w:pBdr>
        <w:top w:val="single" w:sz="6" w:space="2" w:color="918585"/>
        <w:bottom w:val="single" w:sz="6" w:space="2" w:color="918585"/>
      </w:pBdr>
      <w:tabs>
        <w:tab w:val="left" w:pos="1021"/>
      </w:tabs>
      <w:ind w:firstLine="0"/>
    </w:pPr>
  </w:style>
  <w:style w:type="paragraph" w:customStyle="1" w:styleId="Warning">
    <w:name w:val="Warning"/>
    <w:basedOn w:val="BodyText"/>
    <w:rsid w:val="00463E83"/>
    <w:pPr>
      <w:shd w:val="clear" w:color="auto" w:fill="D9D9D9"/>
      <w:tabs>
        <w:tab w:val="left" w:pos="992"/>
      </w:tabs>
      <w:ind w:left="119" w:right="119"/>
    </w:pPr>
    <w:rPr>
      <w:sz w:val="20"/>
    </w:rPr>
  </w:style>
  <w:style w:type="paragraph" w:customStyle="1" w:styleId="MarginIcons">
    <w:name w:val="Margin Icons"/>
    <w:basedOn w:val="BodyText"/>
    <w:rsid w:val="00463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E83"/>
    <w:rPr>
      <w:rFonts w:ascii="Courier New" w:hAnsi="Courier New"/>
    </w:rPr>
  </w:style>
  <w:style w:type="paragraph" w:customStyle="1" w:styleId="NoteBullet">
    <w:name w:val="Note Bullet"/>
    <w:basedOn w:val="Note"/>
    <w:rsid w:val="00463E83"/>
    <w:pPr>
      <w:tabs>
        <w:tab w:val="clear" w:pos="680"/>
      </w:tabs>
      <w:spacing w:before="60" w:after="60"/>
    </w:pPr>
  </w:style>
  <w:style w:type="paragraph" w:customStyle="1" w:styleId="SubHeading2">
    <w:name w:val="SubHeading2"/>
    <w:basedOn w:val="HeadingBase"/>
    <w:rsid w:val="00463E83"/>
    <w:pPr>
      <w:spacing w:before="240" w:after="60"/>
    </w:pPr>
    <w:rPr>
      <w:sz w:val="20"/>
    </w:rPr>
  </w:style>
  <w:style w:type="paragraph" w:customStyle="1" w:styleId="SubHeading1">
    <w:name w:val="SubHeading1"/>
    <w:basedOn w:val="HeadingBase"/>
    <w:rsid w:val="00463E83"/>
    <w:pPr>
      <w:spacing w:before="240" w:after="60"/>
    </w:pPr>
    <w:rPr>
      <w:color w:val="918585"/>
      <w:sz w:val="22"/>
    </w:rPr>
  </w:style>
  <w:style w:type="paragraph" w:customStyle="1" w:styleId="SideHeading">
    <w:name w:val="Side Heading"/>
    <w:basedOn w:val="HeadingBase"/>
    <w:rsid w:val="00463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E83"/>
    <w:pPr>
      <w:tabs>
        <w:tab w:val="num" w:pos="360"/>
      </w:tabs>
    </w:pPr>
  </w:style>
  <w:style w:type="paragraph" w:styleId="PlainText">
    <w:name w:val="Plain Text"/>
    <w:basedOn w:val="Normal"/>
    <w:link w:val="PlainTextChar"/>
    <w:rsid w:val="00463E83"/>
    <w:rPr>
      <w:sz w:val="20"/>
    </w:rPr>
  </w:style>
  <w:style w:type="character" w:customStyle="1" w:styleId="PlainTextChar">
    <w:name w:val="Plain Text Char"/>
    <w:basedOn w:val="DefaultParagraphFont"/>
    <w:link w:val="PlainText"/>
    <w:rsid w:val="00463E83"/>
    <w:rPr>
      <w:rFonts w:ascii="Courier New" w:eastAsia="Times New Roman" w:hAnsi="Courier New" w:cs="Times New Roman"/>
      <w:sz w:val="20"/>
      <w:szCs w:val="20"/>
      <w:lang w:eastAsia="en-US"/>
    </w:rPr>
  </w:style>
  <w:style w:type="character" w:customStyle="1" w:styleId="MenuOption">
    <w:name w:val="Menu Option"/>
    <w:basedOn w:val="DefaultParagraphFont"/>
    <w:rsid w:val="00463E83"/>
    <w:rPr>
      <w:b/>
      <w:smallCaps/>
    </w:rPr>
  </w:style>
  <w:style w:type="paragraph" w:customStyle="1" w:styleId="TableListNumber">
    <w:name w:val="Table List Number"/>
    <w:basedOn w:val="ListNumber"/>
    <w:rsid w:val="00463E83"/>
    <w:pPr>
      <w:numPr>
        <w:numId w:val="0"/>
      </w:numPr>
    </w:pPr>
  </w:style>
  <w:style w:type="paragraph" w:styleId="TOC4">
    <w:name w:val="toc 4"/>
    <w:basedOn w:val="TOCBase"/>
    <w:next w:val="Normal"/>
    <w:semiHidden/>
    <w:rsid w:val="00463E83"/>
    <w:pPr>
      <w:tabs>
        <w:tab w:val="right" w:leader="dot" w:pos="9071"/>
      </w:tabs>
      <w:ind w:left="1701"/>
    </w:pPr>
  </w:style>
  <w:style w:type="paragraph" w:customStyle="1" w:styleId="ListAlpha">
    <w:name w:val="List Alpha"/>
    <w:basedOn w:val="List"/>
    <w:rsid w:val="00463E83"/>
    <w:pPr>
      <w:numPr>
        <w:numId w:val="9"/>
      </w:numPr>
    </w:pPr>
  </w:style>
  <w:style w:type="paragraph" w:customStyle="1" w:styleId="ListAlpha2">
    <w:name w:val="List Alpha 2"/>
    <w:basedOn w:val="List2"/>
    <w:rsid w:val="00463E83"/>
    <w:pPr>
      <w:numPr>
        <w:numId w:val="8"/>
      </w:numPr>
    </w:pPr>
  </w:style>
  <w:style w:type="paragraph" w:styleId="List2">
    <w:name w:val="List 2"/>
    <w:basedOn w:val="BodyText"/>
    <w:rsid w:val="00463E83"/>
    <w:pPr>
      <w:tabs>
        <w:tab w:val="left" w:pos="680"/>
      </w:tabs>
      <w:spacing w:before="60" w:after="60"/>
      <w:ind w:left="680" w:hanging="340"/>
    </w:pPr>
  </w:style>
  <w:style w:type="paragraph" w:styleId="List3">
    <w:name w:val="List 3"/>
    <w:basedOn w:val="BodyText"/>
    <w:rsid w:val="00463E83"/>
    <w:pPr>
      <w:tabs>
        <w:tab w:val="left" w:pos="1021"/>
      </w:tabs>
      <w:spacing w:before="60" w:after="60"/>
      <w:ind w:left="1020" w:hanging="340"/>
    </w:pPr>
  </w:style>
  <w:style w:type="paragraph" w:styleId="List4">
    <w:name w:val="List 4"/>
    <w:basedOn w:val="BodyText"/>
    <w:rsid w:val="00463E83"/>
    <w:pPr>
      <w:tabs>
        <w:tab w:val="left" w:pos="1361"/>
      </w:tabs>
      <w:spacing w:before="60" w:after="60"/>
      <w:ind w:left="1361" w:hanging="340"/>
    </w:pPr>
  </w:style>
  <w:style w:type="paragraph" w:styleId="List5">
    <w:name w:val="List 5"/>
    <w:basedOn w:val="BodyText"/>
    <w:rsid w:val="00463E83"/>
    <w:pPr>
      <w:tabs>
        <w:tab w:val="left" w:pos="1701"/>
      </w:tabs>
      <w:spacing w:before="60" w:after="60"/>
      <w:ind w:left="1701" w:hanging="340"/>
    </w:pPr>
  </w:style>
  <w:style w:type="paragraph" w:styleId="ListBullet3">
    <w:name w:val="List Bullet 3"/>
    <w:basedOn w:val="List3"/>
    <w:rsid w:val="00463E83"/>
    <w:pPr>
      <w:numPr>
        <w:numId w:val="14"/>
      </w:numPr>
      <w:tabs>
        <w:tab w:val="clear" w:pos="1021"/>
      </w:tabs>
      <w:ind w:left="1037" w:hanging="357"/>
    </w:pPr>
  </w:style>
  <w:style w:type="paragraph" w:styleId="ListBullet4">
    <w:name w:val="List Bullet 4"/>
    <w:basedOn w:val="List4"/>
    <w:rsid w:val="00463E83"/>
    <w:pPr>
      <w:numPr>
        <w:numId w:val="3"/>
      </w:numPr>
      <w:tabs>
        <w:tab w:val="clear" w:pos="1361"/>
      </w:tabs>
    </w:pPr>
  </w:style>
  <w:style w:type="paragraph" w:styleId="ListBullet5">
    <w:name w:val="List Bullet 5"/>
    <w:basedOn w:val="List5"/>
    <w:rsid w:val="00463E83"/>
    <w:pPr>
      <w:numPr>
        <w:numId w:val="4"/>
      </w:numPr>
    </w:pPr>
  </w:style>
  <w:style w:type="paragraph" w:styleId="ListContinue2">
    <w:name w:val="List Continue 2"/>
    <w:basedOn w:val="List2"/>
    <w:rsid w:val="00463E83"/>
    <w:pPr>
      <w:ind w:firstLine="0"/>
    </w:pPr>
  </w:style>
  <w:style w:type="paragraph" w:styleId="ListContinue3">
    <w:name w:val="List Continue 3"/>
    <w:basedOn w:val="List3"/>
    <w:rsid w:val="00463E83"/>
    <w:pPr>
      <w:ind w:left="1021" w:firstLine="0"/>
    </w:pPr>
  </w:style>
  <w:style w:type="paragraph" w:styleId="ListContinue4">
    <w:name w:val="List Continue 4"/>
    <w:basedOn w:val="List4"/>
    <w:rsid w:val="00463E83"/>
    <w:pPr>
      <w:ind w:firstLine="0"/>
    </w:pPr>
  </w:style>
  <w:style w:type="paragraph" w:styleId="ListContinue5">
    <w:name w:val="List Continue 5"/>
    <w:basedOn w:val="List5"/>
    <w:rsid w:val="00463E83"/>
    <w:pPr>
      <w:ind w:firstLine="0"/>
    </w:pPr>
  </w:style>
  <w:style w:type="paragraph" w:styleId="ListNumber3">
    <w:name w:val="List Number 3"/>
    <w:basedOn w:val="List3"/>
    <w:rsid w:val="00463E83"/>
    <w:pPr>
      <w:numPr>
        <w:numId w:val="5"/>
      </w:numPr>
    </w:pPr>
  </w:style>
  <w:style w:type="paragraph" w:styleId="ListNumber4">
    <w:name w:val="List Number 4"/>
    <w:basedOn w:val="List4"/>
    <w:rsid w:val="00463E83"/>
    <w:pPr>
      <w:numPr>
        <w:numId w:val="6"/>
      </w:numPr>
    </w:pPr>
  </w:style>
  <w:style w:type="paragraph" w:styleId="ListNumber5">
    <w:name w:val="List Number 5"/>
    <w:basedOn w:val="List5"/>
    <w:rsid w:val="00463E83"/>
    <w:pPr>
      <w:numPr>
        <w:numId w:val="7"/>
      </w:numPr>
    </w:pPr>
  </w:style>
  <w:style w:type="paragraph" w:styleId="BlockText">
    <w:name w:val="Block Text"/>
    <w:basedOn w:val="Normal"/>
    <w:rsid w:val="00463E83"/>
    <w:pPr>
      <w:spacing w:after="120"/>
      <w:ind w:left="1440" w:right="1440"/>
    </w:pPr>
  </w:style>
  <w:style w:type="character" w:customStyle="1" w:styleId="Subscript">
    <w:name w:val="Subscript"/>
    <w:basedOn w:val="DefaultParagraphFont"/>
    <w:rsid w:val="00463E83"/>
    <w:rPr>
      <w:sz w:val="16"/>
      <w:vertAlign w:val="subscript"/>
    </w:rPr>
  </w:style>
  <w:style w:type="character" w:customStyle="1" w:styleId="Superscript">
    <w:name w:val="Superscript"/>
    <w:basedOn w:val="DefaultParagraphFont"/>
    <w:rsid w:val="00463E83"/>
    <w:rPr>
      <w:sz w:val="16"/>
      <w:vertAlign w:val="superscript"/>
    </w:rPr>
  </w:style>
  <w:style w:type="character" w:customStyle="1" w:styleId="Symbols">
    <w:name w:val="Symbols"/>
    <w:basedOn w:val="DefaultParagraphFont"/>
    <w:rsid w:val="00463E83"/>
    <w:rPr>
      <w:rFonts w:ascii="Symbol" w:hAnsi="Symbol"/>
    </w:rPr>
  </w:style>
  <w:style w:type="character" w:customStyle="1" w:styleId="MenuOptions">
    <w:name w:val="Menu Options"/>
    <w:basedOn w:val="DefaultParagraphFont"/>
    <w:rsid w:val="00463E83"/>
    <w:rPr>
      <w:rFonts w:ascii="Arial Narrow" w:hAnsi="Arial Narrow"/>
      <w:smallCaps/>
    </w:rPr>
  </w:style>
  <w:style w:type="character" w:customStyle="1" w:styleId="Buttons">
    <w:name w:val="Buttons"/>
    <w:basedOn w:val="DefaultParagraphFont"/>
    <w:rsid w:val="00463E83"/>
    <w:rPr>
      <w:b/>
    </w:rPr>
  </w:style>
  <w:style w:type="character" w:customStyle="1" w:styleId="Underlined">
    <w:name w:val="Underlined"/>
    <w:basedOn w:val="DefaultParagraphFont"/>
    <w:rsid w:val="00463E83"/>
    <w:rPr>
      <w:u w:val="single"/>
    </w:rPr>
  </w:style>
  <w:style w:type="paragraph" w:customStyle="1" w:styleId="TableBodyTextRight">
    <w:name w:val="Table Body Text Right"/>
    <w:basedOn w:val="TableBodyText"/>
    <w:rsid w:val="00463E83"/>
    <w:pPr>
      <w:widowControl w:val="0"/>
      <w:autoSpaceDE w:val="0"/>
      <w:autoSpaceDN w:val="0"/>
      <w:adjustRightInd w:val="0"/>
      <w:jc w:val="right"/>
    </w:pPr>
    <w:rPr>
      <w:rFonts w:cs="Arial"/>
      <w:szCs w:val="18"/>
    </w:rPr>
  </w:style>
  <w:style w:type="paragraph" w:customStyle="1" w:styleId="CopyrightText">
    <w:name w:val="Copyright Text"/>
    <w:basedOn w:val="BodyText"/>
    <w:rsid w:val="00463E83"/>
    <w:rPr>
      <w:sz w:val="18"/>
    </w:rPr>
  </w:style>
  <w:style w:type="paragraph" w:customStyle="1" w:styleId="BodySmallRight">
    <w:name w:val="Body Small Right"/>
    <w:basedOn w:val="BodyTextRight"/>
    <w:rsid w:val="00463E83"/>
    <w:rPr>
      <w:sz w:val="18"/>
      <w:szCs w:val="18"/>
    </w:rPr>
  </w:style>
  <w:style w:type="paragraph" w:customStyle="1" w:styleId="MarginEdition">
    <w:name w:val="Margin Edition"/>
    <w:basedOn w:val="MarginNote"/>
    <w:rsid w:val="00463E83"/>
    <w:pPr>
      <w:spacing w:before="0" w:after="0"/>
    </w:pPr>
    <w:rPr>
      <w:rFonts w:ascii="Times New Roman" w:hAnsi="Times New Roman"/>
      <w:color w:val="999999"/>
    </w:rPr>
  </w:style>
  <w:style w:type="paragraph" w:customStyle="1" w:styleId="Spacer">
    <w:name w:val="Spacer"/>
    <w:basedOn w:val="Normal"/>
    <w:rsid w:val="00463E83"/>
    <w:rPr>
      <w:sz w:val="2"/>
      <w:szCs w:val="2"/>
    </w:rPr>
  </w:style>
  <w:style w:type="character" w:customStyle="1" w:styleId="Small">
    <w:name w:val="Small"/>
    <w:basedOn w:val="DefaultParagraphFont"/>
    <w:rsid w:val="00463E83"/>
    <w:rPr>
      <w:sz w:val="16"/>
    </w:rPr>
  </w:style>
  <w:style w:type="paragraph" w:customStyle="1" w:styleId="WideTable">
    <w:name w:val="Wide Table"/>
    <w:basedOn w:val="Normal"/>
    <w:rsid w:val="00463E83"/>
    <w:pPr>
      <w:ind w:left="-1418"/>
    </w:pPr>
    <w:rPr>
      <w:sz w:val="2"/>
      <w:szCs w:val="2"/>
    </w:rPr>
  </w:style>
  <w:style w:type="character" w:styleId="PageNumber">
    <w:name w:val="page number"/>
    <w:basedOn w:val="DefaultParagraphFont"/>
    <w:rsid w:val="00463E83"/>
  </w:style>
  <w:style w:type="paragraph" w:styleId="Quote">
    <w:name w:val="Quote"/>
    <w:basedOn w:val="Heading1"/>
    <w:link w:val="QuoteChar"/>
    <w:qFormat/>
    <w:rsid w:val="00463E83"/>
    <w:rPr>
      <w:b w:val="0"/>
      <w:sz w:val="72"/>
      <w:szCs w:val="72"/>
      <w:lang w:val="en-NZ"/>
    </w:rPr>
  </w:style>
  <w:style w:type="character" w:customStyle="1" w:styleId="QuoteChar">
    <w:name w:val="Quote Char"/>
    <w:basedOn w:val="DefaultParagraphFont"/>
    <w:link w:val="Quote"/>
    <w:rsid w:val="00463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E83"/>
    <w:pPr>
      <w:pageBreakBefore/>
    </w:pPr>
  </w:style>
  <w:style w:type="paragraph" w:customStyle="1" w:styleId="Border">
    <w:name w:val="Border"/>
    <w:basedOn w:val="Normal"/>
    <w:qFormat/>
    <w:rsid w:val="00463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E83"/>
    <w:rPr>
      <w:b/>
      <w:bCs/>
      <w:i/>
      <w:iCs/>
      <w:color w:val="auto"/>
    </w:rPr>
  </w:style>
  <w:style w:type="paragraph" w:styleId="IntenseQuote">
    <w:name w:val="Intense Quote"/>
    <w:basedOn w:val="Normal"/>
    <w:next w:val="Normal"/>
    <w:link w:val="IntenseQuoteChar"/>
    <w:uiPriority w:val="30"/>
    <w:qFormat/>
    <w:rsid w:val="00463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E83"/>
    <w:rPr>
      <w:smallCaps/>
      <w:color w:val="auto"/>
      <w:u w:val="single"/>
    </w:rPr>
  </w:style>
  <w:style w:type="character" w:styleId="IntenseReference">
    <w:name w:val="Intense Reference"/>
    <w:basedOn w:val="DefaultParagraphFont"/>
    <w:uiPriority w:val="32"/>
    <w:qFormat/>
    <w:rsid w:val="00463E83"/>
    <w:rPr>
      <w:b/>
      <w:bCs/>
      <w:smallCaps/>
      <w:color w:val="auto"/>
      <w:spacing w:val="5"/>
      <w:u w:val="single"/>
    </w:rPr>
  </w:style>
  <w:style w:type="paragraph" w:customStyle="1" w:styleId="2ColumnHeading">
    <w:name w:val="2Column Heading"/>
    <w:basedOn w:val="BodyText"/>
    <w:qFormat/>
    <w:rsid w:val="00463E83"/>
    <w:pPr>
      <w:spacing w:after="60"/>
      <w:ind w:left="-2268"/>
    </w:pPr>
    <w:rPr>
      <w:b/>
    </w:rPr>
  </w:style>
  <w:style w:type="paragraph" w:customStyle="1" w:styleId="Heading1TOC">
    <w:name w:val="Heading1 TOC"/>
    <w:basedOn w:val="Normal"/>
    <w:qFormat/>
    <w:rsid w:val="00463E83"/>
    <w:pPr>
      <w:spacing w:before="240" w:after="120"/>
    </w:pPr>
    <w:rPr>
      <w:rFonts w:ascii="Times New Roman" w:hAnsi="Times New Roman"/>
      <w:b/>
      <w:sz w:val="32"/>
    </w:rPr>
  </w:style>
  <w:style w:type="paragraph" w:customStyle="1" w:styleId="Heading2TOC">
    <w:name w:val="Heading2 TOC"/>
    <w:basedOn w:val="Normal"/>
    <w:qFormat/>
    <w:rsid w:val="00463E83"/>
    <w:pPr>
      <w:spacing w:before="240" w:after="60"/>
    </w:pPr>
    <w:rPr>
      <w:rFonts w:ascii="Times New Roman" w:hAnsi="Times New Roman"/>
      <w:b/>
      <w:sz w:val="28"/>
    </w:rPr>
  </w:style>
  <w:style w:type="character" w:customStyle="1" w:styleId="Underline">
    <w:name w:val="Underline"/>
    <w:basedOn w:val="DefaultParagraphFont"/>
    <w:qFormat/>
    <w:rsid w:val="00463E83"/>
    <w:rPr>
      <w:u w:val="single"/>
    </w:rPr>
  </w:style>
  <w:style w:type="character" w:customStyle="1" w:styleId="BoldandItalics">
    <w:name w:val="Bold and Italics"/>
    <w:qFormat/>
    <w:rsid w:val="00463E83"/>
    <w:rPr>
      <w:b/>
      <w:i/>
      <w:u w:val="none"/>
    </w:rPr>
  </w:style>
  <w:style w:type="paragraph" w:styleId="BalloonText">
    <w:name w:val="Balloon Text"/>
    <w:basedOn w:val="Normal"/>
    <w:link w:val="BalloonTextChar"/>
    <w:rsid w:val="00463E83"/>
    <w:rPr>
      <w:rFonts w:ascii="Tahoma" w:hAnsi="Tahoma" w:cs="Tahoma"/>
      <w:sz w:val="16"/>
      <w:szCs w:val="16"/>
    </w:rPr>
  </w:style>
  <w:style w:type="character" w:customStyle="1" w:styleId="BalloonTextChar">
    <w:name w:val="Balloon Text Char"/>
    <w:basedOn w:val="DefaultParagraphFont"/>
    <w:link w:val="BalloonText"/>
    <w:rsid w:val="00463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E83"/>
    <w:rPr>
      <w:b/>
      <w:color w:val="660033"/>
      <w:spacing w:val="0"/>
    </w:rPr>
  </w:style>
  <w:style w:type="paragraph" w:customStyle="1" w:styleId="Nameditemlist">
    <w:name w:val="Named item list"/>
    <w:basedOn w:val="BodyText"/>
    <w:qFormat/>
    <w:rsid w:val="00463E83"/>
    <w:pPr>
      <w:tabs>
        <w:tab w:val="left" w:pos="2835"/>
      </w:tabs>
      <w:ind w:left="2835" w:hanging="2835"/>
    </w:pPr>
  </w:style>
  <w:style w:type="paragraph" w:customStyle="1" w:styleId="BodyTextnopadding">
    <w:name w:val="Body Text no padding"/>
    <w:basedOn w:val="BodyText"/>
    <w:qFormat/>
    <w:rsid w:val="00463E83"/>
    <w:pPr>
      <w:spacing w:before="0" w:after="0"/>
    </w:pPr>
  </w:style>
  <w:style w:type="paragraph" w:customStyle="1" w:styleId="BodyTextBold">
    <w:name w:val="Body Text Bold"/>
    <w:basedOn w:val="BodyText"/>
    <w:qFormat/>
    <w:rsid w:val="00463E83"/>
    <w:rPr>
      <w:b/>
    </w:rPr>
  </w:style>
  <w:style w:type="character" w:styleId="Hyperlink">
    <w:name w:val="Hyperlink"/>
    <w:basedOn w:val="DefaultParagraphFont"/>
    <w:uiPriority w:val="99"/>
    <w:unhideWhenUsed/>
    <w:rsid w:val="003A4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4921</Characters>
  <Application>Microsoft Office Word</Application>
  <DocSecurity>0</DocSecurity>
  <Lines>196</Lines>
  <Paragraphs>96</Paragraphs>
  <ScaleCrop>false</ScaleCrop>
  <Company>Author-it Software Corporation Ltd.</Company>
  <LinksUpToDate>false</LinksUpToDate>
  <CharactersWithSpaces>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CPCCBC6018 Manage processes for complying with legal obligations of a building and construction contractor</dc:title>
  <dc:subject>Approved</dc:subject>
  <dc:creator>BuildSkills Australia</dc:creator>
  <cp:keywords>Release: 2</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