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2E9" w:rsidP="006222E9">
      <w:pPr>
        <w:pStyle w:val="Title"/>
      </w:pPr>
      <w:r>
        <w:fldChar w:fldCharType="begin"/>
      </w:r>
      <w:r>
        <w:instrText xml:space="preserve"> TITLE   \* MERGEFORMAT </w:instrText>
      </w:r>
      <w:r>
        <w:fldChar w:fldCharType="separate"/>
      </w:r>
      <w:r>
        <w:t>CPCCBC6016 Assess construction faults in large building projects</w:t>
      </w:r>
      <w:r>
        <w:fldChar w:fldCharType="end"/>
      </w:r>
    </w:p>
    <w:p w:rsidR="006222E9" w:rsidP="006222E9">
      <w:pPr>
        <w:pStyle w:val="Version"/>
        <w:sectPr w:rsidSect="006707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077F" w:rsidP="0067077F">
      <w:pPr>
        <w:pStyle w:val="SuperHeading"/>
      </w:pPr>
      <w:r w:rsidRPr="0067077F">
        <w:t>CPCCBC6016 Assess construction faults in large building projects</w:t>
      </w:r>
    </w:p>
    <w:p w:rsidR="00000000" w:rsidRPr="0067077F" w:rsidP="0067077F">
      <w:pPr>
        <w:pStyle w:val="Heading1"/>
      </w:pPr>
      <w:bookmarkStart w:id="1" w:name="O_1294658"/>
      <w:bookmarkEnd w:id="1"/>
      <w:r w:rsidRPr="0067077F">
        <w:t>Modification History</w:t>
      </w:r>
    </w:p>
    <w:tbl>
      <w:tblPr>
        <w:tblW w:w="0" w:type="auto"/>
        <w:tblLayout w:type="fixed"/>
        <w:tblCellMar>
          <w:left w:w="62" w:type="dxa"/>
          <w:right w:w="62" w:type="dxa"/>
        </w:tblCellMar>
        <w:tblLook w:val="0000"/>
      </w:tblPr>
      <w:tblGrid>
        <w:gridCol w:w="1128"/>
        <w:gridCol w:w="7944"/>
      </w:tblGrid>
      <w:tr w:rsidTr="006707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Release 2</w:t>
            </w:r>
          </w:p>
        </w:tc>
        <w:tc>
          <w:tcPr>
            <w:tcW w:w="794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Updated reference to general construction induction training program.</w:t>
            </w:r>
          </w:p>
        </w:tc>
      </w:tr>
      <w:tr w:rsidTr="006707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Release 1</w:t>
            </w:r>
          </w:p>
        </w:tc>
        <w:tc>
          <w:tcPr>
            <w:tcW w:w="7944" w:type="dxa"/>
            <w:tcBorders>
              <w:top w:val="nil"/>
              <w:left w:val="nil"/>
              <w:bottom w:val="nil"/>
              <w:right w:val="nil"/>
            </w:tcBorders>
            <w:tcMar>
              <w:top w:w="0" w:type="dxa"/>
              <w:left w:w="62" w:type="dxa"/>
              <w:bottom w:w="0" w:type="dxa"/>
              <w:right w:w="62" w:type="dxa"/>
            </w:tcMar>
          </w:tcPr>
          <w:p w:rsidR="00000000" w:rsidRPr="0067077F" w:rsidP="0067077F">
            <w:pPr>
              <w:pStyle w:val="BodyText"/>
            </w:pPr>
            <w:r w:rsidRPr="0067077F">
              <w:t>This version first released with CPC Construction, Plumbing and Services Training Package Release 5.0.</w:t>
            </w:r>
          </w:p>
          <w:p w:rsidR="00000000" w:rsidRPr="0067077F" w:rsidP="0067077F">
            <w:pPr>
              <w:pStyle w:val="BodyText"/>
            </w:pPr>
            <w:r w:rsidRPr="0067077F">
              <w:t>Supersedes and is equivalent to CPCCBC6016A Assess construction faults in large building projects.  Updated to meet the Standards for Training Packages 2</w:t>
            </w:r>
            <w:r w:rsidRPr="0067077F">
              <w:t>012.</w:t>
            </w:r>
          </w:p>
        </w:tc>
      </w:tr>
    </w:tbl>
    <w:p w:rsidR="00000000" w:rsidRPr="0067077F" w:rsidP="0067077F">
      <w:pPr>
        <w:pStyle w:val="BodyText"/>
      </w:pPr>
    </w:p>
    <w:p w:rsidR="00000000" w:rsidRPr="0067077F" w:rsidP="0067077F">
      <w:pPr>
        <w:pStyle w:val="AllowPageBreak"/>
      </w:pPr>
    </w:p>
    <w:p w:rsidR="00000000" w:rsidRPr="0067077F" w:rsidP="0067077F">
      <w:pPr>
        <w:pStyle w:val="Heading1"/>
      </w:pPr>
      <w:bookmarkStart w:id="2" w:name="O_1294657"/>
      <w:bookmarkEnd w:id="2"/>
      <w:r w:rsidRPr="0067077F">
        <w:t>Application</w:t>
      </w:r>
    </w:p>
    <w:p w:rsidR="00000000" w:rsidRPr="0067077F" w:rsidP="006222E9">
      <w:pPr>
        <w:pStyle w:val="BodyText"/>
      </w:pPr>
      <w:r w:rsidRPr="0067077F">
        <w:t>This unit of competency specifies the skills and knowledge required to identify construction faults in large, high-rise and complex buildings and define the problem. It includes analysing faults, determining alternativ</w:t>
      </w:r>
      <w:r w:rsidRPr="0067077F">
        <w:t>e options and methods and deciding on a reasonable and compliant solution.</w:t>
      </w:r>
    </w:p>
    <w:p w:rsidR="00000000" w:rsidRPr="0067077F" w:rsidP="006222E9">
      <w:pPr>
        <w:pStyle w:val="BodyText"/>
      </w:pPr>
      <w:r w:rsidRPr="0067077F">
        <w:t>It applies to builders and other related construction industry professionals who identify the root cause of construction faults, clarify key issues and establish processes to remedi</w:t>
      </w:r>
      <w:r w:rsidRPr="0067077F">
        <w:t>ate faults.</w:t>
      </w:r>
    </w:p>
    <w:p w:rsidR="00000000" w:rsidRPr="0067077F" w:rsidP="006222E9">
      <w:pPr>
        <w:pStyle w:val="BodyText"/>
      </w:pPr>
      <w:r w:rsidRPr="0067077F">
        <w:t>This unit of competency supports builders, project managers and related construction industry professionals responsible for assessing construction faults, addressing complex construction problems and seeking advice from relevant experts to elim</w:t>
      </w:r>
      <w:r w:rsidRPr="0067077F">
        <w:t>inate potential future implications.</w:t>
      </w:r>
    </w:p>
    <w:p w:rsidR="00000000" w:rsidRPr="0067077F" w:rsidP="006222E9">
      <w:pPr>
        <w:pStyle w:val="BodyText"/>
      </w:pPr>
      <w:r w:rsidRPr="0067077F">
        <w:t xml:space="preserve">Completion of the general construction induction training program specified by the model Code of Practice for Construction Work is required for any person who is to carry out construction work. Achievement of </w:t>
      </w:r>
      <w:r w:rsidRPr="0067077F">
        <w:rPr>
          <w:rStyle w:val="Emphasis"/>
        </w:rPr>
        <w:t>CPCWHS1001</w:t>
      </w:r>
      <w:r w:rsidRPr="0067077F">
        <w:t xml:space="preserve"> </w:t>
      </w:r>
      <w:r w:rsidRPr="0067077F">
        <w:rPr>
          <w:rStyle w:val="Emphasis"/>
        </w:rPr>
        <w:t xml:space="preserve">Prepare to work safely in the construction industry </w:t>
      </w:r>
      <w:r w:rsidRPr="0067077F">
        <w:t>meets this requirement.</w:t>
      </w:r>
    </w:p>
    <w:p w:rsidR="00000000" w:rsidRPr="0067077F" w:rsidP="006222E9">
      <w:pPr>
        <w:pStyle w:val="BodyText"/>
      </w:pPr>
      <w:r w:rsidRPr="0067077F">
        <w:t>No licensing, legislative or certification requirements apply to this unit at the time of publication.</w:t>
      </w:r>
    </w:p>
    <w:p w:rsidR="00000000" w:rsidRPr="0067077F" w:rsidP="0067077F">
      <w:pPr>
        <w:pStyle w:val="Heading1"/>
      </w:pPr>
      <w:bookmarkStart w:id="3" w:name="O_1294656"/>
      <w:bookmarkEnd w:id="3"/>
      <w:r w:rsidRPr="0067077F">
        <w:t>Pre-requisite Unit</w:t>
      </w:r>
    </w:p>
    <w:p w:rsidR="00000000" w:rsidRPr="0067077F" w:rsidP="006222E9">
      <w:pPr>
        <w:pStyle w:val="BodyText"/>
      </w:pPr>
      <w:r w:rsidRPr="0067077F">
        <w:t>Nil.</w:t>
      </w:r>
    </w:p>
    <w:p w:rsidR="00000000" w:rsidRPr="0067077F" w:rsidP="0067077F">
      <w:pPr>
        <w:pStyle w:val="Heading1"/>
      </w:pPr>
      <w:bookmarkStart w:id="4" w:name="O_1294655"/>
      <w:bookmarkEnd w:id="4"/>
      <w:r w:rsidRPr="0067077F">
        <w:t>Unit Sector</w:t>
      </w:r>
    </w:p>
    <w:p w:rsidR="00000000" w:rsidRPr="0067077F" w:rsidP="006222E9">
      <w:pPr>
        <w:pStyle w:val="BodyText"/>
      </w:pPr>
      <w:r w:rsidRPr="0067077F">
        <w:t>Building and Construction</w:t>
      </w:r>
    </w:p>
    <w:p w:rsidR="00000000" w:rsidRPr="0067077F" w:rsidP="0067077F">
      <w:pPr>
        <w:pStyle w:val="Heading1"/>
      </w:pPr>
      <w:bookmarkStart w:id="5" w:name="O_1294654"/>
      <w:bookmarkEnd w:id="5"/>
      <w:r w:rsidRPr="0067077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7077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Performance criteria describe what needs to be done to demonstrate achievement of the element.</w:t>
            </w:r>
          </w:p>
        </w:tc>
      </w:tr>
      <w:tr w:rsidTr="006707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w:t>
            </w:r>
          </w:p>
        </w:tc>
        <w:tc>
          <w:tcPr>
            <w:tcW w:w="2357"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Identify and analyse construction f</w:t>
            </w:r>
            <w:r w:rsidRPr="0067077F">
              <w:t>aults.</w:t>
            </w: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1.1</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 xml:space="preserve">Collect information relating to specific construction faults. </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1.2</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Analyse original construction project plans and specifications to identify potential causes of construction problems.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1.3</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Document and communicate construction problems to relevant personnel following organisational work practices.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1.4</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Gather expert analysis and opinions as required from project team members and external professionals.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1.5</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Use problem-solving techniques to identify typical faults and problems.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1.6</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 xml:space="preserve">Develop a rectification action that meets the Performance Requirements of the National Construction Code (NCC). </w:t>
            </w:r>
          </w:p>
        </w:tc>
      </w:tr>
      <w:tr w:rsidTr="006707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77F">
            <w:pPr>
              <w:pStyle w:val="BodyText"/>
              <w:rPr>
                <w:lang w:val="en-NZ"/>
              </w:rPr>
            </w:pPr>
          </w:p>
        </w:tc>
      </w:tr>
      <w:tr w:rsidTr="006707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2</w:t>
            </w:r>
          </w:p>
        </w:tc>
        <w:tc>
          <w:tcPr>
            <w:tcW w:w="2357"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Analyse construction techniques, methods and materials.</w:t>
            </w: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2.1</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Use building terminology accurately in the communication of issues.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2.2</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Evaluate working drawings and specifications to identify any existing or designed-in construction problems.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2.3</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Prepare alternative methods and materials to meet the project specification objectives and comply with the NCC and relevant building legislation.</w:t>
            </w:r>
          </w:p>
        </w:tc>
      </w:tr>
      <w:tr w:rsidTr="006707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77F">
            <w:pPr>
              <w:pStyle w:val="BodyText"/>
              <w:rPr>
                <w:lang w:val="en-NZ"/>
              </w:rPr>
            </w:pPr>
          </w:p>
        </w:tc>
      </w:tr>
      <w:tr w:rsidTr="006707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3</w:t>
            </w:r>
          </w:p>
        </w:tc>
        <w:tc>
          <w:tcPr>
            <w:tcW w:w="2357"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Evaluate alternative construction solutions.</w:t>
            </w: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3.1</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Consider and evaluate commonly occurring on-site prob</w:t>
            </w:r>
            <w:r w:rsidRPr="0067077F">
              <w:t>lems with building materials and their causes.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3.2</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Prepare reports identifying available alternative methods and materials available to meet the construction aims and objectives of the specifications.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3.3</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Prepare detailed sketches of available alternative methods and materials that meet the construction aims and objectives of the specification.</w:t>
            </w:r>
          </w:p>
        </w:tc>
      </w:tr>
      <w:tr w:rsidTr="006707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77F">
            <w:pPr>
              <w:pStyle w:val="BodyText"/>
              <w:rPr>
                <w:lang w:val="en-NZ"/>
              </w:rPr>
            </w:pPr>
          </w:p>
        </w:tc>
      </w:tr>
      <w:tr w:rsidTr="006707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4</w:t>
            </w:r>
          </w:p>
        </w:tc>
        <w:tc>
          <w:tcPr>
            <w:tcW w:w="2357"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Resolve construction faults using alternative construction methods.</w:t>
            </w: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4.1</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Evaluate solutions and recommend suitable alternative methods to resolve the problem and meet project aims and objectives and organisational processes.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4.2</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Integrate selected methods into the project construction works to align with construction schedul</w:t>
            </w:r>
            <w:r w:rsidRPr="0067077F">
              <w:t>es and timeframes.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4.3</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Manage and monitor alternative forms of construction to ensure compliance.</w:t>
            </w:r>
          </w:p>
        </w:tc>
      </w:tr>
      <w:tr w:rsidTr="0067077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7077F">
            <w:pPr>
              <w:pStyle w:val="BodyText"/>
              <w:rPr>
                <w:lang w:val="en-NZ"/>
              </w:rPr>
            </w:pPr>
          </w:p>
        </w:tc>
      </w:tr>
      <w:tr w:rsidTr="0067077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5</w:t>
            </w:r>
          </w:p>
        </w:tc>
        <w:tc>
          <w:tcPr>
            <w:tcW w:w="2357" w:type="dxa"/>
            <w:vMerge w:val="restart"/>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Communicate preferred solution to construction problem.</w:t>
            </w: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5.1</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Document technical resolution in detail of identified problem.</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5.2</w:t>
            </w:r>
          </w:p>
        </w:tc>
        <w:tc>
          <w:tcPr>
            <w:tcW w:w="5659"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Lodge appropriate documentation and communicate with appropriate project and other construction professionals.</w:t>
            </w:r>
          </w:p>
        </w:tc>
      </w:tr>
      <w:tr w:rsidTr="0067077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5.3</w:t>
            </w:r>
          </w:p>
        </w:tc>
        <w:tc>
          <w:tcPr>
            <w:tcW w:w="5659" w:type="dxa"/>
            <w:tcBorders>
              <w:top w:val="nil"/>
              <w:left w:val="nil"/>
              <w:bottom w:val="nil"/>
              <w:right w:val="nil"/>
            </w:tcBorders>
            <w:tcMar>
              <w:top w:w="0" w:type="dxa"/>
              <w:left w:w="62" w:type="dxa"/>
              <w:bottom w:w="0" w:type="dxa"/>
              <w:right w:w="62" w:type="dxa"/>
            </w:tcMar>
          </w:tcPr>
          <w:p w:rsidR="00000000" w:rsidRPr="0067077F" w:rsidP="0067077F">
            <w:pPr>
              <w:pStyle w:val="BodyText"/>
            </w:pPr>
            <w:r w:rsidRPr="0067077F">
              <w:t>Determine and implement strategies to monitor corrective action processes and procedures.</w:t>
            </w:r>
          </w:p>
        </w:tc>
      </w:tr>
    </w:tbl>
    <w:p w:rsidR="00000000" w:rsidRPr="0067077F" w:rsidP="0067077F">
      <w:pPr>
        <w:pStyle w:val="BodyText"/>
      </w:pPr>
    </w:p>
    <w:p w:rsidR="00000000" w:rsidRPr="0067077F" w:rsidP="0067077F">
      <w:pPr>
        <w:pStyle w:val="AllowPageBreak"/>
      </w:pPr>
    </w:p>
    <w:p w:rsidR="00000000" w:rsidRPr="0067077F" w:rsidP="0067077F">
      <w:pPr>
        <w:pStyle w:val="Heading1"/>
      </w:pPr>
      <w:bookmarkStart w:id="6" w:name="O_1294653"/>
      <w:bookmarkEnd w:id="6"/>
      <w:r w:rsidRPr="0067077F">
        <w:t>Foundation Skills</w:t>
      </w:r>
    </w:p>
    <w:p w:rsidR="00000000" w:rsidRPr="0067077F" w:rsidP="006222E9">
      <w:pPr>
        <w:pStyle w:val="BodyText"/>
      </w:pPr>
      <w:r w:rsidRPr="0067077F">
        <w:t xml:space="preserve">As well as the foundation skills explicit in the performance criteria of this unit, candidates require: </w:t>
      </w:r>
    </w:p>
    <w:p w:rsidR="00000000" w:rsidRPr="0067077F" w:rsidP="0067077F">
      <w:pPr>
        <w:pStyle w:val="ListBullet"/>
      </w:pPr>
      <w:r w:rsidRPr="0067077F">
        <w:t>technology skills to:</w:t>
      </w:r>
    </w:p>
    <w:p w:rsidR="00000000" w:rsidRPr="0067077F" w:rsidP="0067077F">
      <w:pPr>
        <w:pStyle w:val="ListBullet2"/>
      </w:pPr>
      <w:r w:rsidRPr="0067077F">
        <w:t>use digital tools and devices to communicate and collaborate effectively with others</w:t>
      </w:r>
    </w:p>
    <w:p w:rsidR="00000000" w:rsidRPr="0067077F" w:rsidP="0067077F">
      <w:pPr>
        <w:pStyle w:val="ListBullet2"/>
      </w:pPr>
      <w:r w:rsidRPr="0067077F">
        <w:t>use equipment and programs to access, extr</w:t>
      </w:r>
      <w:r w:rsidRPr="0067077F">
        <w:t>act information and develop relevant documentation.</w:t>
      </w:r>
    </w:p>
    <w:p w:rsidR="00000000" w:rsidRPr="0067077F" w:rsidP="0067077F">
      <w:pPr>
        <w:pStyle w:val="AllowPageBreak"/>
      </w:pPr>
    </w:p>
    <w:p w:rsidR="00000000" w:rsidRPr="0067077F" w:rsidP="0067077F">
      <w:pPr>
        <w:pStyle w:val="Heading1"/>
      </w:pPr>
      <w:bookmarkStart w:id="7" w:name="O_1294652"/>
      <w:bookmarkEnd w:id="7"/>
      <w:r w:rsidRPr="0067077F">
        <w:t>Unit Mapping Information</w:t>
      </w:r>
    </w:p>
    <w:p w:rsidR="00000000" w:rsidRPr="0067077F" w:rsidP="006222E9">
      <w:pPr>
        <w:pStyle w:val="BodyText"/>
      </w:pPr>
      <w:r w:rsidRPr="0067077F">
        <w:t>Supersedes and is equivalent to CPCCBC6016A Assess construction faults in large building projects.</w:t>
      </w:r>
    </w:p>
    <w:p w:rsidR="00000000" w:rsidRPr="0067077F" w:rsidP="0067077F">
      <w:pPr>
        <w:pStyle w:val="Heading1"/>
      </w:pPr>
      <w:bookmarkStart w:id="8" w:name="O_1294659"/>
      <w:bookmarkEnd w:id="8"/>
      <w:r w:rsidRPr="0067077F">
        <w:t>Links</w:t>
      </w:r>
    </w:p>
    <w:p w:rsidR="00000000" w:rsidRPr="0067077F" w:rsidP="006222E9">
      <w:pPr>
        <w:pStyle w:val="BodyText"/>
      </w:pPr>
      <w:r w:rsidRPr="0067077F">
        <w:t>Companion volumes to this training p</w:t>
      </w:r>
      <w:r w:rsidRPr="0067077F">
        <w:t xml:space="preserve">ackage are available at the VETNet website - </w:t>
      </w:r>
      <w:r>
        <w:fldChar w:fldCharType="begin"/>
      </w:r>
      <w:r>
        <w:instrText xml:space="preserve"> HYPERLINK "https://vetnet.gov.au/Pages/TrainingDocs.aspx?q=7e15fa6a-68b8-4097-b099-030a5569b1ad" </w:instrText>
      </w:r>
      <w:r>
        <w:fldChar w:fldCharType="separate"/>
      </w:r>
      <w:r w:rsidRPr="00381D71">
        <w:rPr>
          <w:rStyle w:val="Hyperlink"/>
        </w:rPr>
        <w:t>https://vetnet.gov.au/Pages/TrainingDocs.aspx?q=7e15fa6a-68b8-4097-b099-030a5569b1ad</w:t>
      </w:r>
      <w:r>
        <w:fldChar w:fldCharType="end"/>
      </w:r>
    </w:p>
    <w:p w:rsidR="00000000" w:rsidRPr="0067077F" w:rsidP="006222E9">
      <w:pPr>
        <w:pStyle w:val="BodyText"/>
        <w:sectPr w:rsidSect="0067077F">
          <w:headerReference w:type="default" r:id="rId10"/>
          <w:footerReference w:type="default" r:id="rId11"/>
          <w:pgSz w:w="11908" w:h="16833"/>
          <w:pgMar w:top="1702" w:right="1418" w:bottom="1702" w:left="1418" w:header="992" w:footer="992" w:gutter="0"/>
          <w:cols w:space="720"/>
          <w:noEndnote/>
          <w:docGrid w:linePitch="299"/>
        </w:sectPr>
      </w:pPr>
    </w:p>
    <w:p w:rsidR="00000000" w:rsidRPr="0067077F" w:rsidP="0067077F">
      <w:pPr>
        <w:pStyle w:val="SuperHeading"/>
      </w:pPr>
      <w:r w:rsidRPr="0067077F">
        <w:t xml:space="preserve">Assessment </w:t>
      </w:r>
      <w:r w:rsidRPr="0067077F">
        <w:t>Requirements for CPCCBC6016 Assess construction faults in large building projects</w:t>
      </w:r>
    </w:p>
    <w:p w:rsidR="00000000" w:rsidRPr="0067077F" w:rsidP="0067077F">
      <w:pPr>
        <w:pStyle w:val="Heading1"/>
      </w:pPr>
      <w:bookmarkStart w:id="9" w:name="O_1294650"/>
      <w:bookmarkEnd w:id="9"/>
      <w:r w:rsidRPr="0067077F">
        <w:t>Modification History</w:t>
      </w:r>
    </w:p>
    <w:tbl>
      <w:tblPr>
        <w:tblW w:w="0" w:type="auto"/>
        <w:tblLayout w:type="fixed"/>
        <w:tblCellMar>
          <w:left w:w="62" w:type="dxa"/>
          <w:right w:w="62" w:type="dxa"/>
        </w:tblCellMar>
        <w:tblLook w:val="0000"/>
      </w:tblPr>
      <w:tblGrid>
        <w:gridCol w:w="1128"/>
        <w:gridCol w:w="7944"/>
      </w:tblGrid>
      <w:tr w:rsidTr="006707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Release 2</w:t>
            </w:r>
          </w:p>
        </w:tc>
        <w:tc>
          <w:tcPr>
            <w:tcW w:w="7944"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Updated reference to general construction induction training program.</w:t>
            </w:r>
          </w:p>
        </w:tc>
      </w:tr>
      <w:tr w:rsidTr="0067077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7077F">
            <w:pPr>
              <w:pStyle w:val="BodyText"/>
              <w:rPr>
                <w:lang w:val="en-NZ"/>
              </w:rPr>
            </w:pPr>
            <w:r w:rsidRPr="0067077F">
              <w:t>Release 1</w:t>
            </w:r>
          </w:p>
        </w:tc>
        <w:tc>
          <w:tcPr>
            <w:tcW w:w="7944" w:type="dxa"/>
            <w:tcBorders>
              <w:top w:val="nil"/>
              <w:left w:val="nil"/>
              <w:bottom w:val="nil"/>
              <w:right w:val="nil"/>
            </w:tcBorders>
            <w:tcMar>
              <w:top w:w="0" w:type="dxa"/>
              <w:left w:w="62" w:type="dxa"/>
              <w:bottom w:w="0" w:type="dxa"/>
              <w:right w:w="62" w:type="dxa"/>
            </w:tcMar>
          </w:tcPr>
          <w:p w:rsidR="00000000" w:rsidRPr="0067077F" w:rsidP="0067077F">
            <w:pPr>
              <w:pStyle w:val="BodyText"/>
            </w:pPr>
            <w:r w:rsidRPr="0067077F">
              <w:t>This version first released with CPC Constru</w:t>
            </w:r>
            <w:r w:rsidRPr="0067077F">
              <w:t>ction, Plumbing and Services Training Package Release 5.0.</w:t>
            </w:r>
          </w:p>
          <w:p w:rsidR="00000000" w:rsidRPr="0067077F" w:rsidP="0067077F">
            <w:pPr>
              <w:pStyle w:val="BodyText"/>
            </w:pPr>
            <w:r w:rsidRPr="0067077F">
              <w:t>Supersedes and is equivalent to CPCCBC6016A Assess construction faults in large building projects.  Updated to meet the Standards for Training Packages 2012.</w:t>
            </w:r>
          </w:p>
        </w:tc>
      </w:tr>
    </w:tbl>
    <w:p w:rsidR="00000000" w:rsidRPr="0067077F" w:rsidP="0067077F">
      <w:pPr>
        <w:pStyle w:val="BodyText"/>
      </w:pPr>
    </w:p>
    <w:p w:rsidR="00000000" w:rsidRPr="0067077F" w:rsidP="0067077F">
      <w:pPr>
        <w:pStyle w:val="AllowPageBreak"/>
      </w:pPr>
    </w:p>
    <w:p w:rsidR="00000000" w:rsidRPr="0067077F" w:rsidP="0067077F">
      <w:pPr>
        <w:pStyle w:val="Heading1"/>
      </w:pPr>
      <w:bookmarkStart w:id="10" w:name="O_1294649"/>
      <w:bookmarkEnd w:id="10"/>
      <w:r w:rsidRPr="0067077F">
        <w:t>Performance Eviden</w:t>
      </w:r>
      <w:r w:rsidRPr="0067077F">
        <w:t>ce</w:t>
      </w:r>
    </w:p>
    <w:p w:rsidR="00000000" w:rsidRPr="0067077F" w:rsidP="006222E9">
      <w:pPr>
        <w:pStyle w:val="BodyText"/>
      </w:pPr>
      <w:r w:rsidRPr="0067077F">
        <w:t>To demonstrate competency, a candidate must meet the elements and performance criteria of this unit by identifying and assessing the impact of construction faults on a Type A building project.</w:t>
      </w:r>
    </w:p>
    <w:p w:rsidR="00000000" w:rsidRPr="0067077F" w:rsidP="006222E9">
      <w:pPr>
        <w:pStyle w:val="BodyText"/>
      </w:pPr>
      <w:r w:rsidRPr="0067077F">
        <w:t>In doing this, the candidate must identify, assess the impac</w:t>
      </w:r>
      <w:r w:rsidRPr="0067077F">
        <w:t>t of and determine remedial action for construction faults associated with at least two of the following:</w:t>
      </w:r>
    </w:p>
    <w:p w:rsidR="00000000" w:rsidRPr="0067077F" w:rsidP="0067077F">
      <w:pPr>
        <w:pStyle w:val="ListBullet"/>
      </w:pPr>
      <w:r w:rsidRPr="0067077F">
        <w:t>structural</w:t>
      </w:r>
    </w:p>
    <w:p w:rsidR="00000000" w:rsidRPr="0067077F" w:rsidP="0067077F">
      <w:pPr>
        <w:pStyle w:val="ListBullet"/>
      </w:pPr>
      <w:r w:rsidRPr="0067077F">
        <w:t>installation</w:t>
      </w:r>
    </w:p>
    <w:p w:rsidR="00000000" w:rsidRPr="0067077F" w:rsidP="0067077F">
      <w:pPr>
        <w:pStyle w:val="ListBullet"/>
      </w:pPr>
      <w:r w:rsidRPr="0067077F">
        <w:t>refurbishment</w:t>
      </w:r>
    </w:p>
    <w:p w:rsidR="00000000" w:rsidRPr="0067077F" w:rsidP="0067077F">
      <w:pPr>
        <w:pStyle w:val="ListBullet"/>
      </w:pPr>
      <w:r w:rsidRPr="0067077F">
        <w:t>renovation</w:t>
      </w:r>
    </w:p>
    <w:p w:rsidR="00000000" w:rsidRPr="0067077F" w:rsidP="0067077F">
      <w:pPr>
        <w:pStyle w:val="ListBullet"/>
      </w:pPr>
      <w:r w:rsidRPr="0067077F">
        <w:t>restoration.</w:t>
      </w:r>
    </w:p>
    <w:p w:rsidR="00000000" w:rsidRPr="0067077F" w:rsidP="0067077F">
      <w:pPr>
        <w:pStyle w:val="AllowPageBreak"/>
      </w:pPr>
    </w:p>
    <w:p w:rsidR="00000000" w:rsidRPr="0067077F" w:rsidP="0067077F">
      <w:pPr>
        <w:pStyle w:val="Heading1"/>
      </w:pPr>
      <w:bookmarkStart w:id="11" w:name="O_1294648"/>
      <w:bookmarkEnd w:id="11"/>
      <w:r w:rsidRPr="0067077F">
        <w:t>Knowledge Evidence</w:t>
      </w:r>
    </w:p>
    <w:p w:rsidR="00000000" w:rsidRPr="0067077F" w:rsidP="006222E9">
      <w:pPr>
        <w:pStyle w:val="BodyText"/>
      </w:pPr>
      <w:r w:rsidRPr="0067077F">
        <w:t>To be competent in this unit, a candidate must demonstrate knowledge of:</w:t>
      </w:r>
    </w:p>
    <w:p w:rsidR="00000000" w:rsidRPr="0067077F" w:rsidP="0067077F">
      <w:pPr>
        <w:pStyle w:val="ListBullet"/>
      </w:pPr>
      <w:r w:rsidRPr="0067077F">
        <w:t>government building legislation and regulation</w:t>
      </w:r>
    </w:p>
    <w:p w:rsidR="00000000" w:rsidRPr="0067077F" w:rsidP="0067077F">
      <w:pPr>
        <w:pStyle w:val="ListBullet"/>
      </w:pPr>
      <w:r w:rsidRPr="0067077F">
        <w:t>building codes and standards</w:t>
      </w:r>
    </w:p>
    <w:p w:rsidR="00000000" w:rsidRPr="0067077F" w:rsidP="0067077F">
      <w:pPr>
        <w:pStyle w:val="ListBullet"/>
      </w:pPr>
      <w:r w:rsidRPr="0067077F">
        <w:t>the National Construction Code (NCC)</w:t>
      </w:r>
    </w:p>
    <w:p w:rsidR="00000000" w:rsidRPr="0067077F" w:rsidP="0067077F">
      <w:pPr>
        <w:pStyle w:val="ListBullet"/>
      </w:pPr>
      <w:r w:rsidRPr="0067077F">
        <w:t>project drawings, details and specifications</w:t>
      </w:r>
    </w:p>
    <w:p w:rsidR="00000000" w:rsidRPr="0067077F" w:rsidP="0067077F">
      <w:pPr>
        <w:pStyle w:val="ListBullet"/>
      </w:pPr>
      <w:r w:rsidRPr="0067077F">
        <w:t>design principles and be</w:t>
      </w:r>
      <w:r w:rsidRPr="0067077F">
        <w:t>haviour of structural members undergoing stress, strain, tension, compression, bending or combined actions</w:t>
      </w:r>
    </w:p>
    <w:p w:rsidR="00000000" w:rsidRPr="0067077F" w:rsidP="0067077F">
      <w:pPr>
        <w:pStyle w:val="ListBullet"/>
      </w:pPr>
      <w:r w:rsidRPr="0067077F">
        <w:t>nature of materials and effects on performance</w:t>
      </w:r>
    </w:p>
    <w:p w:rsidR="00000000" w:rsidRPr="0067077F" w:rsidP="0067077F">
      <w:pPr>
        <w:pStyle w:val="ListBullet"/>
      </w:pPr>
      <w:r w:rsidRPr="0067077F">
        <w:t>structural design:</w:t>
      </w:r>
    </w:p>
    <w:p w:rsidR="00000000" w:rsidRPr="0067077F" w:rsidP="0067077F">
      <w:pPr>
        <w:pStyle w:val="ListBullet2"/>
      </w:pPr>
      <w:r w:rsidRPr="0067077F">
        <w:t>aesthetics</w:t>
      </w:r>
    </w:p>
    <w:p w:rsidR="00000000" w:rsidRPr="0067077F" w:rsidP="0067077F">
      <w:pPr>
        <w:pStyle w:val="ListBullet2"/>
      </w:pPr>
      <w:r w:rsidRPr="0067077F">
        <w:t>economy</w:t>
      </w:r>
    </w:p>
    <w:p w:rsidR="00000000" w:rsidRPr="0067077F" w:rsidP="0067077F">
      <w:pPr>
        <w:pStyle w:val="ListBullet2"/>
      </w:pPr>
      <w:r w:rsidRPr="0067077F">
        <w:t>equilibrium</w:t>
      </w:r>
    </w:p>
    <w:p w:rsidR="00000000" w:rsidRPr="0067077F" w:rsidP="0067077F">
      <w:pPr>
        <w:pStyle w:val="ListBullet2"/>
      </w:pPr>
      <w:r w:rsidRPr="0067077F">
        <w:t>functionality</w:t>
      </w:r>
    </w:p>
    <w:p w:rsidR="00000000" w:rsidRPr="0067077F" w:rsidP="0067077F">
      <w:pPr>
        <w:pStyle w:val="ListBullet2"/>
      </w:pPr>
      <w:r w:rsidRPr="0067077F">
        <w:t>stability</w:t>
      </w:r>
    </w:p>
    <w:p w:rsidR="00000000" w:rsidRPr="0067077F" w:rsidP="0067077F">
      <w:pPr>
        <w:pStyle w:val="ListBullet2"/>
      </w:pPr>
      <w:r w:rsidRPr="0067077F">
        <w:t>strength</w:t>
      </w:r>
    </w:p>
    <w:p w:rsidR="00000000" w:rsidRPr="0067077F" w:rsidP="0067077F">
      <w:pPr>
        <w:pStyle w:val="ListBullet"/>
      </w:pPr>
      <w:r w:rsidRPr="0067077F">
        <w:t>properties, characteristics and limitations of structural materials:</w:t>
      </w:r>
    </w:p>
    <w:p w:rsidR="00000000" w:rsidRPr="0067077F" w:rsidP="0067077F">
      <w:pPr>
        <w:pStyle w:val="ListBullet2"/>
      </w:pPr>
      <w:r w:rsidRPr="0067077F">
        <w:t>reinforced and pre-stressed concrete and tilt-up panels</w:t>
      </w:r>
    </w:p>
    <w:p w:rsidR="00000000" w:rsidRPr="0067077F" w:rsidP="0067077F">
      <w:pPr>
        <w:pStyle w:val="ListBullet2"/>
      </w:pPr>
      <w:r w:rsidRPr="0067077F">
        <w:t>composite steel and concrete</w:t>
      </w:r>
    </w:p>
    <w:p w:rsidR="00000000" w:rsidRPr="0067077F" w:rsidP="0067077F">
      <w:pPr>
        <w:pStyle w:val="ListBullet2"/>
      </w:pPr>
      <w:r w:rsidRPr="0067077F">
        <w:t>masonry</w:t>
      </w:r>
    </w:p>
    <w:p w:rsidR="00000000" w:rsidRPr="0067077F" w:rsidP="0067077F">
      <w:pPr>
        <w:pStyle w:val="ListBullet2"/>
      </w:pPr>
      <w:r w:rsidRPr="0067077F">
        <w:t>steel (cold-formed steel) and aluminium</w:t>
      </w:r>
    </w:p>
    <w:p w:rsidR="00000000" w:rsidRPr="0067077F" w:rsidP="0067077F">
      <w:pPr>
        <w:pStyle w:val="ListBullet"/>
      </w:pPr>
      <w:r w:rsidRPr="0067077F">
        <w:t>performance characteristics of columns analysis:</w:t>
      </w:r>
    </w:p>
    <w:p w:rsidR="00000000" w:rsidRPr="0067077F" w:rsidP="0067077F">
      <w:pPr>
        <w:pStyle w:val="ListBullet2"/>
      </w:pPr>
      <w:r w:rsidRPr="0067077F">
        <w:t>be</w:t>
      </w:r>
      <w:r w:rsidRPr="0067077F">
        <w:t>nding behaviour and performance of loaded support beams</w:t>
      </w:r>
    </w:p>
    <w:p w:rsidR="00000000" w:rsidRPr="0067077F" w:rsidP="0067077F">
      <w:pPr>
        <w:pStyle w:val="ListBullet2"/>
      </w:pPr>
      <w:r w:rsidRPr="0067077F">
        <w:t>eccentric and axial load effect</w:t>
      </w:r>
    </w:p>
    <w:p w:rsidR="00000000" w:rsidRPr="0067077F" w:rsidP="0067077F">
      <w:pPr>
        <w:pStyle w:val="ListBullet2"/>
      </w:pPr>
      <w:r w:rsidRPr="0067077F">
        <w:t>load spanning elements for bending moments, shear forces, deflection and torsion</w:t>
      </w:r>
    </w:p>
    <w:p w:rsidR="00000000" w:rsidRPr="0067077F" w:rsidP="0067077F">
      <w:pPr>
        <w:pStyle w:val="ListBullet2"/>
      </w:pPr>
      <w:r w:rsidRPr="0067077F">
        <w:t>effect of connections</w:t>
      </w:r>
    </w:p>
    <w:p w:rsidR="00000000" w:rsidRPr="0067077F" w:rsidP="0067077F">
      <w:pPr>
        <w:pStyle w:val="ListBullet2"/>
      </w:pPr>
      <w:r w:rsidRPr="0067077F">
        <w:t>effect of slab behaviour in relation to spans and stress dist</w:t>
      </w:r>
      <w:r w:rsidRPr="0067077F">
        <w:t>ribution</w:t>
      </w:r>
    </w:p>
    <w:p w:rsidR="00000000" w:rsidRPr="0067077F" w:rsidP="0067077F">
      <w:pPr>
        <w:pStyle w:val="ListBullet2"/>
      </w:pPr>
      <w:r w:rsidRPr="0067077F">
        <w:t>effect of slenderness ratio</w:t>
      </w:r>
    </w:p>
    <w:p w:rsidR="00000000" w:rsidRPr="0067077F" w:rsidP="0067077F">
      <w:pPr>
        <w:pStyle w:val="ListBullet"/>
      </w:pPr>
      <w:r w:rsidRPr="0067077F">
        <w:t>high performance structural elements:</w:t>
      </w:r>
    </w:p>
    <w:p w:rsidR="00000000" w:rsidRPr="0067077F" w:rsidP="0067077F">
      <w:pPr>
        <w:pStyle w:val="ListBullet2"/>
      </w:pPr>
      <w:r w:rsidRPr="0067077F">
        <w:t>castellated beams</w:t>
      </w:r>
    </w:p>
    <w:p w:rsidR="00000000" w:rsidRPr="0067077F" w:rsidP="0067077F">
      <w:pPr>
        <w:pStyle w:val="ListBullet2"/>
      </w:pPr>
      <w:r w:rsidRPr="0067077F">
        <w:t>connections</w:t>
      </w:r>
    </w:p>
    <w:p w:rsidR="00000000" w:rsidRPr="0067077F" w:rsidP="0067077F">
      <w:pPr>
        <w:pStyle w:val="ListBullet2"/>
      </w:pPr>
      <w:r w:rsidRPr="0067077F">
        <w:t>fire resistance</w:t>
      </w:r>
    </w:p>
    <w:p w:rsidR="00000000" w:rsidRPr="0067077F" w:rsidP="0067077F">
      <w:pPr>
        <w:pStyle w:val="ListBullet2"/>
      </w:pPr>
      <w:r w:rsidRPr="0067077F">
        <w:t>laminated beams</w:t>
      </w:r>
    </w:p>
    <w:p w:rsidR="00000000" w:rsidRPr="0067077F" w:rsidP="0067077F">
      <w:pPr>
        <w:pStyle w:val="ListBullet2"/>
      </w:pPr>
      <w:r w:rsidRPr="0067077F">
        <w:t>pre-stressed beams</w:t>
      </w:r>
    </w:p>
    <w:p w:rsidR="00000000" w:rsidRPr="0067077F" w:rsidP="0067077F">
      <w:pPr>
        <w:pStyle w:val="ListBullet2"/>
      </w:pPr>
      <w:r w:rsidRPr="0067077F">
        <w:t>slabs</w:t>
      </w:r>
    </w:p>
    <w:p w:rsidR="00000000" w:rsidRPr="0067077F" w:rsidP="0067077F">
      <w:pPr>
        <w:pStyle w:val="ListBullet2"/>
      </w:pPr>
      <w:r w:rsidRPr="0067077F">
        <w:t>trusses</w:t>
      </w:r>
    </w:p>
    <w:p w:rsidR="00000000" w:rsidRPr="0067077F" w:rsidP="0067077F">
      <w:pPr>
        <w:pStyle w:val="ListBullet2"/>
      </w:pPr>
      <w:r w:rsidRPr="0067077F">
        <w:t>use of steel to reinforce concrete</w:t>
      </w:r>
    </w:p>
    <w:p w:rsidR="00000000" w:rsidRPr="0067077F" w:rsidP="0067077F">
      <w:pPr>
        <w:pStyle w:val="ListBullet2"/>
      </w:pPr>
      <w:r w:rsidRPr="0067077F">
        <w:t>waffle slabs</w:t>
      </w:r>
    </w:p>
    <w:p w:rsidR="00000000" w:rsidRPr="0067077F" w:rsidP="0067077F">
      <w:pPr>
        <w:pStyle w:val="ListBullet"/>
      </w:pPr>
      <w:r w:rsidRPr="0067077F">
        <w:t>applications of structural principles in buildings:</w:t>
      </w:r>
    </w:p>
    <w:p w:rsidR="00000000" w:rsidRPr="0067077F" w:rsidP="0067077F">
      <w:pPr>
        <w:pStyle w:val="ListBullet2"/>
      </w:pPr>
      <w:r w:rsidRPr="0067077F">
        <w:t>dead and live load calculations and characteristics</w:t>
      </w:r>
    </w:p>
    <w:p w:rsidR="00000000" w:rsidRPr="0067077F" w:rsidP="0067077F">
      <w:pPr>
        <w:pStyle w:val="ListBullet2"/>
      </w:pPr>
      <w:r w:rsidRPr="0067077F">
        <w:t>fire resistance of materials</w:t>
      </w:r>
    </w:p>
    <w:p w:rsidR="00000000" w:rsidRPr="0067077F" w:rsidP="0067077F">
      <w:pPr>
        <w:pStyle w:val="ListBullet2"/>
      </w:pPr>
      <w:r w:rsidRPr="0067077F">
        <w:t>impact of thermal effects</w:t>
      </w:r>
    </w:p>
    <w:p w:rsidR="00000000" w:rsidRPr="0067077F" w:rsidP="0067077F">
      <w:pPr>
        <w:pStyle w:val="ListBullet2"/>
      </w:pPr>
      <w:r w:rsidRPr="0067077F">
        <w:t>impact of time-dependent effects, including creep and shrinkage</w:t>
      </w:r>
    </w:p>
    <w:p w:rsidR="00000000" w:rsidRPr="0067077F" w:rsidP="0067077F">
      <w:pPr>
        <w:pStyle w:val="ListBullet2"/>
      </w:pPr>
      <w:r w:rsidRPr="0067077F">
        <w:t>impact of wind, snow, groundwate</w:t>
      </w:r>
      <w:r w:rsidRPr="0067077F">
        <w:t>r, earthquake, liquid pressure, rainwater and earth pressure actions</w:t>
      </w:r>
    </w:p>
    <w:p w:rsidR="00000000" w:rsidRPr="0067077F" w:rsidP="0067077F">
      <w:pPr>
        <w:pStyle w:val="ListBullet2"/>
      </w:pPr>
      <w:r w:rsidRPr="0067077F">
        <w:t>structural resistance of forms of construction</w:t>
      </w:r>
    </w:p>
    <w:p w:rsidR="00000000" w:rsidRPr="0067077F" w:rsidP="0067077F">
      <w:pPr>
        <w:pStyle w:val="ListBullet2"/>
      </w:pPr>
      <w:r w:rsidRPr="0067077F">
        <w:t>structural resistance of materials</w:t>
      </w:r>
    </w:p>
    <w:p w:rsidR="00000000" w:rsidRPr="0067077F" w:rsidP="0067077F">
      <w:pPr>
        <w:pStyle w:val="ListBullet"/>
      </w:pPr>
      <w:r w:rsidRPr="0067077F">
        <w:t>work health and safety (WHS) and organisational quality procedures and processes</w:t>
      </w:r>
    </w:p>
    <w:p w:rsidR="00000000" w:rsidRPr="0067077F" w:rsidP="0067077F">
      <w:pPr>
        <w:pStyle w:val="ListBullet"/>
      </w:pPr>
      <w:r w:rsidRPr="0067077F">
        <w:t>temporary structural el</w:t>
      </w:r>
      <w:r w:rsidRPr="0067077F">
        <w:t>ements:</w:t>
      </w:r>
    </w:p>
    <w:p w:rsidR="00000000" w:rsidRPr="0067077F" w:rsidP="0067077F">
      <w:pPr>
        <w:pStyle w:val="ListBullet2"/>
      </w:pPr>
      <w:r w:rsidRPr="0067077F">
        <w:t>bracing</w:t>
      </w:r>
    </w:p>
    <w:p w:rsidR="00000000" w:rsidRPr="0067077F" w:rsidP="0067077F">
      <w:pPr>
        <w:pStyle w:val="ListBullet2"/>
      </w:pPr>
      <w:r w:rsidRPr="0067077F">
        <w:t>close sheeting</w:t>
      </w:r>
    </w:p>
    <w:p w:rsidR="00000000" w:rsidRPr="0067077F" w:rsidP="0067077F">
      <w:pPr>
        <w:pStyle w:val="ListBullet2"/>
      </w:pPr>
      <w:r w:rsidRPr="0067077F">
        <w:t>formwork props</w:t>
      </w:r>
    </w:p>
    <w:p w:rsidR="00000000" w:rsidRPr="0067077F" w:rsidP="0067077F">
      <w:pPr>
        <w:pStyle w:val="ListBullet2"/>
      </w:pPr>
      <w:r w:rsidRPr="0067077F">
        <w:t>pressure resistant formwork</w:t>
      </w:r>
    </w:p>
    <w:p w:rsidR="00000000" w:rsidRPr="0067077F" w:rsidP="0067077F">
      <w:pPr>
        <w:pStyle w:val="ListBullet2"/>
      </w:pPr>
      <w:r w:rsidRPr="0067077F">
        <w:t>scaffolding sole plates</w:t>
      </w:r>
    </w:p>
    <w:p w:rsidR="00000000" w:rsidRPr="0067077F" w:rsidP="0067077F">
      <w:pPr>
        <w:pStyle w:val="ListBullet2"/>
      </w:pPr>
      <w:r w:rsidRPr="0067077F">
        <w:t>shields</w:t>
      </w:r>
    </w:p>
    <w:p w:rsidR="00000000" w:rsidRPr="0067077F" w:rsidP="0067077F">
      <w:pPr>
        <w:pStyle w:val="ListBullet2"/>
      </w:pPr>
      <w:r w:rsidRPr="0067077F">
        <w:t>shoring collar sets</w:t>
      </w:r>
    </w:p>
    <w:p w:rsidR="00000000" w:rsidRPr="0067077F" w:rsidP="0067077F">
      <w:pPr>
        <w:pStyle w:val="ListBullet2"/>
      </w:pPr>
      <w:r w:rsidRPr="0067077F">
        <w:t>soldier sets.</w:t>
      </w:r>
    </w:p>
    <w:p w:rsidR="00000000" w:rsidRPr="0067077F" w:rsidP="0067077F">
      <w:pPr>
        <w:pStyle w:val="AllowPageBreak"/>
      </w:pPr>
    </w:p>
    <w:p w:rsidR="00000000" w:rsidRPr="0067077F" w:rsidP="0067077F">
      <w:pPr>
        <w:pStyle w:val="Heading1"/>
      </w:pPr>
      <w:bookmarkStart w:id="12" w:name="O_1294647"/>
      <w:bookmarkEnd w:id="12"/>
      <w:r w:rsidRPr="0067077F">
        <w:t>Assessment Conditions</w:t>
      </w:r>
    </w:p>
    <w:p w:rsidR="00000000" w:rsidRPr="0067077F" w:rsidP="006222E9">
      <w:pPr>
        <w:pStyle w:val="BodyText"/>
      </w:pPr>
      <w:r w:rsidRPr="0067077F">
        <w:t xml:space="preserve">Assessors must meet the requirements for assessors contained in the Standards for Registered Training Organisations. </w:t>
      </w:r>
    </w:p>
    <w:p w:rsidR="00000000" w:rsidRPr="0067077F" w:rsidP="006222E9">
      <w:pPr>
        <w:pStyle w:val="BodyText"/>
      </w:pPr>
      <w:r w:rsidRPr="0067077F">
        <w:t xml:space="preserve">Assessment can be undertaken in the workplace or in a simulated workplace environment. </w:t>
      </w:r>
    </w:p>
    <w:p w:rsidR="00000000" w:rsidRPr="0067077F" w:rsidP="006222E9">
      <w:pPr>
        <w:pStyle w:val="BodyText"/>
      </w:pPr>
      <w:r w:rsidRPr="0067077F">
        <w:t xml:space="preserve">A simulated environment is one that realistically </w:t>
      </w:r>
      <w:r w:rsidRPr="0067077F">
        <w:t xml:space="preserve">replicates workplace conditions, materials and equipment, interactions with others and workplace irregularities, and which meets industry standards for safety and environmental practices.  </w:t>
      </w:r>
    </w:p>
    <w:p w:rsidR="00000000" w:rsidRPr="0067077F" w:rsidP="006222E9">
      <w:pPr>
        <w:pStyle w:val="BodyText"/>
      </w:pPr>
      <w:r w:rsidRPr="0067077F">
        <w:t>Candidates must have access to:</w:t>
      </w:r>
    </w:p>
    <w:p w:rsidR="00000000" w:rsidRPr="0067077F" w:rsidP="0067077F">
      <w:pPr>
        <w:pStyle w:val="ListBullet"/>
      </w:pPr>
      <w:r w:rsidRPr="0067077F">
        <w:t>relevant government building legi</w:t>
      </w:r>
      <w:r w:rsidRPr="0067077F">
        <w:t>slation codes and standards</w:t>
      </w:r>
    </w:p>
    <w:p w:rsidR="00000000" w:rsidRPr="0067077F" w:rsidP="0067077F">
      <w:pPr>
        <w:pStyle w:val="ListBullet"/>
      </w:pPr>
      <w:r w:rsidRPr="0067077F">
        <w:t xml:space="preserve">environmental and sustainability requirements </w:t>
      </w:r>
    </w:p>
    <w:p w:rsidR="00000000" w:rsidRPr="0067077F" w:rsidP="0067077F">
      <w:pPr>
        <w:pStyle w:val="ListBullet"/>
      </w:pPr>
      <w:r w:rsidRPr="0067077F">
        <w:t>manufacturer specifications and installation instructions</w:t>
      </w:r>
    </w:p>
    <w:p w:rsidR="00000000" w:rsidRPr="0067077F" w:rsidP="0067077F">
      <w:pPr>
        <w:pStyle w:val="ListBullet"/>
      </w:pPr>
      <w:r w:rsidRPr="0067077F">
        <w:t>organisational policies, procedures and workplace safety requirements</w:t>
      </w:r>
    </w:p>
    <w:p w:rsidR="00000000" w:rsidRPr="0067077F" w:rsidP="0067077F">
      <w:pPr>
        <w:pStyle w:val="ListBullet"/>
      </w:pPr>
      <w:r w:rsidRPr="0067077F">
        <w:t>project plans and specifications</w:t>
      </w:r>
    </w:p>
    <w:p w:rsidR="00000000" w:rsidRPr="0067077F" w:rsidP="0067077F">
      <w:pPr>
        <w:pStyle w:val="ListBullet"/>
      </w:pPr>
      <w:r w:rsidRPr="0067077F">
        <w:t>business equipment, technology and software to assess and remediate construction faults in large building projects and collaborate effectively with external professionals.</w:t>
      </w:r>
    </w:p>
    <w:p w:rsidR="00000000" w:rsidRPr="0067077F" w:rsidP="0067077F">
      <w:pPr>
        <w:pStyle w:val="AllowPageBreak"/>
      </w:pPr>
    </w:p>
    <w:p w:rsidR="00000000" w:rsidRPr="0067077F" w:rsidP="0067077F">
      <w:pPr>
        <w:pStyle w:val="Heading1"/>
      </w:pPr>
      <w:bookmarkStart w:id="13" w:name="O_1294660"/>
      <w:bookmarkEnd w:id="13"/>
      <w:r w:rsidRPr="0067077F">
        <w:t>Links</w:t>
      </w:r>
    </w:p>
    <w:p w:rsidR="00000000" w:rsidRPr="0067077F" w:rsidP="006222E9">
      <w:pPr>
        <w:pStyle w:val="BodyText"/>
      </w:pPr>
      <w:r w:rsidRPr="0067077F">
        <w:t>Companion volumes to this training package are available at</w:t>
      </w:r>
      <w:r w:rsidRPr="0067077F">
        <w:t xml:space="preserve"> the VETNet website - </w:t>
      </w:r>
      <w:r>
        <w:fldChar w:fldCharType="begin"/>
      </w:r>
      <w:r>
        <w:instrText xml:space="preserve"> HYPERLINK "https://vetnet.gov.au/Pages/TrainingDocs.aspx?q=7e15fa6a-68b8-4097-b099-030a5569b1ad" </w:instrText>
      </w:r>
      <w:r>
        <w:fldChar w:fldCharType="separate"/>
      </w:r>
      <w:r w:rsidRPr="00381D71">
        <w:rPr>
          <w:rStyle w:val="Hyperlink"/>
        </w:rPr>
        <w:t>https://vetnet.gov.au/Pages/TrainingDocs.aspx?q=7e15fa6a-68b8-4097-b099-030a5569b1ad</w:t>
      </w:r>
      <w:r>
        <w:fldChar w:fldCharType="end"/>
      </w:r>
    </w:p>
    <w:p w:rsidR="00000000" w:rsidRPr="0067077F" w:rsidP="0067077F"/>
    <w:sectPr w:rsidSect="006707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rsidRPr="006222E9" w:rsidP="00622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E9" w:rsidP="00670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22E9" w:rsidP="006707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222E9" w:rsidP="006707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rsidP="0067077F">
    <w:pPr>
      <w:pStyle w:val="Footer"/>
      <w:framePr w:wrap="around"/>
    </w:pPr>
    <w:r>
      <w:fldChar w:fldCharType="begin"/>
    </w:r>
    <w:r>
      <w:instrText xml:space="preserve"> DOCPROPERTY  Subject  \* MERGEFORMAT </w:instrText>
    </w:r>
    <w:r>
      <w:fldChar w:fldCharType="separate"/>
    </w:r>
    <w:r w:rsidR="006222E9">
      <w:t>Approved</w:t>
    </w:r>
    <w:r w:rsidR="006222E9">
      <w:fldChar w:fldCharType="end"/>
    </w:r>
    <w:r>
      <w:tab/>
      <w:t xml:space="preserve">Page </w:t>
    </w:r>
    <w:r>
      <w:fldChar w:fldCharType="begin"/>
    </w:r>
    <w:r>
      <w:instrText xml:space="preserve"> PAGE  \* Arabic  \* MERGEFORMAT </w:instrText>
    </w:r>
    <w:r>
      <w:fldChar w:fldCharType="separate"/>
    </w:r>
    <w:r w:rsidR="006222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22E9">
      <w:rPr>
        <w:noProof/>
      </w:rPr>
      <w:t>5</w:t>
    </w:r>
    <w:r>
      <w:rPr>
        <w:noProof/>
      </w:rPr>
      <w:fldChar w:fldCharType="end"/>
    </w:r>
  </w:p>
  <w:p w:rsidR="0067077F" w:rsidP="0067077F">
    <w:pPr>
      <w:pStyle w:val="Footer"/>
      <w:framePr w:wrap="around"/>
    </w:pPr>
    <w:r>
      <w:t xml:space="preserve">© Commonwealth of Australia, </w:t>
    </w:r>
    <w:r>
      <w:fldChar w:fldCharType="begin"/>
    </w:r>
    <w:r>
      <w:instrText xml:space="preserve"> DATE  \@ "yyyy"  \* MERGEFORMAT </w:instrText>
    </w:r>
    <w:r>
      <w:fldChar w:fldCharType="separate"/>
    </w:r>
    <w:r w:rsidR="006222E9">
      <w:rPr>
        <w:noProof/>
      </w:rPr>
      <w:t>2025</w:t>
    </w:r>
    <w:r>
      <w:fldChar w:fldCharType="end"/>
    </w:r>
    <w:r>
      <w:tab/>
    </w:r>
    <w:r>
      <w:fldChar w:fldCharType="begin"/>
    </w:r>
    <w:r>
      <w:instrText xml:space="preserve"> DOCPROPERTY  Author  \* MERGEFORMAT </w:instrText>
    </w:r>
    <w:r>
      <w:fldChar w:fldCharType="separate"/>
    </w:r>
    <w:r w:rsidR="006222E9">
      <w:t>BuildSkills Australia</w:t>
    </w:r>
    <w:r w:rsidR="006222E9">
      <w:fldChar w:fldCharType="end"/>
    </w:r>
  </w:p>
  <w:p w:rsidR="0067077F" w:rsidP="00670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77F" w:rsidRPr="006222E9" w:rsidP="006222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E9" w:rsidRPr="002D2AF8" w:rsidP="0067077F">
    <w:pPr>
      <w:pStyle w:val="Header"/>
      <w:framePr w:wrap="around"/>
    </w:pPr>
    <w:r>
      <w:fldChar w:fldCharType="begin"/>
    </w:r>
    <w:r>
      <w:instrText xml:space="preserve"> TITLE   \* MERGEFORMAT </w:instrText>
    </w:r>
    <w:r>
      <w:fldChar w:fldCharType="separate"/>
    </w:r>
    <w:r>
      <w:t>CPCCBC6016 Assess construction faults in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22E9" w:rsidP="006707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77F" w:rsidRPr="002D2AF8" w:rsidP="0067077F">
    <w:pPr>
      <w:pStyle w:val="Header"/>
      <w:framePr w:wrap="around"/>
    </w:pPr>
    <w:r>
      <w:fldChar w:fldCharType="begin"/>
    </w:r>
    <w:r>
      <w:instrText xml:space="preserve"> TITLE   \* MERGEFORMAT </w:instrText>
    </w:r>
    <w:r>
      <w:fldChar w:fldCharType="separate"/>
    </w:r>
    <w:r w:rsidR="006222E9">
      <w:t>CPCCBC6016 Assess construction faults in large building projects</w:t>
    </w:r>
    <w:r w:rsidR="006222E9">
      <w:fldChar w:fldCharType="end"/>
    </w:r>
    <w:r>
      <w:tab/>
      <w:t xml:space="preserve">Date this document was generated: </w:t>
    </w:r>
    <w:r>
      <w:fldChar w:fldCharType="begin"/>
    </w:r>
    <w:r>
      <w:instrText xml:space="preserve"> CREATEDATE  \@ "d MMMM yyyy"  \* MERGEFORMAT </w:instrText>
    </w:r>
    <w:r>
      <w:fldChar w:fldCharType="separate"/>
    </w:r>
    <w:r w:rsidR="006222E9">
      <w:rPr>
        <w:noProof/>
      </w:rPr>
      <w:t>2 March 2025</w:t>
    </w:r>
    <w:r>
      <w:fldChar w:fldCharType="end"/>
    </w:r>
  </w:p>
  <w:p w:rsidR="0067077F" w:rsidP="00670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CB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44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C2E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77F"/>
    <w:pPr>
      <w:spacing w:before="360" w:after="60"/>
      <w:outlineLvl w:val="0"/>
    </w:pPr>
    <w:rPr>
      <w:sz w:val="32"/>
    </w:rPr>
  </w:style>
  <w:style w:type="paragraph" w:styleId="Heading2">
    <w:name w:val="heading 2"/>
    <w:basedOn w:val="HeadingBase"/>
    <w:next w:val="BodyText"/>
    <w:link w:val="Heading2Char"/>
    <w:qFormat/>
    <w:rsid w:val="0067077F"/>
    <w:pPr>
      <w:keepLines/>
      <w:spacing w:before="240" w:after="120"/>
      <w:outlineLvl w:val="1"/>
    </w:pPr>
    <w:rPr>
      <w:sz w:val="28"/>
      <w:szCs w:val="40"/>
    </w:rPr>
  </w:style>
  <w:style w:type="paragraph" w:styleId="Heading3">
    <w:name w:val="heading 3"/>
    <w:basedOn w:val="HeadingBase"/>
    <w:next w:val="BodyText"/>
    <w:link w:val="Heading3Char"/>
    <w:qFormat/>
    <w:rsid w:val="0067077F"/>
    <w:pPr>
      <w:spacing w:before="180" w:after="120"/>
      <w:outlineLvl w:val="2"/>
    </w:pPr>
    <w:rPr>
      <w:spacing w:val="-10"/>
      <w:kern w:val="32"/>
    </w:rPr>
  </w:style>
  <w:style w:type="paragraph" w:styleId="Heading4">
    <w:name w:val="heading 4"/>
    <w:basedOn w:val="HeadingBase"/>
    <w:next w:val="BodyText"/>
    <w:link w:val="Heading4Char"/>
    <w:qFormat/>
    <w:rsid w:val="0067077F"/>
    <w:pPr>
      <w:spacing w:before="160" w:after="120"/>
      <w:outlineLvl w:val="3"/>
    </w:pPr>
    <w:rPr>
      <w:sz w:val="22"/>
    </w:rPr>
  </w:style>
  <w:style w:type="paragraph" w:styleId="Heading5">
    <w:name w:val="heading 5"/>
    <w:basedOn w:val="HeadingBase"/>
    <w:next w:val="Normal"/>
    <w:link w:val="Heading5Char"/>
    <w:qFormat/>
    <w:rsid w:val="0067077F"/>
    <w:pPr>
      <w:spacing w:before="80"/>
      <w:outlineLvl w:val="4"/>
    </w:pPr>
    <w:rPr>
      <w:color w:val="918585"/>
      <w:sz w:val="20"/>
    </w:rPr>
  </w:style>
  <w:style w:type="paragraph" w:styleId="Heading6">
    <w:name w:val="heading 6"/>
    <w:basedOn w:val="HeadingBase"/>
    <w:next w:val="Normal"/>
    <w:link w:val="Heading6Char"/>
    <w:qFormat/>
    <w:rsid w:val="0067077F"/>
    <w:pPr>
      <w:spacing w:before="60"/>
      <w:outlineLvl w:val="5"/>
    </w:pPr>
    <w:rPr>
      <w:color w:val="918585"/>
      <w:sz w:val="20"/>
    </w:rPr>
  </w:style>
  <w:style w:type="paragraph" w:styleId="Heading7">
    <w:name w:val="heading 7"/>
    <w:basedOn w:val="Normal"/>
    <w:next w:val="Normal"/>
    <w:link w:val="Heading7Char"/>
    <w:qFormat/>
    <w:rsid w:val="0067077F"/>
    <w:pPr>
      <w:ind w:left="720"/>
      <w:outlineLvl w:val="6"/>
    </w:pPr>
    <w:rPr>
      <w:i/>
    </w:rPr>
  </w:style>
  <w:style w:type="paragraph" w:styleId="Heading8">
    <w:name w:val="heading 8"/>
    <w:basedOn w:val="Normal"/>
    <w:next w:val="Normal"/>
    <w:link w:val="Heading8Char"/>
    <w:qFormat/>
    <w:rsid w:val="0067077F"/>
    <w:pPr>
      <w:ind w:left="720"/>
      <w:outlineLvl w:val="7"/>
    </w:pPr>
    <w:rPr>
      <w:i/>
    </w:rPr>
  </w:style>
  <w:style w:type="paragraph" w:styleId="Heading9">
    <w:name w:val="heading 9"/>
    <w:basedOn w:val="Normal"/>
    <w:next w:val="Normal"/>
    <w:link w:val="Heading9Char"/>
    <w:qFormat/>
    <w:rsid w:val="0067077F"/>
    <w:pPr>
      <w:ind w:left="720"/>
      <w:outlineLvl w:val="8"/>
    </w:pPr>
    <w:rPr>
      <w:i/>
    </w:rPr>
  </w:style>
  <w:style w:type="character" w:default="1" w:styleId="DefaultParagraphFont">
    <w:name w:val="Default Paragraph Font"/>
    <w:uiPriority w:val="1"/>
    <w:unhideWhenUsed/>
    <w:rsid w:val="00670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77F"/>
  </w:style>
  <w:style w:type="character" w:customStyle="1" w:styleId="Heading1Char">
    <w:name w:val="Heading 1 Char"/>
    <w:basedOn w:val="DefaultParagraphFont"/>
    <w:link w:val="Heading1"/>
    <w:rsid w:val="0067077F"/>
    <w:rPr>
      <w:rFonts w:ascii="Times New Roman" w:eastAsia="Times New Roman" w:hAnsi="Times New Roman" w:cs="Times New Roman"/>
      <w:b/>
      <w:sz w:val="32"/>
      <w:szCs w:val="20"/>
      <w:lang w:eastAsia="en-US"/>
    </w:rPr>
  </w:style>
  <w:style w:type="paragraph" w:styleId="BodyText">
    <w:name w:val="Body Text"/>
    <w:basedOn w:val="Normal"/>
    <w:link w:val="BodyTextChar"/>
    <w:rsid w:val="00670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77F"/>
    <w:rPr>
      <w:rFonts w:ascii="Times New Roman" w:eastAsia="Times New Roman" w:hAnsi="Times New Roman" w:cs="Times New Roman"/>
      <w:sz w:val="24"/>
      <w:lang w:eastAsia="en-US"/>
    </w:rPr>
  </w:style>
  <w:style w:type="paragraph" w:styleId="ListBullet">
    <w:name w:val="List Bullet"/>
    <w:basedOn w:val="List"/>
    <w:rsid w:val="0067077F"/>
    <w:pPr>
      <w:numPr>
        <w:numId w:val="12"/>
      </w:numPr>
      <w:tabs>
        <w:tab w:val="clear" w:pos="340"/>
      </w:tabs>
      <w:spacing w:before="40" w:after="40"/>
    </w:pPr>
  </w:style>
  <w:style w:type="paragraph" w:styleId="ListBullet2">
    <w:name w:val="List Bullet 2"/>
    <w:basedOn w:val="List2"/>
    <w:rsid w:val="0067077F"/>
    <w:pPr>
      <w:numPr>
        <w:numId w:val="13"/>
      </w:numPr>
      <w:tabs>
        <w:tab w:val="clear" w:pos="680"/>
      </w:tabs>
    </w:pPr>
  </w:style>
  <w:style w:type="character" w:styleId="Emphasis">
    <w:name w:val="Emphasis"/>
    <w:basedOn w:val="DefaultParagraphFont"/>
    <w:qFormat/>
    <w:rsid w:val="0067077F"/>
    <w:rPr>
      <w:i/>
    </w:rPr>
  </w:style>
  <w:style w:type="paragraph" w:customStyle="1" w:styleId="SuperHeading">
    <w:name w:val="SuperHeading"/>
    <w:basedOn w:val="Normal"/>
    <w:rsid w:val="0067077F"/>
    <w:pPr>
      <w:spacing w:before="240" w:after="120"/>
      <w:outlineLvl w:val="0"/>
    </w:pPr>
    <w:rPr>
      <w:rFonts w:ascii="Times New Roman" w:hAnsi="Times New Roman"/>
      <w:b/>
      <w:sz w:val="32"/>
    </w:rPr>
  </w:style>
  <w:style w:type="paragraph" w:customStyle="1" w:styleId="AllowPageBreak">
    <w:name w:val="AllowPageBreak"/>
    <w:rsid w:val="00670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0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77F"/>
    <w:rPr>
      <w:rFonts w:ascii="Courier New" w:eastAsia="Times New Roman" w:hAnsi="Courier New" w:cs="Times New Roman"/>
      <w:i/>
      <w:szCs w:val="20"/>
      <w:lang w:eastAsia="en-US"/>
    </w:rPr>
  </w:style>
  <w:style w:type="paragraph" w:customStyle="1" w:styleId="HeadingBase">
    <w:name w:val="Heading Base"/>
    <w:rsid w:val="00670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77F"/>
    <w:pPr>
      <w:tabs>
        <w:tab w:val="right" w:leader="dot" w:pos="9072"/>
      </w:tabs>
      <w:ind w:left="567"/>
    </w:pPr>
    <w:rPr>
      <w:szCs w:val="22"/>
    </w:rPr>
  </w:style>
  <w:style w:type="paragraph" w:customStyle="1" w:styleId="TOCBase">
    <w:name w:val="TOC Base"/>
    <w:rsid w:val="00670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77F"/>
    <w:pPr>
      <w:tabs>
        <w:tab w:val="right" w:leader="dot" w:pos="9072"/>
      </w:tabs>
      <w:spacing w:before="40" w:after="40"/>
      <w:ind w:left="284"/>
    </w:pPr>
    <w:rPr>
      <w:rFonts w:ascii="Times New Roman" w:hAnsi="Times New Roman"/>
    </w:rPr>
  </w:style>
  <w:style w:type="paragraph" w:styleId="TOC1">
    <w:name w:val="toc 1"/>
    <w:basedOn w:val="TOCBase"/>
    <w:next w:val="Normal"/>
    <w:rsid w:val="00670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77F"/>
    <w:rPr>
      <w:rFonts w:ascii="Times New Roman" w:eastAsia="Times New Roman" w:hAnsi="Times New Roman" w:cs="Times New Roman"/>
      <w:sz w:val="16"/>
      <w:lang w:eastAsia="en-US"/>
    </w:rPr>
  </w:style>
  <w:style w:type="paragraph" w:styleId="Title">
    <w:name w:val="Title"/>
    <w:basedOn w:val="HeadingBase"/>
    <w:link w:val="TitleChar"/>
    <w:qFormat/>
    <w:rsid w:val="0067077F"/>
    <w:pPr>
      <w:spacing w:before="5040"/>
      <w:jc w:val="center"/>
    </w:pPr>
    <w:rPr>
      <w:sz w:val="48"/>
      <w:szCs w:val="72"/>
      <w:lang w:val="en-US"/>
    </w:rPr>
  </w:style>
  <w:style w:type="character" w:customStyle="1" w:styleId="TitleChar">
    <w:name w:val="Title Char"/>
    <w:basedOn w:val="DefaultParagraphFont"/>
    <w:link w:val="Title"/>
    <w:rsid w:val="00670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77F"/>
    <w:pPr>
      <w:tabs>
        <w:tab w:val="left" w:pos="3600"/>
        <w:tab w:val="left" w:pos="3958"/>
      </w:tabs>
    </w:pPr>
  </w:style>
  <w:style w:type="paragraph" w:styleId="List">
    <w:name w:val="List"/>
    <w:basedOn w:val="BodyText"/>
    <w:next w:val="BodyText"/>
    <w:rsid w:val="0067077F"/>
    <w:pPr>
      <w:tabs>
        <w:tab w:val="left" w:pos="340"/>
      </w:tabs>
      <w:spacing w:before="60" w:after="60"/>
      <w:ind w:left="340" w:hanging="340"/>
    </w:pPr>
  </w:style>
  <w:style w:type="paragraph" w:customStyle="1" w:styleId="Note">
    <w:name w:val="Note"/>
    <w:basedOn w:val="BodyText"/>
    <w:rsid w:val="006707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077F"/>
    <w:rPr>
      <w:b/>
      <w:spacing w:val="0"/>
    </w:rPr>
  </w:style>
  <w:style w:type="paragraph" w:customStyle="1" w:styleId="SuperTitle">
    <w:name w:val="SuperTitle"/>
    <w:basedOn w:val="Title"/>
    <w:rsid w:val="0067077F"/>
    <w:pPr>
      <w:framePr w:wrap="auto" w:hAnchor="text" w:y="6049"/>
    </w:pPr>
    <w:rPr>
      <w:color w:val="000000"/>
      <w:sz w:val="40"/>
    </w:rPr>
  </w:style>
  <w:style w:type="paragraph" w:customStyle="1" w:styleId="TOCTitle">
    <w:name w:val="TOCTitle"/>
    <w:basedOn w:val="Heading1"/>
    <w:rsid w:val="0067077F"/>
    <w:pPr>
      <w:spacing w:after="240"/>
      <w:jc w:val="center"/>
      <w:outlineLvl w:val="9"/>
    </w:pPr>
    <w:rPr>
      <w:caps/>
    </w:rPr>
  </w:style>
  <w:style w:type="paragraph" w:customStyle="1" w:styleId="Version">
    <w:name w:val="Version"/>
    <w:rsid w:val="00670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77F"/>
    <w:pPr>
      <w:keepNext w:val="0"/>
      <w:tabs>
        <w:tab w:val="right" w:pos="4176"/>
      </w:tabs>
      <w:ind w:left="198" w:hanging="198"/>
    </w:pPr>
    <w:rPr>
      <w:rFonts w:ascii="Garamond" w:hAnsi="Garamond"/>
    </w:rPr>
  </w:style>
  <w:style w:type="paragraph" w:styleId="IndexHeading">
    <w:name w:val="index heading"/>
    <w:basedOn w:val="Normal"/>
    <w:next w:val="Index1"/>
    <w:semiHidden/>
    <w:rsid w:val="0067077F"/>
    <w:pPr>
      <w:spacing w:before="120" w:after="120"/>
    </w:pPr>
    <w:rPr>
      <w:rFonts w:ascii="Arial" w:hAnsi="Arial"/>
      <w:b/>
      <w:color w:val="918585"/>
      <w:sz w:val="24"/>
    </w:rPr>
  </w:style>
  <w:style w:type="paragraph" w:styleId="Header">
    <w:name w:val="header"/>
    <w:basedOn w:val="Normal"/>
    <w:link w:val="HeaderChar"/>
    <w:rsid w:val="00670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77F"/>
    <w:rPr>
      <w:rFonts w:ascii="Times New Roman" w:eastAsia="Times New Roman" w:hAnsi="Times New Roman" w:cs="Times New Roman"/>
      <w:sz w:val="16"/>
      <w:szCs w:val="20"/>
      <w:lang w:val="en-GB" w:eastAsia="en-US"/>
    </w:rPr>
  </w:style>
  <w:style w:type="paragraph" w:customStyle="1" w:styleId="Chapter">
    <w:name w:val="Chapter"/>
    <w:basedOn w:val="Normal"/>
    <w:rsid w:val="0067077F"/>
    <w:pPr>
      <w:spacing w:before="240"/>
    </w:pPr>
    <w:rPr>
      <w:rFonts w:ascii="Times New Roman" w:hAnsi="Times New Roman"/>
      <w:smallCaps/>
      <w:spacing w:val="80"/>
      <w:sz w:val="28"/>
    </w:rPr>
  </w:style>
  <w:style w:type="paragraph" w:customStyle="1" w:styleId="InChapter">
    <w:name w:val="InChapter"/>
    <w:basedOn w:val="Heading3"/>
    <w:rsid w:val="0067077F"/>
    <w:pPr>
      <w:spacing w:after="240"/>
      <w:outlineLvl w:val="9"/>
    </w:pPr>
    <w:rPr>
      <w:noProof/>
    </w:rPr>
  </w:style>
  <w:style w:type="paragraph" w:styleId="Index2">
    <w:name w:val="index 2"/>
    <w:basedOn w:val="Normal"/>
    <w:next w:val="Normal"/>
    <w:semiHidden/>
    <w:rsid w:val="0067077F"/>
    <w:pPr>
      <w:tabs>
        <w:tab w:val="right" w:pos="4176"/>
      </w:tabs>
      <w:ind w:left="568" w:hanging="284"/>
    </w:pPr>
    <w:rPr>
      <w:rFonts w:ascii="Garamond" w:hAnsi="Garamond"/>
    </w:rPr>
  </w:style>
  <w:style w:type="paragraph" w:customStyle="1" w:styleId="Byline">
    <w:name w:val="Byline"/>
    <w:rsid w:val="00670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77F"/>
    <w:pPr>
      <w:tabs>
        <w:tab w:val="clear" w:pos="3600"/>
        <w:tab w:val="clear" w:pos="3958"/>
      </w:tabs>
      <w:jc w:val="right"/>
    </w:pPr>
  </w:style>
  <w:style w:type="paragraph" w:styleId="Caption">
    <w:name w:val="caption"/>
    <w:basedOn w:val="BodyText"/>
    <w:next w:val="Normal"/>
    <w:qFormat/>
    <w:rsid w:val="0067077F"/>
    <w:pPr>
      <w:framePr w:w="2268" w:hSpace="181" w:vSpace="181" w:wrap="around" w:vAnchor="text" w:hAnchor="page" w:x="1135" w:y="285" w:anchorLock="1"/>
    </w:pPr>
    <w:rPr>
      <w:i/>
    </w:rPr>
  </w:style>
  <w:style w:type="paragraph" w:customStyle="1" w:styleId="MiniTOCTitle">
    <w:name w:val="MiniTOCTitle"/>
    <w:basedOn w:val="Heading4"/>
    <w:rsid w:val="0067077F"/>
    <w:pPr>
      <w:spacing w:before="240"/>
      <w:outlineLvl w:val="9"/>
    </w:pPr>
    <w:rPr>
      <w:noProof/>
      <w:sz w:val="24"/>
    </w:rPr>
  </w:style>
  <w:style w:type="paragraph" w:customStyle="1" w:styleId="MiniTOCItem">
    <w:name w:val="MiniTOCItem"/>
    <w:basedOn w:val="ListBullet"/>
    <w:rsid w:val="0067077F"/>
    <w:pPr>
      <w:numPr>
        <w:numId w:val="0"/>
      </w:numPr>
      <w:tabs>
        <w:tab w:val="right" w:leader="dot" w:pos="6521"/>
      </w:tabs>
      <w:spacing w:before="0" w:after="0"/>
    </w:pPr>
  </w:style>
  <w:style w:type="paragraph" w:customStyle="1" w:styleId="TOFTitle">
    <w:name w:val="TOFTitle"/>
    <w:basedOn w:val="TOCTitle"/>
    <w:rsid w:val="0067077F"/>
  </w:style>
  <w:style w:type="paragraph" w:styleId="TableofFigures">
    <w:name w:val="table of figures"/>
    <w:basedOn w:val="Normal"/>
    <w:next w:val="Normal"/>
    <w:semiHidden/>
    <w:rsid w:val="0067077F"/>
    <w:pPr>
      <w:tabs>
        <w:tab w:val="right" w:leader="dot" w:pos="9072"/>
      </w:tabs>
      <w:ind w:left="970" w:hanging="403"/>
    </w:pPr>
    <w:rPr>
      <w:rFonts w:ascii="Times New Roman" w:hAnsi="Times New Roman"/>
      <w:b/>
    </w:rPr>
  </w:style>
  <w:style w:type="paragraph" w:styleId="ListNumber">
    <w:name w:val="List Number"/>
    <w:basedOn w:val="List"/>
    <w:rsid w:val="0067077F"/>
    <w:pPr>
      <w:numPr>
        <w:numId w:val="15"/>
      </w:numPr>
      <w:tabs>
        <w:tab w:val="clear" w:pos="340"/>
      </w:tabs>
    </w:pPr>
  </w:style>
  <w:style w:type="character" w:customStyle="1" w:styleId="WingdingSymbols">
    <w:name w:val="Wingding Symbols"/>
    <w:rsid w:val="0067077F"/>
    <w:rPr>
      <w:rFonts w:ascii="Wingdings" w:hAnsi="Wingdings"/>
    </w:rPr>
  </w:style>
  <w:style w:type="paragraph" w:customStyle="1" w:styleId="TableHeading">
    <w:name w:val="Table Heading"/>
    <w:basedOn w:val="HeadingBase"/>
    <w:rsid w:val="0067077F"/>
    <w:pPr>
      <w:keepLines/>
      <w:pBdr>
        <w:bottom w:val="single" w:sz="6" w:space="1" w:color="918585"/>
      </w:pBdr>
      <w:spacing w:before="240"/>
    </w:pPr>
  </w:style>
  <w:style w:type="character" w:customStyle="1" w:styleId="HotSpot">
    <w:name w:val="HotSpot"/>
    <w:rsid w:val="0067077F"/>
    <w:rPr>
      <w:color w:val="0033CC"/>
      <w:u w:val="none"/>
    </w:rPr>
  </w:style>
  <w:style w:type="paragraph" w:customStyle="1" w:styleId="BodyTextRight">
    <w:name w:val="Body Text Right"/>
    <w:basedOn w:val="BodyText"/>
    <w:rsid w:val="0067077F"/>
    <w:pPr>
      <w:spacing w:before="0" w:after="0"/>
      <w:jc w:val="right"/>
    </w:pPr>
  </w:style>
  <w:style w:type="paragraph" w:styleId="Index3">
    <w:name w:val="index 3"/>
    <w:basedOn w:val="ListNumber2"/>
    <w:next w:val="Normal"/>
    <w:semiHidden/>
    <w:rsid w:val="0067077F"/>
    <w:pPr>
      <w:numPr>
        <w:numId w:val="0"/>
      </w:numPr>
      <w:tabs>
        <w:tab w:val="right" w:leader="dot" w:pos="4176"/>
      </w:tabs>
    </w:pPr>
  </w:style>
  <w:style w:type="paragraph" w:styleId="ListNumber2">
    <w:name w:val="List Number 2"/>
    <w:basedOn w:val="List2"/>
    <w:rsid w:val="0067077F"/>
    <w:pPr>
      <w:numPr>
        <w:numId w:val="10"/>
      </w:numPr>
      <w:tabs>
        <w:tab w:val="clear" w:pos="1060"/>
      </w:tabs>
    </w:pPr>
  </w:style>
  <w:style w:type="paragraph" w:customStyle="1" w:styleId="MarginNote">
    <w:name w:val="Margin Note"/>
    <w:basedOn w:val="BodyText"/>
    <w:rsid w:val="00670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77F"/>
    <w:rPr>
      <w:sz w:val="32"/>
    </w:rPr>
  </w:style>
  <w:style w:type="paragraph" w:customStyle="1" w:styleId="HeadingProcedure">
    <w:name w:val="Heading Procedure"/>
    <w:basedOn w:val="HeadingBase"/>
    <w:next w:val="Normal"/>
    <w:rsid w:val="0067077F"/>
    <w:pPr>
      <w:tabs>
        <w:tab w:val="left" w:pos="0"/>
      </w:tabs>
      <w:spacing w:before="120" w:after="60"/>
    </w:pPr>
    <w:rPr>
      <w:i/>
      <w:color w:val="918585"/>
      <w:sz w:val="22"/>
    </w:rPr>
  </w:style>
  <w:style w:type="paragraph" w:customStyle="1" w:styleId="TableBodyText">
    <w:name w:val="Table Body Text"/>
    <w:basedOn w:val="BodyText"/>
    <w:rsid w:val="0067077F"/>
    <w:pPr>
      <w:spacing w:before="60" w:after="60"/>
    </w:pPr>
  </w:style>
  <w:style w:type="paragraph" w:styleId="ListContinue">
    <w:name w:val="List Continue"/>
    <w:basedOn w:val="List"/>
    <w:rsid w:val="0067077F"/>
    <w:pPr>
      <w:ind w:firstLine="0"/>
    </w:pPr>
  </w:style>
  <w:style w:type="paragraph" w:customStyle="1" w:styleId="ListNote">
    <w:name w:val="List Note"/>
    <w:basedOn w:val="List"/>
    <w:rsid w:val="0067077F"/>
    <w:pPr>
      <w:pBdr>
        <w:top w:val="single" w:sz="6" w:space="2" w:color="918585"/>
        <w:bottom w:val="single" w:sz="6" w:space="2" w:color="918585"/>
      </w:pBdr>
      <w:tabs>
        <w:tab w:val="left" w:pos="1021"/>
      </w:tabs>
      <w:ind w:firstLine="0"/>
    </w:pPr>
  </w:style>
  <w:style w:type="paragraph" w:customStyle="1" w:styleId="Warning">
    <w:name w:val="Warning"/>
    <w:basedOn w:val="BodyText"/>
    <w:rsid w:val="0067077F"/>
    <w:pPr>
      <w:shd w:val="clear" w:color="auto" w:fill="D9D9D9"/>
      <w:tabs>
        <w:tab w:val="left" w:pos="992"/>
      </w:tabs>
      <w:ind w:left="119" w:right="119"/>
    </w:pPr>
    <w:rPr>
      <w:sz w:val="20"/>
    </w:rPr>
  </w:style>
  <w:style w:type="paragraph" w:customStyle="1" w:styleId="MarginIcons">
    <w:name w:val="Margin Icons"/>
    <w:basedOn w:val="BodyText"/>
    <w:rsid w:val="00670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77F"/>
    <w:rPr>
      <w:rFonts w:ascii="Courier New" w:hAnsi="Courier New"/>
    </w:rPr>
  </w:style>
  <w:style w:type="paragraph" w:customStyle="1" w:styleId="NoteBullet">
    <w:name w:val="Note Bullet"/>
    <w:basedOn w:val="Note"/>
    <w:rsid w:val="0067077F"/>
    <w:pPr>
      <w:tabs>
        <w:tab w:val="clear" w:pos="680"/>
      </w:tabs>
      <w:spacing w:before="60" w:after="60"/>
    </w:pPr>
  </w:style>
  <w:style w:type="paragraph" w:customStyle="1" w:styleId="SubHeading2">
    <w:name w:val="SubHeading2"/>
    <w:basedOn w:val="HeadingBase"/>
    <w:rsid w:val="0067077F"/>
    <w:pPr>
      <w:spacing w:before="240" w:after="60"/>
    </w:pPr>
    <w:rPr>
      <w:sz w:val="20"/>
    </w:rPr>
  </w:style>
  <w:style w:type="paragraph" w:customStyle="1" w:styleId="SubHeading1">
    <w:name w:val="SubHeading1"/>
    <w:basedOn w:val="HeadingBase"/>
    <w:rsid w:val="0067077F"/>
    <w:pPr>
      <w:spacing w:before="240" w:after="60"/>
    </w:pPr>
    <w:rPr>
      <w:color w:val="918585"/>
      <w:sz w:val="22"/>
    </w:rPr>
  </w:style>
  <w:style w:type="paragraph" w:customStyle="1" w:styleId="SideHeading">
    <w:name w:val="Side Heading"/>
    <w:basedOn w:val="HeadingBase"/>
    <w:rsid w:val="00670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77F"/>
    <w:pPr>
      <w:tabs>
        <w:tab w:val="num" w:pos="360"/>
      </w:tabs>
    </w:pPr>
  </w:style>
  <w:style w:type="paragraph" w:styleId="PlainText">
    <w:name w:val="Plain Text"/>
    <w:basedOn w:val="Normal"/>
    <w:link w:val="PlainTextChar"/>
    <w:rsid w:val="0067077F"/>
    <w:rPr>
      <w:sz w:val="20"/>
    </w:rPr>
  </w:style>
  <w:style w:type="character" w:customStyle="1" w:styleId="PlainTextChar">
    <w:name w:val="Plain Text Char"/>
    <w:basedOn w:val="DefaultParagraphFont"/>
    <w:link w:val="PlainText"/>
    <w:rsid w:val="0067077F"/>
    <w:rPr>
      <w:rFonts w:ascii="Courier New" w:eastAsia="Times New Roman" w:hAnsi="Courier New" w:cs="Times New Roman"/>
      <w:sz w:val="20"/>
      <w:szCs w:val="20"/>
      <w:lang w:eastAsia="en-US"/>
    </w:rPr>
  </w:style>
  <w:style w:type="character" w:customStyle="1" w:styleId="MenuOption">
    <w:name w:val="Menu Option"/>
    <w:basedOn w:val="DefaultParagraphFont"/>
    <w:rsid w:val="0067077F"/>
    <w:rPr>
      <w:b/>
      <w:smallCaps/>
    </w:rPr>
  </w:style>
  <w:style w:type="paragraph" w:customStyle="1" w:styleId="TableListNumber">
    <w:name w:val="Table List Number"/>
    <w:basedOn w:val="ListNumber"/>
    <w:rsid w:val="0067077F"/>
    <w:pPr>
      <w:numPr>
        <w:numId w:val="0"/>
      </w:numPr>
    </w:pPr>
  </w:style>
  <w:style w:type="paragraph" w:styleId="TOC4">
    <w:name w:val="toc 4"/>
    <w:basedOn w:val="TOCBase"/>
    <w:next w:val="Normal"/>
    <w:semiHidden/>
    <w:rsid w:val="0067077F"/>
    <w:pPr>
      <w:tabs>
        <w:tab w:val="right" w:leader="dot" w:pos="9071"/>
      </w:tabs>
      <w:ind w:left="1701"/>
    </w:pPr>
  </w:style>
  <w:style w:type="paragraph" w:customStyle="1" w:styleId="ListAlpha">
    <w:name w:val="List Alpha"/>
    <w:basedOn w:val="List"/>
    <w:rsid w:val="0067077F"/>
    <w:pPr>
      <w:numPr>
        <w:numId w:val="9"/>
      </w:numPr>
    </w:pPr>
  </w:style>
  <w:style w:type="paragraph" w:customStyle="1" w:styleId="ListAlpha2">
    <w:name w:val="List Alpha 2"/>
    <w:basedOn w:val="List2"/>
    <w:rsid w:val="0067077F"/>
    <w:pPr>
      <w:numPr>
        <w:numId w:val="8"/>
      </w:numPr>
    </w:pPr>
  </w:style>
  <w:style w:type="paragraph" w:styleId="List2">
    <w:name w:val="List 2"/>
    <w:basedOn w:val="BodyText"/>
    <w:rsid w:val="0067077F"/>
    <w:pPr>
      <w:tabs>
        <w:tab w:val="left" w:pos="680"/>
      </w:tabs>
      <w:spacing w:before="60" w:after="60"/>
      <w:ind w:left="680" w:hanging="340"/>
    </w:pPr>
  </w:style>
  <w:style w:type="paragraph" w:styleId="List3">
    <w:name w:val="List 3"/>
    <w:basedOn w:val="BodyText"/>
    <w:rsid w:val="0067077F"/>
    <w:pPr>
      <w:tabs>
        <w:tab w:val="left" w:pos="1021"/>
      </w:tabs>
      <w:spacing w:before="60" w:after="60"/>
      <w:ind w:left="1020" w:hanging="340"/>
    </w:pPr>
  </w:style>
  <w:style w:type="paragraph" w:styleId="List4">
    <w:name w:val="List 4"/>
    <w:basedOn w:val="BodyText"/>
    <w:rsid w:val="0067077F"/>
    <w:pPr>
      <w:tabs>
        <w:tab w:val="left" w:pos="1361"/>
      </w:tabs>
      <w:spacing w:before="60" w:after="60"/>
      <w:ind w:left="1361" w:hanging="340"/>
    </w:pPr>
  </w:style>
  <w:style w:type="paragraph" w:styleId="List5">
    <w:name w:val="List 5"/>
    <w:basedOn w:val="BodyText"/>
    <w:rsid w:val="0067077F"/>
    <w:pPr>
      <w:tabs>
        <w:tab w:val="left" w:pos="1701"/>
      </w:tabs>
      <w:spacing w:before="60" w:after="60"/>
      <w:ind w:left="1701" w:hanging="340"/>
    </w:pPr>
  </w:style>
  <w:style w:type="paragraph" w:styleId="ListBullet3">
    <w:name w:val="List Bullet 3"/>
    <w:basedOn w:val="List3"/>
    <w:rsid w:val="0067077F"/>
    <w:pPr>
      <w:numPr>
        <w:numId w:val="14"/>
      </w:numPr>
      <w:tabs>
        <w:tab w:val="clear" w:pos="1021"/>
      </w:tabs>
      <w:ind w:left="1037" w:hanging="357"/>
    </w:pPr>
  </w:style>
  <w:style w:type="paragraph" w:styleId="ListBullet4">
    <w:name w:val="List Bullet 4"/>
    <w:basedOn w:val="List4"/>
    <w:rsid w:val="0067077F"/>
    <w:pPr>
      <w:numPr>
        <w:numId w:val="3"/>
      </w:numPr>
      <w:tabs>
        <w:tab w:val="clear" w:pos="1361"/>
      </w:tabs>
    </w:pPr>
  </w:style>
  <w:style w:type="paragraph" w:styleId="ListBullet5">
    <w:name w:val="List Bullet 5"/>
    <w:basedOn w:val="List5"/>
    <w:rsid w:val="0067077F"/>
    <w:pPr>
      <w:numPr>
        <w:numId w:val="4"/>
      </w:numPr>
    </w:pPr>
  </w:style>
  <w:style w:type="paragraph" w:styleId="ListContinue2">
    <w:name w:val="List Continue 2"/>
    <w:basedOn w:val="List2"/>
    <w:rsid w:val="0067077F"/>
    <w:pPr>
      <w:ind w:firstLine="0"/>
    </w:pPr>
  </w:style>
  <w:style w:type="paragraph" w:styleId="ListContinue3">
    <w:name w:val="List Continue 3"/>
    <w:basedOn w:val="List3"/>
    <w:rsid w:val="0067077F"/>
    <w:pPr>
      <w:ind w:left="1021" w:firstLine="0"/>
    </w:pPr>
  </w:style>
  <w:style w:type="paragraph" w:styleId="ListContinue4">
    <w:name w:val="List Continue 4"/>
    <w:basedOn w:val="List4"/>
    <w:rsid w:val="0067077F"/>
    <w:pPr>
      <w:ind w:firstLine="0"/>
    </w:pPr>
  </w:style>
  <w:style w:type="paragraph" w:styleId="ListContinue5">
    <w:name w:val="List Continue 5"/>
    <w:basedOn w:val="List5"/>
    <w:rsid w:val="0067077F"/>
    <w:pPr>
      <w:ind w:firstLine="0"/>
    </w:pPr>
  </w:style>
  <w:style w:type="paragraph" w:styleId="ListNumber3">
    <w:name w:val="List Number 3"/>
    <w:basedOn w:val="List3"/>
    <w:rsid w:val="0067077F"/>
    <w:pPr>
      <w:numPr>
        <w:numId w:val="5"/>
      </w:numPr>
    </w:pPr>
  </w:style>
  <w:style w:type="paragraph" w:styleId="ListNumber4">
    <w:name w:val="List Number 4"/>
    <w:basedOn w:val="List4"/>
    <w:rsid w:val="0067077F"/>
    <w:pPr>
      <w:numPr>
        <w:numId w:val="6"/>
      </w:numPr>
    </w:pPr>
  </w:style>
  <w:style w:type="paragraph" w:styleId="ListNumber5">
    <w:name w:val="List Number 5"/>
    <w:basedOn w:val="List5"/>
    <w:rsid w:val="0067077F"/>
    <w:pPr>
      <w:numPr>
        <w:numId w:val="7"/>
      </w:numPr>
    </w:pPr>
  </w:style>
  <w:style w:type="paragraph" w:styleId="BlockText">
    <w:name w:val="Block Text"/>
    <w:basedOn w:val="Normal"/>
    <w:rsid w:val="0067077F"/>
    <w:pPr>
      <w:spacing w:after="120"/>
      <w:ind w:left="1440" w:right="1440"/>
    </w:pPr>
  </w:style>
  <w:style w:type="character" w:customStyle="1" w:styleId="Subscript">
    <w:name w:val="Subscript"/>
    <w:basedOn w:val="DefaultParagraphFont"/>
    <w:rsid w:val="0067077F"/>
    <w:rPr>
      <w:sz w:val="16"/>
      <w:vertAlign w:val="subscript"/>
    </w:rPr>
  </w:style>
  <w:style w:type="character" w:customStyle="1" w:styleId="Superscript">
    <w:name w:val="Superscript"/>
    <w:basedOn w:val="DefaultParagraphFont"/>
    <w:rsid w:val="0067077F"/>
    <w:rPr>
      <w:sz w:val="16"/>
      <w:vertAlign w:val="superscript"/>
    </w:rPr>
  </w:style>
  <w:style w:type="character" w:customStyle="1" w:styleId="Symbols">
    <w:name w:val="Symbols"/>
    <w:basedOn w:val="DefaultParagraphFont"/>
    <w:rsid w:val="0067077F"/>
    <w:rPr>
      <w:rFonts w:ascii="Symbol" w:hAnsi="Symbol"/>
    </w:rPr>
  </w:style>
  <w:style w:type="character" w:customStyle="1" w:styleId="MenuOptions">
    <w:name w:val="Menu Options"/>
    <w:basedOn w:val="DefaultParagraphFont"/>
    <w:rsid w:val="0067077F"/>
    <w:rPr>
      <w:rFonts w:ascii="Arial Narrow" w:hAnsi="Arial Narrow"/>
      <w:smallCaps/>
    </w:rPr>
  </w:style>
  <w:style w:type="character" w:customStyle="1" w:styleId="Buttons">
    <w:name w:val="Buttons"/>
    <w:basedOn w:val="DefaultParagraphFont"/>
    <w:rsid w:val="0067077F"/>
    <w:rPr>
      <w:b/>
    </w:rPr>
  </w:style>
  <w:style w:type="character" w:customStyle="1" w:styleId="Underlined">
    <w:name w:val="Underlined"/>
    <w:basedOn w:val="DefaultParagraphFont"/>
    <w:rsid w:val="0067077F"/>
    <w:rPr>
      <w:u w:val="single"/>
    </w:rPr>
  </w:style>
  <w:style w:type="paragraph" w:customStyle="1" w:styleId="TableBodyTextRight">
    <w:name w:val="Table Body Text Right"/>
    <w:basedOn w:val="TableBodyText"/>
    <w:rsid w:val="0067077F"/>
    <w:pPr>
      <w:widowControl w:val="0"/>
      <w:autoSpaceDE w:val="0"/>
      <w:autoSpaceDN w:val="0"/>
      <w:adjustRightInd w:val="0"/>
      <w:jc w:val="right"/>
    </w:pPr>
    <w:rPr>
      <w:rFonts w:cs="Arial"/>
      <w:szCs w:val="18"/>
    </w:rPr>
  </w:style>
  <w:style w:type="paragraph" w:customStyle="1" w:styleId="CopyrightText">
    <w:name w:val="Copyright Text"/>
    <w:basedOn w:val="BodyText"/>
    <w:rsid w:val="0067077F"/>
    <w:rPr>
      <w:sz w:val="18"/>
    </w:rPr>
  </w:style>
  <w:style w:type="paragraph" w:customStyle="1" w:styleId="BodySmallRight">
    <w:name w:val="Body Small Right"/>
    <w:basedOn w:val="BodyTextRight"/>
    <w:rsid w:val="0067077F"/>
    <w:rPr>
      <w:sz w:val="18"/>
      <w:szCs w:val="18"/>
    </w:rPr>
  </w:style>
  <w:style w:type="paragraph" w:customStyle="1" w:styleId="MarginEdition">
    <w:name w:val="Margin Edition"/>
    <w:basedOn w:val="MarginNote"/>
    <w:rsid w:val="0067077F"/>
    <w:pPr>
      <w:spacing w:before="0" w:after="0"/>
    </w:pPr>
    <w:rPr>
      <w:rFonts w:ascii="Times New Roman" w:hAnsi="Times New Roman"/>
      <w:color w:val="999999"/>
    </w:rPr>
  </w:style>
  <w:style w:type="paragraph" w:customStyle="1" w:styleId="Spacer">
    <w:name w:val="Spacer"/>
    <w:basedOn w:val="Normal"/>
    <w:rsid w:val="0067077F"/>
    <w:rPr>
      <w:sz w:val="2"/>
      <w:szCs w:val="2"/>
    </w:rPr>
  </w:style>
  <w:style w:type="character" w:customStyle="1" w:styleId="Small">
    <w:name w:val="Small"/>
    <w:basedOn w:val="DefaultParagraphFont"/>
    <w:rsid w:val="0067077F"/>
    <w:rPr>
      <w:sz w:val="16"/>
    </w:rPr>
  </w:style>
  <w:style w:type="paragraph" w:customStyle="1" w:styleId="WideTable">
    <w:name w:val="Wide Table"/>
    <w:basedOn w:val="Normal"/>
    <w:rsid w:val="0067077F"/>
    <w:pPr>
      <w:ind w:left="-1418"/>
    </w:pPr>
    <w:rPr>
      <w:sz w:val="2"/>
      <w:szCs w:val="2"/>
    </w:rPr>
  </w:style>
  <w:style w:type="character" w:styleId="PageNumber">
    <w:name w:val="page number"/>
    <w:basedOn w:val="DefaultParagraphFont"/>
    <w:rsid w:val="0067077F"/>
  </w:style>
  <w:style w:type="paragraph" w:styleId="Quote">
    <w:name w:val="Quote"/>
    <w:basedOn w:val="Heading1"/>
    <w:link w:val="QuoteChar"/>
    <w:qFormat/>
    <w:rsid w:val="0067077F"/>
    <w:rPr>
      <w:b w:val="0"/>
      <w:sz w:val="72"/>
      <w:szCs w:val="72"/>
      <w:lang w:val="en-NZ"/>
    </w:rPr>
  </w:style>
  <w:style w:type="character" w:customStyle="1" w:styleId="QuoteChar">
    <w:name w:val="Quote Char"/>
    <w:basedOn w:val="DefaultParagraphFont"/>
    <w:link w:val="Quote"/>
    <w:rsid w:val="00670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77F"/>
    <w:pPr>
      <w:pageBreakBefore/>
    </w:pPr>
  </w:style>
  <w:style w:type="paragraph" w:customStyle="1" w:styleId="Border">
    <w:name w:val="Border"/>
    <w:basedOn w:val="Normal"/>
    <w:qFormat/>
    <w:rsid w:val="00670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77F"/>
    <w:rPr>
      <w:b/>
      <w:bCs/>
      <w:i/>
      <w:iCs/>
      <w:color w:val="auto"/>
    </w:rPr>
  </w:style>
  <w:style w:type="paragraph" w:styleId="IntenseQuote">
    <w:name w:val="Intense Quote"/>
    <w:basedOn w:val="Normal"/>
    <w:next w:val="Normal"/>
    <w:link w:val="IntenseQuoteChar"/>
    <w:uiPriority w:val="30"/>
    <w:qFormat/>
    <w:rsid w:val="00670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77F"/>
    <w:rPr>
      <w:smallCaps/>
      <w:color w:val="auto"/>
      <w:u w:val="single"/>
    </w:rPr>
  </w:style>
  <w:style w:type="character" w:styleId="IntenseReference">
    <w:name w:val="Intense Reference"/>
    <w:basedOn w:val="DefaultParagraphFont"/>
    <w:uiPriority w:val="32"/>
    <w:qFormat/>
    <w:rsid w:val="0067077F"/>
    <w:rPr>
      <w:b/>
      <w:bCs/>
      <w:smallCaps/>
      <w:color w:val="auto"/>
      <w:spacing w:val="5"/>
      <w:u w:val="single"/>
    </w:rPr>
  </w:style>
  <w:style w:type="paragraph" w:customStyle="1" w:styleId="2ColumnHeading">
    <w:name w:val="2Column Heading"/>
    <w:basedOn w:val="BodyText"/>
    <w:qFormat/>
    <w:rsid w:val="0067077F"/>
    <w:pPr>
      <w:spacing w:after="60"/>
      <w:ind w:left="-2268"/>
    </w:pPr>
    <w:rPr>
      <w:b/>
    </w:rPr>
  </w:style>
  <w:style w:type="paragraph" w:customStyle="1" w:styleId="Heading1TOC">
    <w:name w:val="Heading1 TOC"/>
    <w:basedOn w:val="Normal"/>
    <w:qFormat/>
    <w:rsid w:val="0067077F"/>
    <w:pPr>
      <w:spacing w:before="240" w:after="120"/>
    </w:pPr>
    <w:rPr>
      <w:rFonts w:ascii="Times New Roman" w:hAnsi="Times New Roman"/>
      <w:b/>
      <w:sz w:val="32"/>
    </w:rPr>
  </w:style>
  <w:style w:type="paragraph" w:customStyle="1" w:styleId="Heading2TOC">
    <w:name w:val="Heading2 TOC"/>
    <w:basedOn w:val="Normal"/>
    <w:qFormat/>
    <w:rsid w:val="0067077F"/>
    <w:pPr>
      <w:spacing w:before="240" w:after="60"/>
    </w:pPr>
    <w:rPr>
      <w:rFonts w:ascii="Times New Roman" w:hAnsi="Times New Roman"/>
      <w:b/>
      <w:sz w:val="28"/>
    </w:rPr>
  </w:style>
  <w:style w:type="character" w:customStyle="1" w:styleId="Underline">
    <w:name w:val="Underline"/>
    <w:basedOn w:val="DefaultParagraphFont"/>
    <w:qFormat/>
    <w:rsid w:val="0067077F"/>
    <w:rPr>
      <w:u w:val="single"/>
    </w:rPr>
  </w:style>
  <w:style w:type="character" w:customStyle="1" w:styleId="BoldandItalics">
    <w:name w:val="Bold and Italics"/>
    <w:qFormat/>
    <w:rsid w:val="0067077F"/>
    <w:rPr>
      <w:b/>
      <w:i/>
      <w:u w:val="none"/>
    </w:rPr>
  </w:style>
  <w:style w:type="paragraph" w:styleId="BalloonText">
    <w:name w:val="Balloon Text"/>
    <w:basedOn w:val="Normal"/>
    <w:link w:val="BalloonTextChar"/>
    <w:rsid w:val="0067077F"/>
    <w:rPr>
      <w:rFonts w:ascii="Tahoma" w:hAnsi="Tahoma" w:cs="Tahoma"/>
      <w:sz w:val="16"/>
      <w:szCs w:val="16"/>
    </w:rPr>
  </w:style>
  <w:style w:type="character" w:customStyle="1" w:styleId="BalloonTextChar">
    <w:name w:val="Balloon Text Char"/>
    <w:basedOn w:val="DefaultParagraphFont"/>
    <w:link w:val="BalloonText"/>
    <w:rsid w:val="00670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77F"/>
    <w:rPr>
      <w:b/>
      <w:color w:val="660033"/>
      <w:spacing w:val="0"/>
    </w:rPr>
  </w:style>
  <w:style w:type="paragraph" w:customStyle="1" w:styleId="Nameditemlist">
    <w:name w:val="Named item list"/>
    <w:basedOn w:val="BodyText"/>
    <w:qFormat/>
    <w:rsid w:val="0067077F"/>
    <w:pPr>
      <w:tabs>
        <w:tab w:val="left" w:pos="2835"/>
      </w:tabs>
      <w:ind w:left="2835" w:hanging="2835"/>
    </w:pPr>
  </w:style>
  <w:style w:type="paragraph" w:customStyle="1" w:styleId="BodyTextnopadding">
    <w:name w:val="Body Text no padding"/>
    <w:basedOn w:val="BodyText"/>
    <w:qFormat/>
    <w:rsid w:val="0067077F"/>
    <w:pPr>
      <w:spacing w:before="0" w:after="0"/>
    </w:pPr>
  </w:style>
  <w:style w:type="paragraph" w:customStyle="1" w:styleId="BodyTextBold">
    <w:name w:val="Body Text Bold"/>
    <w:basedOn w:val="BodyText"/>
    <w:qFormat/>
    <w:rsid w:val="0067077F"/>
    <w:rPr>
      <w:b/>
    </w:rPr>
  </w:style>
  <w:style w:type="character" w:styleId="Hyperlink">
    <w:name w:val="Hyperlink"/>
    <w:basedOn w:val="DefaultParagraphFont"/>
    <w:uiPriority w:val="99"/>
    <w:unhideWhenUsed/>
    <w:rsid w:val="006222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7881</Characters>
  <Application>Microsoft Office Word</Application>
  <DocSecurity>0</DocSecurity>
  <Lines>291</Lines>
  <Paragraphs>188</Paragraphs>
  <ScaleCrop>false</ScaleCrop>
  <Company>Author-it Software Corporation Ltd.</Company>
  <LinksUpToDate>false</LinksUpToDate>
  <CharactersWithSpaces>8848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CPCCBC6016 Assess construction faults in large building projects</dc:title>
  <dc:subject>Approved</dc:subject>
  <dc:creator>BuildSkills Australia</dc:creator>
  <cp:keywords>Release: 2</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