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A36" w:rsidP="00CE1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CPCCBC6014 Apply structural principles to the construction of large, high-rise and complex buildings</w:t>
      </w:r>
      <w:r>
        <w:fldChar w:fldCharType="end"/>
      </w:r>
    </w:p>
    <w:p w:rsidR="00CE1A36" w:rsidP="00CE1A36">
      <w:pPr>
        <w:pStyle w:val="Version"/>
        <w:sectPr w:rsidSect="00862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22FD" w:rsidP="008622FD">
      <w:pPr>
        <w:pStyle w:val="SuperHeading"/>
      </w:pPr>
      <w:r w:rsidRPr="008622FD">
        <w:t>CPCCBC6014 Apply structural principles to the construction of large, high-rise and complex buildings</w:t>
      </w:r>
    </w:p>
    <w:p w:rsidR="00000000" w:rsidRPr="008622FD" w:rsidP="008622FD">
      <w:pPr>
        <w:pStyle w:val="Heading1"/>
      </w:pPr>
      <w:bookmarkStart w:id="1" w:name="O_1294513"/>
      <w:bookmarkEnd w:id="1"/>
      <w:r w:rsidRPr="00862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Updated reference to general construction induction training program.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FD" w:rsidP="008622FD">
            <w:pPr>
              <w:pStyle w:val="BodyText"/>
            </w:pPr>
            <w:r w:rsidRPr="008622FD">
              <w:t>This version first released with CPC Construction, Plumbing and Services Training Package Release 5.0.</w:t>
            </w:r>
          </w:p>
          <w:p w:rsidR="00000000" w:rsidRPr="008622FD" w:rsidP="008622FD">
            <w:pPr>
              <w:pStyle w:val="BodyText"/>
            </w:pPr>
            <w:r w:rsidRPr="008622FD">
              <w:t>Supersedes and is equivalent to CPCCBC6014A Apply structural principles to the construction of large, high rise and complex buildings.  Updated to meet t</w:t>
            </w:r>
            <w:r w:rsidRPr="008622FD">
              <w:t>he Standards for Training Packages 2012.</w:t>
            </w:r>
          </w:p>
        </w:tc>
      </w:tr>
    </w:tbl>
    <w:p w:rsidR="00000000" w:rsidRPr="008622FD" w:rsidP="008622FD">
      <w:pPr>
        <w:pStyle w:val="BodyText"/>
      </w:pPr>
    </w:p>
    <w:p w:rsidR="00000000" w:rsidRPr="008622FD" w:rsidP="008622FD">
      <w:pPr>
        <w:pStyle w:val="AllowPageBreak"/>
      </w:pPr>
    </w:p>
    <w:p w:rsidR="00000000" w:rsidRPr="008622FD" w:rsidP="008622FD">
      <w:pPr>
        <w:pStyle w:val="Heading1"/>
      </w:pPr>
      <w:bookmarkStart w:id="2" w:name="O_1294512"/>
      <w:bookmarkEnd w:id="2"/>
      <w:r w:rsidRPr="008622FD">
        <w:t>Application</w:t>
      </w:r>
    </w:p>
    <w:p w:rsidR="00000000" w:rsidRPr="008622FD" w:rsidP="00CE1A36">
      <w:pPr>
        <w:pStyle w:val="BodyText"/>
      </w:pPr>
      <w:r w:rsidRPr="008622FD">
        <w:t xml:space="preserve">This unit of competency specifies the skills and knowledge required to apply structural principles to the construction of large, high-rise and complex buildings. </w:t>
      </w:r>
    </w:p>
    <w:p w:rsidR="00000000" w:rsidRPr="008622FD" w:rsidP="00CE1A36">
      <w:pPr>
        <w:pStyle w:val="BodyText"/>
      </w:pPr>
      <w:r w:rsidRPr="008622FD">
        <w:t>The design and cons</w:t>
      </w:r>
      <w:r w:rsidRPr="008622FD">
        <w:t>truction of large buildings requires the input of a range of skilled professionals, including architects and engineers. Building and construction professionals require the ability to identify a range of factors that impact on structural principles within t</w:t>
      </w:r>
      <w:r w:rsidRPr="008622FD">
        <w:t>he building design and collaborate with other professionals to reach consensus.</w:t>
      </w:r>
    </w:p>
    <w:p w:rsidR="00000000" w:rsidRPr="008622FD" w:rsidP="00CE1A36">
      <w:pPr>
        <w:pStyle w:val="BodyText"/>
      </w:pPr>
      <w:r w:rsidRPr="008622FD">
        <w:t>This unit of competency applies to builders, project managers and related construction industry professionals responsible for ensuring the structural integrity of materials and</w:t>
      </w:r>
      <w:r w:rsidRPr="008622FD">
        <w:t xml:space="preserve"> building and construction work so that site safety and quality control measures are maintained during residential and commercial projects.</w:t>
      </w:r>
    </w:p>
    <w:p w:rsidR="00000000" w:rsidRPr="008622FD" w:rsidP="00CE1A36">
      <w:pPr>
        <w:pStyle w:val="BodyText"/>
      </w:pPr>
      <w:r w:rsidRPr="008622FD">
        <w:t>Completion of the general construction induction training program specified by the model Code of Practice for Constr</w:t>
      </w:r>
      <w:r w:rsidRPr="008622FD">
        <w:t xml:space="preserve">uction Work is required for any person who is to carry out construction work. Achievement of </w:t>
      </w:r>
      <w:r w:rsidRPr="008622FD">
        <w:rPr>
          <w:rStyle w:val="Emphasis"/>
        </w:rPr>
        <w:t>CPCWHS1001</w:t>
      </w:r>
      <w:r w:rsidRPr="008622FD">
        <w:t xml:space="preserve"> </w:t>
      </w:r>
      <w:r w:rsidRPr="008622FD">
        <w:rPr>
          <w:rStyle w:val="Emphasis"/>
        </w:rPr>
        <w:t xml:space="preserve">Prepare to work safely in the construction industry </w:t>
      </w:r>
      <w:r w:rsidRPr="008622FD">
        <w:t>meets this requirement.</w:t>
      </w:r>
    </w:p>
    <w:p w:rsidR="00000000" w:rsidRPr="008622FD" w:rsidP="00CE1A36">
      <w:pPr>
        <w:pStyle w:val="BodyText"/>
      </w:pPr>
      <w:r w:rsidRPr="008622FD">
        <w:t>Licensing, regulatory or registration requirements apply to this unit of com</w:t>
      </w:r>
      <w:r w:rsidRPr="008622FD">
        <w:t>petency in some jurisdictions. Relevant state and territory regulatory authorities should be consulted to confirm these requirements.</w:t>
      </w:r>
    </w:p>
    <w:p w:rsidR="00000000" w:rsidRPr="008622FD" w:rsidP="008622FD">
      <w:pPr>
        <w:pStyle w:val="Heading1"/>
      </w:pPr>
      <w:bookmarkStart w:id="3" w:name="O_1294511"/>
      <w:bookmarkEnd w:id="3"/>
      <w:r w:rsidRPr="008622FD">
        <w:t>Pre-requisite Unit</w:t>
      </w:r>
    </w:p>
    <w:p w:rsidR="00000000" w:rsidRPr="008622FD" w:rsidP="00CE1A36">
      <w:pPr>
        <w:pStyle w:val="BodyText"/>
      </w:pPr>
      <w:r w:rsidRPr="008622FD">
        <w:t>Nil.</w:t>
      </w:r>
    </w:p>
    <w:p w:rsidR="00000000" w:rsidRPr="008622FD" w:rsidP="008622FD">
      <w:pPr>
        <w:pStyle w:val="Heading1"/>
      </w:pPr>
      <w:bookmarkStart w:id="4" w:name="O_1294510"/>
      <w:bookmarkEnd w:id="4"/>
      <w:r w:rsidRPr="008622FD">
        <w:t>Unit Sector</w:t>
      </w:r>
    </w:p>
    <w:p w:rsidR="00000000" w:rsidRPr="008622FD" w:rsidP="00CE1A36">
      <w:pPr>
        <w:pStyle w:val="BodyText"/>
      </w:pPr>
      <w:r w:rsidRPr="008622FD">
        <w:t>Building and Construction</w:t>
      </w:r>
    </w:p>
    <w:p w:rsidR="00000000" w:rsidRPr="008622FD" w:rsidP="008622FD">
      <w:pPr>
        <w:pStyle w:val="Heading1"/>
      </w:pPr>
      <w:bookmarkStart w:id="5" w:name="O_1294509"/>
      <w:bookmarkEnd w:id="5"/>
      <w:r w:rsidRPr="008622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Performance criteria describe what needs to be done to demonstrate achievement of the element.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Apply structural principles to the planning of a construction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Ident</w:t>
            </w:r>
            <w:r w:rsidRPr="008622FD">
              <w:t xml:space="preserve">ify main structural principles that apply to the construction of large, high-rise and complex structures.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Identify, analyse and apply performance characteristics of structural elements.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Apply the performance of materials in the building plan to the planning of the construction work.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Coordinate and manage the site assessment and job set-up.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Implement processes to analyse stability of soils and capacity of the site to support the construction loads.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Identify and apply requirements for retaining walls to the planning process in conjunction with related industry professionals.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Analyse and apply structural function and requirements for temporary structural elements to the planning process.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Coordinate and manage construction of footing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Undertake coordination of the set-out of the building in accordance with d</w:t>
            </w:r>
            <w:r w:rsidRPr="008622FD">
              <w:t>ocumented building plans, following the full assessment of the site.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Assess structural performance of the footings specified in the building plan for compliance with relevant codes and accepted industry construction structural principles.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Lay footings, as specified in the building plan, and check for compliance with standards and accepted industry construction principles.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Plan, implement and check damp coursing and the provision of termite barriers and other relevant techniques in ac</w:t>
            </w:r>
            <w:r w:rsidRPr="008622FD">
              <w:t>cordance with codes, standards and industry practice.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Coordinate and manage structural </w:t>
            </w:r>
            <w:r w:rsidRPr="008622FD">
              <w:t>elements of the construction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Identify and analyse technical construction principles and </w:t>
            </w:r>
            <w:r w:rsidRPr="008622FD">
              <w:t xml:space="preserve">performance characteristics of construction materials in </w:t>
            </w:r>
            <w:r w:rsidRPr="008622FD">
              <w:t>the planning of project.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Identify, implement and check processes for construction of all structural elements for compliance with manufacturer specifications and relevant Australian </w:t>
            </w:r>
            <w:r w:rsidRPr="008622FD">
              <w:t>Standards and codes.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Identify and implement building plans and relevant standards to ensure appropriate allowances have been made for plumbing, electrical conduits and other services to be installed.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Analyse and plan for structural integrity of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Consult relevant industry professionals to provide advice regarding the structural integrity of proposed buildings.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Assess structural requirements and loads of the building design.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Conduct analysis of the effects of force and movements on structural elements.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Conduct analysis of properties and behaviours of structural materials.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Conduct analysis of section properties of structural elements using standard industry formu</w:t>
            </w:r>
            <w:r w:rsidRPr="008622FD">
              <w:t>las and performance comparisons.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Evaluate performance characteristics of columns using standard industry techniques.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Assess methods used for stress distribution in connections between structural elements.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 xml:space="preserve">Assess impact of various loads on the building structure. </w:t>
            </w:r>
          </w:p>
        </w:tc>
      </w:tr>
      <w:tr w:rsidTr="00862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2FD">
            <w:pPr>
              <w:pStyle w:val="BodyText"/>
              <w:rPr>
                <w:lang w:val="en-NZ"/>
              </w:rPr>
            </w:pPr>
            <w:r w:rsidRPr="008622FD">
              <w:t>5.9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2FD" w:rsidP="008622FD">
            <w:pPr>
              <w:pStyle w:val="BodyText"/>
            </w:pPr>
            <w:r w:rsidRPr="008622FD">
              <w:t>Consider design impact of high-performance structural elements.</w:t>
            </w:r>
          </w:p>
        </w:tc>
      </w:tr>
    </w:tbl>
    <w:p w:rsidR="00000000" w:rsidRPr="008622FD" w:rsidP="008622FD">
      <w:pPr>
        <w:pStyle w:val="BodyText"/>
      </w:pPr>
    </w:p>
    <w:p w:rsidR="00000000" w:rsidRPr="008622FD" w:rsidP="008622FD">
      <w:pPr>
        <w:pStyle w:val="AllowPageBreak"/>
      </w:pPr>
    </w:p>
    <w:p w:rsidR="00000000" w:rsidRPr="008622FD" w:rsidP="008622FD">
      <w:pPr>
        <w:pStyle w:val="Heading1"/>
      </w:pPr>
      <w:bookmarkStart w:id="6" w:name="O_1294508"/>
      <w:bookmarkEnd w:id="6"/>
      <w:r w:rsidRPr="008622FD">
        <w:t>Foundation Skills</w:t>
      </w:r>
    </w:p>
    <w:p w:rsidR="00000000" w:rsidRPr="008622FD" w:rsidP="00CE1A36">
      <w:pPr>
        <w:pStyle w:val="BodyText"/>
      </w:pPr>
      <w:r w:rsidRPr="008622FD">
        <w:t>As well as the foundation skills explicit in the performance criteria of this unit, can</w:t>
      </w:r>
      <w:r w:rsidRPr="008622FD">
        <w:t xml:space="preserve">didates require: </w:t>
      </w:r>
    </w:p>
    <w:p w:rsidR="00000000" w:rsidRPr="008622FD" w:rsidP="008622FD">
      <w:pPr>
        <w:pStyle w:val="ListBullet"/>
      </w:pPr>
      <w:r w:rsidRPr="008622FD">
        <w:t xml:space="preserve">communication skills to: </w:t>
      </w:r>
    </w:p>
    <w:p w:rsidR="00000000" w:rsidRPr="008622FD" w:rsidP="008622FD">
      <w:pPr>
        <w:pStyle w:val="ListBullet2"/>
      </w:pPr>
      <w:r w:rsidRPr="008622FD">
        <w:t>consult effectively with industry professionals, and use relevant industry terminology and concepts</w:t>
      </w:r>
    </w:p>
    <w:p w:rsidR="00000000" w:rsidRPr="008622FD" w:rsidP="008622FD">
      <w:pPr>
        <w:pStyle w:val="ListBullet"/>
      </w:pPr>
      <w:r w:rsidRPr="008622FD">
        <w:t>technology skills to:</w:t>
      </w:r>
    </w:p>
    <w:p w:rsidR="00000000" w:rsidRPr="008622FD" w:rsidP="008622FD">
      <w:pPr>
        <w:pStyle w:val="ListBullet2"/>
      </w:pPr>
      <w:r w:rsidRPr="008622FD">
        <w:t>use digital tools and devices to communicate and collaborate effectively with others</w:t>
      </w:r>
    </w:p>
    <w:p w:rsidR="00000000" w:rsidRPr="008622FD" w:rsidP="008622FD">
      <w:pPr>
        <w:pStyle w:val="ListBullet2"/>
      </w:pPr>
      <w:r w:rsidRPr="008622FD">
        <w:t>use equipment and programs to access, extract information and develop relevant documentation.</w:t>
      </w:r>
    </w:p>
    <w:p w:rsidR="00000000" w:rsidRPr="008622FD" w:rsidP="008622FD">
      <w:pPr>
        <w:pStyle w:val="AllowPageBreak"/>
      </w:pPr>
    </w:p>
    <w:p w:rsidR="00000000" w:rsidRPr="008622FD" w:rsidP="008622FD">
      <w:pPr>
        <w:pStyle w:val="Heading1"/>
      </w:pPr>
      <w:bookmarkStart w:id="7" w:name="O_1294507"/>
      <w:bookmarkEnd w:id="7"/>
      <w:r w:rsidRPr="008622FD">
        <w:t>Unit Mapping Information</w:t>
      </w:r>
    </w:p>
    <w:p w:rsidR="00000000" w:rsidRPr="008622FD" w:rsidP="00CE1A36">
      <w:pPr>
        <w:pStyle w:val="BodyText"/>
      </w:pPr>
      <w:r w:rsidRPr="008622FD">
        <w:t>Supersedes and is equivalent to CPCCBC6014A Apply structural principles to the construction of large, high rise and co</w:t>
      </w:r>
      <w:r w:rsidRPr="008622FD">
        <w:t>mplex buildings.</w:t>
      </w:r>
    </w:p>
    <w:p w:rsidR="00000000" w:rsidRPr="008622FD" w:rsidP="008622FD">
      <w:pPr>
        <w:pStyle w:val="Heading1"/>
      </w:pPr>
      <w:bookmarkStart w:id="8" w:name="O_1294514"/>
      <w:bookmarkEnd w:id="8"/>
      <w:r w:rsidRPr="008622FD">
        <w:t>Links</w:t>
      </w:r>
    </w:p>
    <w:p w:rsidR="00000000" w:rsidRPr="008622FD" w:rsidP="00CE1A36">
      <w:pPr>
        <w:pStyle w:val="BodyText"/>
      </w:pPr>
      <w:r w:rsidRPr="008622F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1E8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622FD" w:rsidP="008622FD"/>
    <w:sectPr w:rsidSect="00862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FD" w:rsidRPr="00CE1A36" w:rsidP="00CE1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36" w:rsidP="00862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A36" w:rsidP="00862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E1A36" w:rsidP="00862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2FD" w:rsidRPr="00CE1A36" w:rsidP="00CE1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36" w:rsidRPr="002D2AF8" w:rsidP="00862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CPCCBC6014 Apply structural principles to the construction of large, high-rise and complex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E1A36" w:rsidP="00862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E4D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ED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8BB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2FD"/>
  </w:style>
  <w:style w:type="character" w:customStyle="1" w:styleId="Heading1Char">
    <w:name w:val="Heading 1 Char"/>
    <w:basedOn w:val="DefaultParagraphFont"/>
    <w:link w:val="Heading1"/>
    <w:rsid w:val="00862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2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22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22FD"/>
    <w:rPr>
      <w:i/>
    </w:rPr>
  </w:style>
  <w:style w:type="paragraph" w:customStyle="1" w:styleId="SuperHeading">
    <w:name w:val="SuperHeading"/>
    <w:basedOn w:val="Normal"/>
    <w:rsid w:val="00862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2FD"/>
    <w:rPr>
      <w:b/>
      <w:spacing w:val="0"/>
    </w:rPr>
  </w:style>
  <w:style w:type="paragraph" w:customStyle="1" w:styleId="SuperTitle">
    <w:name w:val="SuperTitle"/>
    <w:basedOn w:val="Title"/>
    <w:rsid w:val="00862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2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2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2FD"/>
  </w:style>
  <w:style w:type="paragraph" w:styleId="TableofFigures">
    <w:name w:val="table of figures"/>
    <w:basedOn w:val="Normal"/>
    <w:next w:val="Normal"/>
    <w:semiHidden/>
    <w:rsid w:val="00862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2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2FD"/>
    <w:rPr>
      <w:rFonts w:ascii="Wingdings" w:hAnsi="Wingdings"/>
    </w:rPr>
  </w:style>
  <w:style w:type="paragraph" w:customStyle="1" w:styleId="TableHeading">
    <w:name w:val="Table Heading"/>
    <w:basedOn w:val="HeadingBase"/>
    <w:rsid w:val="00862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2FD"/>
    <w:rPr>
      <w:color w:val="0033CC"/>
      <w:u w:val="none"/>
    </w:rPr>
  </w:style>
  <w:style w:type="paragraph" w:customStyle="1" w:styleId="BodyTextRight">
    <w:name w:val="Body Text Right"/>
    <w:basedOn w:val="BodyText"/>
    <w:rsid w:val="00862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2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2FD"/>
    <w:rPr>
      <w:sz w:val="32"/>
    </w:rPr>
  </w:style>
  <w:style w:type="paragraph" w:customStyle="1" w:styleId="HeadingProcedure">
    <w:name w:val="Heading Procedure"/>
    <w:basedOn w:val="HeadingBase"/>
    <w:next w:val="Normal"/>
    <w:rsid w:val="00862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2FD"/>
    <w:pPr>
      <w:spacing w:before="60" w:after="60"/>
    </w:pPr>
  </w:style>
  <w:style w:type="paragraph" w:styleId="ListContinue">
    <w:name w:val="List Continue"/>
    <w:basedOn w:val="List"/>
    <w:rsid w:val="008622FD"/>
    <w:pPr>
      <w:ind w:firstLine="0"/>
    </w:pPr>
  </w:style>
  <w:style w:type="paragraph" w:customStyle="1" w:styleId="ListNote">
    <w:name w:val="List Note"/>
    <w:basedOn w:val="List"/>
    <w:rsid w:val="00862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2FD"/>
    <w:rPr>
      <w:rFonts w:ascii="Courier New" w:hAnsi="Courier New"/>
    </w:rPr>
  </w:style>
  <w:style w:type="paragraph" w:customStyle="1" w:styleId="NoteBullet">
    <w:name w:val="Note Bullet"/>
    <w:basedOn w:val="Note"/>
    <w:rsid w:val="00862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2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2FD"/>
    <w:rPr>
      <w:b/>
      <w:smallCaps/>
    </w:rPr>
  </w:style>
  <w:style w:type="paragraph" w:customStyle="1" w:styleId="TableListNumber">
    <w:name w:val="Table List Number"/>
    <w:basedOn w:val="ListNumber"/>
    <w:rsid w:val="00862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2FD"/>
    <w:pPr>
      <w:numPr>
        <w:numId w:val="9"/>
      </w:numPr>
    </w:pPr>
  </w:style>
  <w:style w:type="paragraph" w:customStyle="1" w:styleId="ListAlpha2">
    <w:name w:val="List Alpha 2"/>
    <w:basedOn w:val="List2"/>
    <w:rsid w:val="008622FD"/>
    <w:pPr>
      <w:numPr>
        <w:numId w:val="8"/>
      </w:numPr>
    </w:pPr>
  </w:style>
  <w:style w:type="paragraph" w:styleId="List2">
    <w:name w:val="List 2"/>
    <w:basedOn w:val="BodyText"/>
    <w:rsid w:val="00862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2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2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2FD"/>
    <w:pPr>
      <w:numPr>
        <w:numId w:val="4"/>
      </w:numPr>
    </w:pPr>
  </w:style>
  <w:style w:type="paragraph" w:styleId="ListContinue2">
    <w:name w:val="List Continue 2"/>
    <w:basedOn w:val="List2"/>
    <w:rsid w:val="008622FD"/>
    <w:pPr>
      <w:ind w:firstLine="0"/>
    </w:pPr>
  </w:style>
  <w:style w:type="paragraph" w:styleId="ListContinue3">
    <w:name w:val="List Continue 3"/>
    <w:basedOn w:val="List3"/>
    <w:rsid w:val="008622FD"/>
    <w:pPr>
      <w:ind w:left="1021" w:firstLine="0"/>
    </w:pPr>
  </w:style>
  <w:style w:type="paragraph" w:styleId="ListContinue4">
    <w:name w:val="List Continue 4"/>
    <w:basedOn w:val="List4"/>
    <w:rsid w:val="008622FD"/>
    <w:pPr>
      <w:ind w:firstLine="0"/>
    </w:pPr>
  </w:style>
  <w:style w:type="paragraph" w:styleId="ListContinue5">
    <w:name w:val="List Continue 5"/>
    <w:basedOn w:val="List5"/>
    <w:rsid w:val="008622FD"/>
    <w:pPr>
      <w:ind w:firstLine="0"/>
    </w:pPr>
  </w:style>
  <w:style w:type="paragraph" w:styleId="ListNumber3">
    <w:name w:val="List Number 3"/>
    <w:basedOn w:val="List3"/>
    <w:rsid w:val="008622FD"/>
    <w:pPr>
      <w:numPr>
        <w:numId w:val="5"/>
      </w:numPr>
    </w:pPr>
  </w:style>
  <w:style w:type="paragraph" w:styleId="ListNumber4">
    <w:name w:val="List Number 4"/>
    <w:basedOn w:val="List4"/>
    <w:rsid w:val="008622FD"/>
    <w:pPr>
      <w:numPr>
        <w:numId w:val="6"/>
      </w:numPr>
    </w:pPr>
  </w:style>
  <w:style w:type="paragraph" w:styleId="ListNumber5">
    <w:name w:val="List Number 5"/>
    <w:basedOn w:val="List5"/>
    <w:rsid w:val="008622FD"/>
    <w:pPr>
      <w:numPr>
        <w:numId w:val="7"/>
      </w:numPr>
    </w:pPr>
  </w:style>
  <w:style w:type="paragraph" w:styleId="BlockText">
    <w:name w:val="Block Text"/>
    <w:basedOn w:val="Normal"/>
    <w:rsid w:val="00862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2FD"/>
    <w:rPr>
      <w:sz w:val="16"/>
      <w:vertAlign w:val="superscript"/>
    </w:rPr>
  </w:style>
  <w:style w:type="character" w:customStyle="1" w:styleId="Symbols">
    <w:name w:val="Symbols"/>
    <w:basedOn w:val="DefaultParagraphFont"/>
    <w:rsid w:val="008622FD"/>
    <w:rPr>
      <w:rFonts w:ascii="Symbol" w:hAnsi="Symbol"/>
    </w:rPr>
  </w:style>
  <w:style w:type="character" w:customStyle="1" w:styleId="MenuOptions">
    <w:name w:val="Menu Options"/>
    <w:basedOn w:val="DefaultParagraphFont"/>
    <w:rsid w:val="00862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2FD"/>
    <w:rPr>
      <w:b/>
    </w:rPr>
  </w:style>
  <w:style w:type="character" w:customStyle="1" w:styleId="Underlined">
    <w:name w:val="Underlined"/>
    <w:basedOn w:val="DefaultParagraphFont"/>
    <w:rsid w:val="008622FD"/>
    <w:rPr>
      <w:u w:val="single"/>
    </w:rPr>
  </w:style>
  <w:style w:type="paragraph" w:customStyle="1" w:styleId="TableBodyTextRight">
    <w:name w:val="Table Body Text Right"/>
    <w:basedOn w:val="TableBodyText"/>
    <w:rsid w:val="00862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2FD"/>
    <w:rPr>
      <w:sz w:val="18"/>
    </w:rPr>
  </w:style>
  <w:style w:type="paragraph" w:customStyle="1" w:styleId="BodySmallRight">
    <w:name w:val="Body Small Right"/>
    <w:basedOn w:val="BodyTextRight"/>
    <w:rsid w:val="008622FD"/>
    <w:rPr>
      <w:sz w:val="18"/>
      <w:szCs w:val="18"/>
    </w:rPr>
  </w:style>
  <w:style w:type="paragraph" w:customStyle="1" w:styleId="MarginEdition">
    <w:name w:val="Margin Edition"/>
    <w:basedOn w:val="MarginNote"/>
    <w:rsid w:val="00862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2FD"/>
    <w:rPr>
      <w:sz w:val="2"/>
      <w:szCs w:val="2"/>
    </w:rPr>
  </w:style>
  <w:style w:type="character" w:customStyle="1" w:styleId="Small">
    <w:name w:val="Small"/>
    <w:basedOn w:val="DefaultParagraphFont"/>
    <w:rsid w:val="008622FD"/>
    <w:rPr>
      <w:sz w:val="16"/>
    </w:rPr>
  </w:style>
  <w:style w:type="paragraph" w:customStyle="1" w:styleId="WideTable">
    <w:name w:val="Wide Table"/>
    <w:basedOn w:val="Normal"/>
    <w:rsid w:val="00862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2FD"/>
  </w:style>
  <w:style w:type="paragraph" w:styleId="Quote">
    <w:name w:val="Quote"/>
    <w:basedOn w:val="Heading1"/>
    <w:link w:val="QuoteChar"/>
    <w:qFormat/>
    <w:rsid w:val="00862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2FD"/>
    <w:pPr>
      <w:pageBreakBefore/>
    </w:pPr>
  </w:style>
  <w:style w:type="paragraph" w:customStyle="1" w:styleId="Border">
    <w:name w:val="Border"/>
    <w:basedOn w:val="Normal"/>
    <w:qFormat/>
    <w:rsid w:val="00862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2FD"/>
    <w:rPr>
      <w:u w:val="single"/>
    </w:rPr>
  </w:style>
  <w:style w:type="character" w:customStyle="1" w:styleId="BoldandItalics">
    <w:name w:val="Bold and Italics"/>
    <w:qFormat/>
    <w:rsid w:val="008622FD"/>
    <w:rPr>
      <w:b/>
      <w:i/>
      <w:u w:val="none"/>
    </w:rPr>
  </w:style>
  <w:style w:type="paragraph" w:styleId="BalloonText">
    <w:name w:val="Balloon Text"/>
    <w:basedOn w:val="Normal"/>
    <w:link w:val="BalloonTextChar"/>
    <w:rsid w:val="00862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2FD"/>
    <w:pPr>
      <w:spacing w:before="0" w:after="0"/>
    </w:pPr>
  </w:style>
  <w:style w:type="paragraph" w:customStyle="1" w:styleId="BodyTextBold">
    <w:name w:val="Body Text Bold"/>
    <w:basedOn w:val="BodyText"/>
    <w:qFormat/>
    <w:rsid w:val="008622FD"/>
    <w:rPr>
      <w:b/>
    </w:rPr>
  </w:style>
  <w:style w:type="character" w:styleId="Hyperlink">
    <w:name w:val="Hyperlink"/>
    <w:basedOn w:val="DefaultParagraphFont"/>
    <w:uiPriority w:val="99"/>
    <w:unhideWhenUsed/>
    <w:rsid w:val="00CE1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5313</Characters>
  <Application>Microsoft Office Word</Application>
  <DocSecurity>0</DocSecurity>
  <Lines>221</Lines>
  <Paragraphs>104</Paragraphs>
  <ScaleCrop>false</ScaleCrop>
  <Company>Author-it Software Corporation Ltd.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CPCCBC6014 Apply structural principles to the construction of large, high-rise and complex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