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DD3" w:rsidP="00532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CPCCBC6014 Apply structural principles to the construction of large, high-rise and complex buildings</w:t>
      </w:r>
      <w:r>
        <w:fldChar w:fldCharType="end"/>
      </w:r>
    </w:p>
    <w:p w:rsidR="00532DD3" w:rsidP="00532DD3">
      <w:pPr>
        <w:pStyle w:val="Version"/>
        <w:sectPr w:rsidSect="00772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2815" w:rsidP="00772815">
      <w:pPr>
        <w:pStyle w:val="SuperHeading"/>
      </w:pPr>
      <w:r w:rsidRPr="00772815">
        <w:t>CPCCBC6014 Apply structural principles to the construction of large, high-rise and complex buildings</w:t>
      </w:r>
    </w:p>
    <w:p w:rsidR="00000000" w:rsidRPr="00772815" w:rsidP="00772815">
      <w:pPr>
        <w:pStyle w:val="Heading1"/>
      </w:pPr>
      <w:bookmarkStart w:id="1" w:name="O_1294513"/>
      <w:bookmarkEnd w:id="1"/>
      <w:r w:rsidRPr="007728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Updated reference to general construction induction training program.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15" w:rsidP="00772815">
            <w:pPr>
              <w:pStyle w:val="BodyText"/>
            </w:pPr>
            <w:r w:rsidRPr="00772815">
              <w:t>This version first released with CPC Construction, Plumbing and Services Training Package Release 5.0.</w:t>
            </w:r>
          </w:p>
          <w:p w:rsidR="00000000" w:rsidRPr="00772815" w:rsidP="00772815">
            <w:pPr>
              <w:pStyle w:val="BodyText"/>
            </w:pPr>
            <w:r w:rsidRPr="00772815">
              <w:t>Supersedes and is equivalent to CPCCBC6014A Apply structural principles to the construction of large, high rise and complex buildings.  Updated to meet t</w:t>
            </w:r>
            <w:r w:rsidRPr="00772815">
              <w:t>he Standards for Training Packages 2012.</w:t>
            </w:r>
          </w:p>
        </w:tc>
      </w:tr>
    </w:tbl>
    <w:p w:rsidR="00000000" w:rsidRPr="00772815" w:rsidP="00772815">
      <w:pPr>
        <w:pStyle w:val="BodyText"/>
      </w:pPr>
    </w:p>
    <w:p w:rsidR="00000000" w:rsidRPr="00772815" w:rsidP="00772815">
      <w:pPr>
        <w:pStyle w:val="AllowPageBreak"/>
      </w:pPr>
    </w:p>
    <w:p w:rsidR="00000000" w:rsidRPr="00772815" w:rsidP="00772815">
      <w:pPr>
        <w:pStyle w:val="Heading1"/>
      </w:pPr>
      <w:bookmarkStart w:id="2" w:name="O_1294512"/>
      <w:bookmarkEnd w:id="2"/>
      <w:r w:rsidRPr="00772815">
        <w:t>Application</w:t>
      </w:r>
    </w:p>
    <w:p w:rsidR="00000000" w:rsidRPr="00772815" w:rsidP="00532DD3">
      <w:pPr>
        <w:pStyle w:val="BodyText"/>
      </w:pPr>
      <w:r w:rsidRPr="00772815">
        <w:t xml:space="preserve">This unit of competency specifies the skills and knowledge required to apply structural principles to the construction of large, high-rise and complex buildings. </w:t>
      </w:r>
    </w:p>
    <w:p w:rsidR="00000000" w:rsidRPr="00772815" w:rsidP="00532DD3">
      <w:pPr>
        <w:pStyle w:val="BodyText"/>
      </w:pPr>
      <w:r w:rsidRPr="00772815">
        <w:t>The design and cons</w:t>
      </w:r>
      <w:r w:rsidRPr="00772815">
        <w:t>truction of large buildings requires the input of a range of skilled professionals, including architects and engineers. Building and construction professionals require the ability to identify a range of factors that impact on structural principles within t</w:t>
      </w:r>
      <w:r w:rsidRPr="00772815">
        <w:t>he building design and collaborate with other professionals to reach consensus.</w:t>
      </w:r>
    </w:p>
    <w:p w:rsidR="00000000" w:rsidRPr="00772815" w:rsidP="00532DD3">
      <w:pPr>
        <w:pStyle w:val="BodyText"/>
      </w:pPr>
      <w:r w:rsidRPr="00772815">
        <w:t>This unit of competency applies to builders, project managers and related construction industry professionals responsible for ensuring the structural integrity of materials and</w:t>
      </w:r>
      <w:r w:rsidRPr="00772815">
        <w:t xml:space="preserve"> building and construction work so that site safety and quality control measures are maintained during residential and commercial projects.</w:t>
      </w:r>
    </w:p>
    <w:p w:rsidR="00000000" w:rsidRPr="00772815" w:rsidP="00532DD3">
      <w:pPr>
        <w:pStyle w:val="BodyText"/>
      </w:pPr>
      <w:r w:rsidRPr="00772815">
        <w:t>Completion of the general construction induction training program specified by the model Code of Practice for Constr</w:t>
      </w:r>
      <w:r w:rsidRPr="00772815">
        <w:t xml:space="preserve">uction Work is required for any person who is to carry out construction work. Achievement of </w:t>
      </w:r>
      <w:r w:rsidRPr="00772815">
        <w:rPr>
          <w:rStyle w:val="Emphasis"/>
        </w:rPr>
        <w:t>CPCWHS1001</w:t>
      </w:r>
      <w:r w:rsidRPr="00772815">
        <w:t xml:space="preserve"> </w:t>
      </w:r>
      <w:r w:rsidRPr="00772815">
        <w:rPr>
          <w:rStyle w:val="Emphasis"/>
        </w:rPr>
        <w:t xml:space="preserve">Prepare to work safely in the construction industry </w:t>
      </w:r>
      <w:r w:rsidRPr="00772815">
        <w:t>meets this requirement.</w:t>
      </w:r>
    </w:p>
    <w:p w:rsidR="00000000" w:rsidRPr="00772815" w:rsidP="00532DD3">
      <w:pPr>
        <w:pStyle w:val="BodyText"/>
      </w:pPr>
      <w:r w:rsidRPr="00772815">
        <w:t>Licensing, regulatory or registration requirements apply to this unit of com</w:t>
      </w:r>
      <w:r w:rsidRPr="00772815">
        <w:t>petency in some jurisdictions. Relevant state and territory regulatory authorities should be consulted to confirm these requirements.</w:t>
      </w:r>
    </w:p>
    <w:p w:rsidR="00000000" w:rsidRPr="00772815" w:rsidP="00772815">
      <w:pPr>
        <w:pStyle w:val="Heading1"/>
      </w:pPr>
      <w:bookmarkStart w:id="3" w:name="O_1294511"/>
      <w:bookmarkEnd w:id="3"/>
      <w:r w:rsidRPr="00772815">
        <w:t>Pre-requisite Unit</w:t>
      </w:r>
    </w:p>
    <w:p w:rsidR="00000000" w:rsidRPr="00772815" w:rsidP="00532DD3">
      <w:pPr>
        <w:pStyle w:val="BodyText"/>
      </w:pPr>
      <w:r w:rsidRPr="00772815">
        <w:t>Nil.</w:t>
      </w:r>
    </w:p>
    <w:p w:rsidR="00000000" w:rsidRPr="00772815" w:rsidP="00772815">
      <w:pPr>
        <w:pStyle w:val="Heading1"/>
      </w:pPr>
      <w:bookmarkStart w:id="4" w:name="O_1294510"/>
      <w:bookmarkEnd w:id="4"/>
      <w:r w:rsidRPr="00772815">
        <w:t>Unit Sector</w:t>
      </w:r>
    </w:p>
    <w:p w:rsidR="00000000" w:rsidRPr="00772815" w:rsidP="00532DD3">
      <w:pPr>
        <w:pStyle w:val="BodyText"/>
      </w:pPr>
      <w:r w:rsidRPr="00772815">
        <w:t>Building and Construction</w:t>
      </w:r>
    </w:p>
    <w:p w:rsidR="00000000" w:rsidRPr="00772815" w:rsidP="00772815">
      <w:pPr>
        <w:pStyle w:val="Heading1"/>
      </w:pPr>
      <w:bookmarkStart w:id="5" w:name="O_1294509"/>
      <w:bookmarkEnd w:id="5"/>
      <w:r w:rsidRPr="007728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Performance criteria describe what needs to be done to demonstrate achievement of the element.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Apply structural principles to the planning of a construction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Ident</w:t>
            </w:r>
            <w:r w:rsidRPr="00772815">
              <w:t xml:space="preserve">ify main structural principles that apply to the construction of large, high-rise and complex structures. 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Identify, analyse and apply performance characteristics of structural elements. 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Apply the performance of materials in the building plan to the planning of the construction work. 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Coordinate and manage the site assessment and job set-up.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Implement processes to analyse stability of soils and capacity of the site to support the construction loads.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Identify and apply requirements for retaining walls to the planning process in conjunction with related industry professionals.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Analyse and apply structural function and requirements for temporary structural elements to the planning process. 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Coordinate and manage construction of footing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Undertake coordination of the set-out of the building in accordance with d</w:t>
            </w:r>
            <w:r w:rsidRPr="00772815">
              <w:t>ocumented building plans, following the full assessment of the site.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Assess structural performance of the footings specified in the building plan for compliance with relevant codes and accepted industry construction structural principles.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Lay footings, as specified in the building plan, and check for compliance with standards and accepted industry construction principles.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Plan, implement and check damp coursing and the provision of termite barriers and other relevant techniques in ac</w:t>
            </w:r>
            <w:r w:rsidRPr="00772815">
              <w:t>cordance with codes, standards and industry practice.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Coordinate and manage structural </w:t>
            </w:r>
            <w:r w:rsidRPr="00772815">
              <w:t>elements of the construction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Identify and analyse technical construction principles and </w:t>
            </w:r>
            <w:r w:rsidRPr="00772815">
              <w:t xml:space="preserve">performance characteristics of construction materials in </w:t>
            </w:r>
            <w:r w:rsidRPr="00772815">
              <w:t>the planning of project.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Identify, implement and check processes for construction of all structural elements for compliance with manufacturer specifications and relevant Australian </w:t>
            </w:r>
            <w:r w:rsidRPr="00772815">
              <w:t>Standards and codes.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Identify and implement building plans and relevant standards to ensure appropriate allowances have been made for plumbing, electrical conduits and other services to be installed.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Analyse and plan for structural integrity of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Consult relevant industry professionals to provide advice regarding the structural integrity of proposed buildings.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Assess structural requirements and loads of the building design. 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Conduct analysis of the effects of force and movements on structural elements.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Conduct analysis of properties and behaviours of structural materials. 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Conduct analysis of section properties of structural elements using standard industry formu</w:t>
            </w:r>
            <w:r w:rsidRPr="00772815">
              <w:t>las and performance comparisons.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Evaluate performance characteristics of columns using standard industry techniques. 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Assess methods used for stress distribution in connections between structural elements.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 xml:space="preserve">Assess impact of various loads on the building structure. 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5.9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15" w:rsidP="00772815">
            <w:pPr>
              <w:pStyle w:val="BodyText"/>
            </w:pPr>
            <w:r w:rsidRPr="00772815">
              <w:t>Consider design impact of high-performance structural elements.</w:t>
            </w:r>
          </w:p>
        </w:tc>
      </w:tr>
    </w:tbl>
    <w:p w:rsidR="00000000" w:rsidRPr="00772815" w:rsidP="00772815">
      <w:pPr>
        <w:pStyle w:val="BodyText"/>
      </w:pPr>
    </w:p>
    <w:p w:rsidR="00000000" w:rsidRPr="00772815" w:rsidP="00772815">
      <w:pPr>
        <w:pStyle w:val="AllowPageBreak"/>
      </w:pPr>
    </w:p>
    <w:p w:rsidR="00000000" w:rsidRPr="00772815" w:rsidP="00772815">
      <w:pPr>
        <w:pStyle w:val="Heading1"/>
      </w:pPr>
      <w:bookmarkStart w:id="6" w:name="O_1294508"/>
      <w:bookmarkEnd w:id="6"/>
      <w:r w:rsidRPr="00772815">
        <w:t>Foundation Skills</w:t>
      </w:r>
    </w:p>
    <w:p w:rsidR="00000000" w:rsidRPr="00772815" w:rsidP="00532DD3">
      <w:pPr>
        <w:pStyle w:val="BodyText"/>
      </w:pPr>
      <w:r w:rsidRPr="00772815">
        <w:t>As well as the foundation skills explicit in the performance criteria of this unit, can</w:t>
      </w:r>
      <w:r w:rsidRPr="00772815">
        <w:t xml:space="preserve">didates require: </w:t>
      </w:r>
    </w:p>
    <w:p w:rsidR="00000000" w:rsidRPr="00772815" w:rsidP="00772815">
      <w:pPr>
        <w:pStyle w:val="ListBullet"/>
      </w:pPr>
      <w:r w:rsidRPr="00772815">
        <w:t xml:space="preserve">communication skills to: </w:t>
      </w:r>
    </w:p>
    <w:p w:rsidR="00000000" w:rsidRPr="00772815" w:rsidP="00772815">
      <w:pPr>
        <w:pStyle w:val="ListBullet2"/>
      </w:pPr>
      <w:r w:rsidRPr="00772815">
        <w:t>consult effectively with industry professionals, and use relevant industry terminology and concepts</w:t>
      </w:r>
    </w:p>
    <w:p w:rsidR="00000000" w:rsidRPr="00772815" w:rsidP="00772815">
      <w:pPr>
        <w:pStyle w:val="ListBullet"/>
      </w:pPr>
      <w:r w:rsidRPr="00772815">
        <w:t>technology skills to:</w:t>
      </w:r>
    </w:p>
    <w:p w:rsidR="00000000" w:rsidRPr="00772815" w:rsidP="00772815">
      <w:pPr>
        <w:pStyle w:val="ListBullet2"/>
      </w:pPr>
      <w:r w:rsidRPr="00772815">
        <w:t>use digital tools and devices to communicate and collaborate effectively with others</w:t>
      </w:r>
    </w:p>
    <w:p w:rsidR="00000000" w:rsidRPr="00772815" w:rsidP="00772815">
      <w:pPr>
        <w:pStyle w:val="ListBullet2"/>
      </w:pPr>
      <w:r w:rsidRPr="00772815">
        <w:t>use equipment and programs to access, extract information and develop relevant documentation.</w:t>
      </w:r>
    </w:p>
    <w:p w:rsidR="00000000" w:rsidRPr="00772815" w:rsidP="00772815">
      <w:pPr>
        <w:pStyle w:val="AllowPageBreak"/>
      </w:pPr>
    </w:p>
    <w:p w:rsidR="00000000" w:rsidRPr="00772815" w:rsidP="00772815">
      <w:pPr>
        <w:pStyle w:val="Heading1"/>
      </w:pPr>
      <w:bookmarkStart w:id="7" w:name="O_1294507"/>
      <w:bookmarkEnd w:id="7"/>
      <w:r w:rsidRPr="00772815">
        <w:t>Unit Mapping Information</w:t>
      </w:r>
    </w:p>
    <w:p w:rsidR="00000000" w:rsidRPr="00772815" w:rsidP="00532DD3">
      <w:pPr>
        <w:pStyle w:val="BodyText"/>
      </w:pPr>
      <w:r w:rsidRPr="00772815">
        <w:t>Supersedes and is equivalent to CPCCBC6014A Apply structural principles to the construction of large, high rise and co</w:t>
      </w:r>
      <w:r w:rsidRPr="00772815">
        <w:t>mplex buildings.</w:t>
      </w:r>
    </w:p>
    <w:p w:rsidR="00000000" w:rsidRPr="00772815" w:rsidP="00772815">
      <w:pPr>
        <w:pStyle w:val="Heading1"/>
      </w:pPr>
      <w:bookmarkStart w:id="8" w:name="O_1294514"/>
      <w:bookmarkEnd w:id="8"/>
      <w:r w:rsidRPr="00772815">
        <w:t>Links</w:t>
      </w:r>
    </w:p>
    <w:p w:rsidR="00000000" w:rsidRPr="00772815" w:rsidP="00532DD3">
      <w:pPr>
        <w:pStyle w:val="BodyText"/>
      </w:pPr>
      <w:r w:rsidRPr="0077281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35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72815" w:rsidP="00532DD3">
      <w:pPr>
        <w:pStyle w:val="BodyText"/>
        <w:sectPr w:rsidSect="007728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2815" w:rsidP="00772815">
      <w:pPr>
        <w:pStyle w:val="SuperHeading"/>
      </w:pPr>
      <w:r w:rsidRPr="00772815">
        <w:t>Assessment Requirements for CPCCBC6014 Apply structural principles to the construction of large, high-rise and complex buildings</w:t>
      </w:r>
    </w:p>
    <w:p w:rsidR="00000000" w:rsidRPr="00772815" w:rsidP="00772815">
      <w:pPr>
        <w:pStyle w:val="Heading1"/>
      </w:pPr>
      <w:bookmarkStart w:id="9" w:name="O_1294505"/>
      <w:bookmarkEnd w:id="9"/>
      <w:r w:rsidRPr="007728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Updated reference to general construction induction training program.</w:t>
            </w:r>
          </w:p>
        </w:tc>
      </w:tr>
      <w:tr w:rsidTr="00772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815">
            <w:pPr>
              <w:pStyle w:val="BodyText"/>
              <w:rPr>
                <w:lang w:val="en-NZ"/>
              </w:rPr>
            </w:pPr>
            <w:r w:rsidRPr="00772815">
              <w:t>Releas</w:t>
            </w:r>
            <w:r w:rsidRPr="00772815">
              <w:t>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815" w:rsidP="00772815">
            <w:pPr>
              <w:pStyle w:val="BodyText"/>
            </w:pPr>
            <w:r w:rsidRPr="00772815">
              <w:t>This version first released with CPC Construction, Plumbing and Services Training Package Release 5.0.</w:t>
            </w:r>
          </w:p>
          <w:p w:rsidR="00000000" w:rsidRPr="00772815" w:rsidP="00772815">
            <w:pPr>
              <w:pStyle w:val="BodyText"/>
            </w:pPr>
            <w:r w:rsidRPr="00772815">
              <w:t>Supersedes and is equivalent to CPCCBC6014A Apply structural principles to the construction of large, high rise and complex buildings.  Updated to me</w:t>
            </w:r>
            <w:r w:rsidRPr="00772815">
              <w:t>et the Standards for Training Packages 2012.</w:t>
            </w:r>
          </w:p>
        </w:tc>
      </w:tr>
    </w:tbl>
    <w:p w:rsidR="00000000" w:rsidRPr="00772815" w:rsidP="00772815">
      <w:pPr>
        <w:pStyle w:val="BodyText"/>
      </w:pPr>
    </w:p>
    <w:p w:rsidR="00000000" w:rsidRPr="00772815" w:rsidP="00772815">
      <w:pPr>
        <w:pStyle w:val="AllowPageBreak"/>
      </w:pPr>
    </w:p>
    <w:p w:rsidR="00000000" w:rsidRPr="00772815" w:rsidP="00772815">
      <w:pPr>
        <w:pStyle w:val="Heading1"/>
      </w:pPr>
      <w:bookmarkStart w:id="10" w:name="O_1294504"/>
      <w:bookmarkEnd w:id="10"/>
      <w:r w:rsidRPr="00772815">
        <w:t>Performance Evidence</w:t>
      </w:r>
    </w:p>
    <w:p w:rsidR="00000000" w:rsidRPr="00772815" w:rsidP="00532DD3">
      <w:pPr>
        <w:pStyle w:val="BodyText"/>
      </w:pPr>
      <w:r w:rsidRPr="00772815">
        <w:t>To demonstrate competency, a candidate must meet the elements and performance criteria of this unit by applying structural design principles to the construction planning</w:t>
      </w:r>
      <w:r w:rsidRPr="00772815">
        <w:t xml:space="preserve"> for a large, high-rise, or complex building project. </w:t>
      </w:r>
    </w:p>
    <w:p w:rsidR="00000000" w:rsidRPr="00772815" w:rsidP="00532DD3">
      <w:pPr>
        <w:pStyle w:val="BodyText"/>
      </w:pPr>
      <w:r w:rsidRPr="00772815">
        <w:t>In doing this, the candidate must:</w:t>
      </w:r>
    </w:p>
    <w:p w:rsidR="00000000" w:rsidRPr="00772815" w:rsidP="00772815">
      <w:pPr>
        <w:pStyle w:val="ListBullet"/>
      </w:pPr>
      <w:r w:rsidRPr="00772815">
        <w:t>coordinate professional input to evaluate structural integrity of large and complex buildings</w:t>
      </w:r>
    </w:p>
    <w:p w:rsidR="00000000" w:rsidRPr="00772815" w:rsidP="00772815">
      <w:pPr>
        <w:pStyle w:val="ListBullet"/>
      </w:pPr>
      <w:r w:rsidRPr="00772815">
        <w:t>select, position and size all structural members that form fixed or temporary building structures</w:t>
      </w:r>
    </w:p>
    <w:p w:rsidR="00000000" w:rsidRPr="00772815" w:rsidP="00772815">
      <w:pPr>
        <w:pStyle w:val="ListBullet"/>
      </w:pPr>
      <w:r w:rsidRPr="00772815">
        <w:t>clearly analyse structural impact of design decisions</w:t>
      </w:r>
    </w:p>
    <w:p w:rsidR="00000000" w:rsidRPr="00772815" w:rsidP="00772815">
      <w:pPr>
        <w:pStyle w:val="ListBullet"/>
      </w:pPr>
      <w:r w:rsidRPr="00772815">
        <w:t>apply design principles relating to performance</w:t>
      </w:r>
    </w:p>
    <w:p w:rsidR="00000000" w:rsidRPr="00772815" w:rsidP="00772815">
      <w:pPr>
        <w:pStyle w:val="ListBullet"/>
      </w:pPr>
      <w:r w:rsidRPr="00772815">
        <w:t>identify typical faults and problems and the action requ</w:t>
      </w:r>
      <w:r w:rsidRPr="00772815">
        <w:t>ired to rectify such faults.</w:t>
      </w:r>
    </w:p>
    <w:p w:rsidR="00000000" w:rsidRPr="00772815" w:rsidP="00772815">
      <w:pPr>
        <w:pStyle w:val="AllowPageBreak"/>
      </w:pPr>
    </w:p>
    <w:p w:rsidR="00000000" w:rsidRPr="00772815" w:rsidP="00772815">
      <w:pPr>
        <w:pStyle w:val="Heading1"/>
      </w:pPr>
      <w:bookmarkStart w:id="11" w:name="O_1294503"/>
      <w:bookmarkEnd w:id="11"/>
      <w:r w:rsidRPr="00772815">
        <w:t>Knowledge Evidence</w:t>
      </w:r>
    </w:p>
    <w:p w:rsidR="00000000" w:rsidRPr="00772815" w:rsidP="00532DD3">
      <w:pPr>
        <w:pStyle w:val="BodyText"/>
      </w:pPr>
      <w:r w:rsidRPr="00772815">
        <w:t>To be competent in this unit, a candidate must demonstrate knowledge of:</w:t>
      </w:r>
    </w:p>
    <w:p w:rsidR="00000000" w:rsidRPr="00772815" w:rsidP="00772815">
      <w:pPr>
        <w:pStyle w:val="ListBullet"/>
      </w:pPr>
      <w:r w:rsidRPr="00772815">
        <w:t>government building legislation and regulation</w:t>
      </w:r>
    </w:p>
    <w:p w:rsidR="00000000" w:rsidRPr="00772815" w:rsidP="00772815">
      <w:pPr>
        <w:pStyle w:val="ListBullet"/>
      </w:pPr>
      <w:r w:rsidRPr="00772815">
        <w:t>building codes, specifications and standards:</w:t>
      </w:r>
    </w:p>
    <w:p w:rsidR="00000000" w:rsidRPr="00772815" w:rsidP="00772815">
      <w:pPr>
        <w:pStyle w:val="ListBullet2"/>
      </w:pPr>
      <w:r w:rsidRPr="00772815">
        <w:t>the National Construc</w:t>
      </w:r>
      <w:r w:rsidRPr="00772815">
        <w:t>tion Code (NCC)</w:t>
      </w:r>
    </w:p>
    <w:p w:rsidR="00000000" w:rsidRPr="00772815" w:rsidP="00772815">
      <w:pPr>
        <w:pStyle w:val="ListBullet2"/>
      </w:pPr>
      <w:r w:rsidRPr="00772815">
        <w:t>Australian Standards</w:t>
      </w:r>
    </w:p>
    <w:p w:rsidR="00000000" w:rsidRPr="00772815" w:rsidP="00772815">
      <w:pPr>
        <w:pStyle w:val="ListBullet2"/>
      </w:pPr>
      <w:r w:rsidRPr="00772815">
        <w:t>project specifications</w:t>
      </w:r>
    </w:p>
    <w:p w:rsidR="00000000" w:rsidRPr="00772815" w:rsidP="00772815">
      <w:pPr>
        <w:pStyle w:val="ListBullet"/>
      </w:pPr>
      <w:r w:rsidRPr="00772815">
        <w:t>design principles and behaviour of structural members undergoing stress, strain, tension, compression, bending or combined actions</w:t>
      </w:r>
    </w:p>
    <w:p w:rsidR="00000000" w:rsidRPr="00772815" w:rsidP="00772815">
      <w:pPr>
        <w:pStyle w:val="ListBullet"/>
      </w:pPr>
      <w:r w:rsidRPr="00772815">
        <w:t>structural design:</w:t>
      </w:r>
    </w:p>
    <w:p w:rsidR="00000000" w:rsidRPr="00772815" w:rsidP="00772815">
      <w:pPr>
        <w:pStyle w:val="ListBullet2"/>
      </w:pPr>
      <w:r w:rsidRPr="00772815">
        <w:t>aesthetics</w:t>
      </w:r>
    </w:p>
    <w:p w:rsidR="00000000" w:rsidRPr="00772815" w:rsidP="00772815">
      <w:pPr>
        <w:pStyle w:val="ListBullet2"/>
      </w:pPr>
      <w:r w:rsidRPr="00772815">
        <w:t>economy</w:t>
      </w:r>
    </w:p>
    <w:p w:rsidR="00000000" w:rsidRPr="00772815" w:rsidP="00772815">
      <w:pPr>
        <w:pStyle w:val="ListBullet2"/>
      </w:pPr>
      <w:r w:rsidRPr="00772815">
        <w:t>equilibrium</w:t>
      </w:r>
    </w:p>
    <w:p w:rsidR="00000000" w:rsidRPr="00772815" w:rsidP="00772815">
      <w:pPr>
        <w:pStyle w:val="ListBullet2"/>
      </w:pPr>
      <w:r w:rsidRPr="00772815">
        <w:t>functionality</w:t>
      </w:r>
    </w:p>
    <w:p w:rsidR="00000000" w:rsidRPr="00772815" w:rsidP="00772815">
      <w:pPr>
        <w:pStyle w:val="ListBullet2"/>
      </w:pPr>
      <w:r w:rsidRPr="00772815">
        <w:t>stability</w:t>
      </w:r>
    </w:p>
    <w:p w:rsidR="00000000" w:rsidRPr="00772815" w:rsidP="00772815">
      <w:pPr>
        <w:pStyle w:val="ListBullet2"/>
      </w:pPr>
      <w:r w:rsidRPr="00772815">
        <w:t>strength</w:t>
      </w:r>
    </w:p>
    <w:p w:rsidR="00000000" w:rsidRPr="00772815" w:rsidP="00772815">
      <w:pPr>
        <w:pStyle w:val="ListBullet"/>
      </w:pPr>
      <w:r w:rsidRPr="00772815">
        <w:t>properties, characteristics and limitations of structural materials:</w:t>
      </w:r>
    </w:p>
    <w:p w:rsidR="00000000" w:rsidRPr="00772815" w:rsidP="00772815">
      <w:pPr>
        <w:pStyle w:val="ListBullet2"/>
      </w:pPr>
      <w:r w:rsidRPr="00772815">
        <w:t>reinforced and pre-stressed concrete and tilt-up panels</w:t>
      </w:r>
    </w:p>
    <w:p w:rsidR="00000000" w:rsidRPr="00772815" w:rsidP="00772815">
      <w:pPr>
        <w:pStyle w:val="ListBullet2"/>
      </w:pPr>
      <w:r w:rsidRPr="00772815">
        <w:t>composite steel and concrete</w:t>
      </w:r>
    </w:p>
    <w:p w:rsidR="00000000" w:rsidRPr="00772815" w:rsidP="00772815">
      <w:pPr>
        <w:pStyle w:val="ListBullet2"/>
      </w:pPr>
      <w:r w:rsidRPr="00772815">
        <w:t>masonry</w:t>
      </w:r>
    </w:p>
    <w:p w:rsidR="00000000" w:rsidRPr="00772815" w:rsidP="00772815">
      <w:pPr>
        <w:pStyle w:val="ListBullet2"/>
      </w:pPr>
      <w:r w:rsidRPr="00772815">
        <w:t>steel (cold-formed steel) and aluminium</w:t>
      </w:r>
    </w:p>
    <w:p w:rsidR="00000000" w:rsidRPr="00772815" w:rsidP="00772815">
      <w:pPr>
        <w:pStyle w:val="ListBullet"/>
      </w:pPr>
      <w:r w:rsidRPr="00772815">
        <w:t>performance characteristics of columns analysis:</w:t>
      </w:r>
    </w:p>
    <w:p w:rsidR="00000000" w:rsidRPr="00772815" w:rsidP="00772815">
      <w:pPr>
        <w:pStyle w:val="ListBullet2"/>
      </w:pPr>
      <w:r w:rsidRPr="00772815">
        <w:t>bending behaviour and performance of loaded support beams</w:t>
      </w:r>
    </w:p>
    <w:p w:rsidR="00000000" w:rsidRPr="00772815" w:rsidP="00772815">
      <w:pPr>
        <w:pStyle w:val="ListBullet2"/>
      </w:pPr>
      <w:r w:rsidRPr="00772815">
        <w:t>eccentric and axial load effect</w:t>
      </w:r>
    </w:p>
    <w:p w:rsidR="00000000" w:rsidRPr="00772815" w:rsidP="00772815">
      <w:pPr>
        <w:pStyle w:val="ListBullet2"/>
      </w:pPr>
      <w:r w:rsidRPr="00772815">
        <w:t>load spanning elements for bending moments, shear forces, deflection and torsion</w:t>
      </w:r>
    </w:p>
    <w:p w:rsidR="00000000" w:rsidRPr="00772815" w:rsidP="00772815">
      <w:pPr>
        <w:pStyle w:val="ListBullet2"/>
      </w:pPr>
      <w:r w:rsidRPr="00772815">
        <w:t>effect of connections</w:t>
      </w:r>
    </w:p>
    <w:p w:rsidR="00000000" w:rsidRPr="00772815" w:rsidP="00772815">
      <w:pPr>
        <w:pStyle w:val="ListBullet2"/>
      </w:pPr>
      <w:r w:rsidRPr="00772815">
        <w:t>effect of sla</w:t>
      </w:r>
      <w:r w:rsidRPr="00772815">
        <w:t>b behaviour in relation to spans and stress distribution</w:t>
      </w:r>
    </w:p>
    <w:p w:rsidR="00000000" w:rsidRPr="00772815" w:rsidP="00772815">
      <w:pPr>
        <w:pStyle w:val="ListBullet2"/>
      </w:pPr>
      <w:r w:rsidRPr="00772815">
        <w:t>effect of slenderness ratio</w:t>
      </w:r>
    </w:p>
    <w:p w:rsidR="00000000" w:rsidRPr="00772815" w:rsidP="00772815">
      <w:pPr>
        <w:pStyle w:val="ListBullet"/>
      </w:pPr>
      <w:r w:rsidRPr="00772815">
        <w:t>high performance structural elements:</w:t>
      </w:r>
    </w:p>
    <w:p w:rsidR="00000000" w:rsidRPr="00772815" w:rsidP="00772815">
      <w:pPr>
        <w:pStyle w:val="ListBullet2"/>
      </w:pPr>
      <w:r w:rsidRPr="00772815">
        <w:t>castellated beams</w:t>
      </w:r>
    </w:p>
    <w:p w:rsidR="00000000" w:rsidRPr="00772815" w:rsidP="00772815">
      <w:pPr>
        <w:pStyle w:val="ListBullet2"/>
      </w:pPr>
      <w:r w:rsidRPr="00772815">
        <w:t>connections</w:t>
      </w:r>
    </w:p>
    <w:p w:rsidR="00000000" w:rsidRPr="00772815" w:rsidP="00772815">
      <w:pPr>
        <w:pStyle w:val="ListBullet2"/>
      </w:pPr>
      <w:r w:rsidRPr="00772815">
        <w:t>fire resistance</w:t>
      </w:r>
    </w:p>
    <w:p w:rsidR="00000000" w:rsidRPr="00772815" w:rsidP="00772815">
      <w:pPr>
        <w:pStyle w:val="ListBullet2"/>
      </w:pPr>
      <w:r w:rsidRPr="00772815">
        <w:t>laminated beams</w:t>
      </w:r>
    </w:p>
    <w:p w:rsidR="00000000" w:rsidRPr="00772815" w:rsidP="00772815">
      <w:pPr>
        <w:pStyle w:val="ListBullet2"/>
      </w:pPr>
      <w:r w:rsidRPr="00772815">
        <w:t>pre-stressed beams</w:t>
      </w:r>
    </w:p>
    <w:p w:rsidR="00000000" w:rsidRPr="00772815" w:rsidP="00772815">
      <w:pPr>
        <w:pStyle w:val="ListBullet2"/>
      </w:pPr>
      <w:r w:rsidRPr="00772815">
        <w:t>slabs</w:t>
      </w:r>
    </w:p>
    <w:p w:rsidR="00000000" w:rsidRPr="00772815" w:rsidP="00772815">
      <w:pPr>
        <w:pStyle w:val="ListBullet2"/>
      </w:pPr>
      <w:r w:rsidRPr="00772815">
        <w:t>trusses</w:t>
      </w:r>
    </w:p>
    <w:p w:rsidR="00000000" w:rsidRPr="00772815" w:rsidP="00772815">
      <w:pPr>
        <w:pStyle w:val="ListBullet2"/>
      </w:pPr>
      <w:r w:rsidRPr="00772815">
        <w:t>use of steel to reinforce concrete</w:t>
      </w:r>
    </w:p>
    <w:p w:rsidR="00000000" w:rsidRPr="00772815" w:rsidP="00772815">
      <w:pPr>
        <w:pStyle w:val="ListBullet2"/>
      </w:pPr>
      <w:r w:rsidRPr="00772815">
        <w:t>waffle slabs</w:t>
      </w:r>
    </w:p>
    <w:p w:rsidR="00000000" w:rsidRPr="00772815" w:rsidP="00772815">
      <w:pPr>
        <w:pStyle w:val="ListBullet"/>
      </w:pPr>
      <w:r w:rsidRPr="00772815">
        <w:t>application of structural principles in buildings:</w:t>
      </w:r>
    </w:p>
    <w:p w:rsidR="00000000" w:rsidRPr="00772815" w:rsidP="00772815">
      <w:pPr>
        <w:pStyle w:val="ListBullet2"/>
      </w:pPr>
      <w:r w:rsidRPr="00772815">
        <w:t>dead and live load calculations and characteristics</w:t>
      </w:r>
    </w:p>
    <w:p w:rsidR="00000000" w:rsidRPr="00772815" w:rsidP="00772815">
      <w:pPr>
        <w:pStyle w:val="ListBullet2"/>
      </w:pPr>
      <w:r w:rsidRPr="00772815">
        <w:t>fire resistance of materials</w:t>
      </w:r>
    </w:p>
    <w:p w:rsidR="00000000" w:rsidRPr="00772815" w:rsidP="00772815">
      <w:pPr>
        <w:pStyle w:val="ListBullet2"/>
      </w:pPr>
      <w:r w:rsidRPr="00772815">
        <w:t>impact of thermal effects</w:t>
      </w:r>
    </w:p>
    <w:p w:rsidR="00000000" w:rsidRPr="00772815" w:rsidP="00772815">
      <w:pPr>
        <w:pStyle w:val="ListBullet2"/>
      </w:pPr>
      <w:r w:rsidRPr="00772815">
        <w:t>impact of time-dependent effects, including creep and shrinkage</w:t>
      </w:r>
    </w:p>
    <w:p w:rsidR="00000000" w:rsidRPr="00772815" w:rsidP="00772815">
      <w:pPr>
        <w:pStyle w:val="ListBullet2"/>
      </w:pPr>
      <w:r w:rsidRPr="00772815">
        <w:t>impact of wind, sno</w:t>
      </w:r>
      <w:r w:rsidRPr="00772815">
        <w:t>w, groundwater, earthquake, liquid pressure, rainwater and earth pressure actions</w:t>
      </w:r>
    </w:p>
    <w:p w:rsidR="00000000" w:rsidRPr="00772815" w:rsidP="00772815">
      <w:pPr>
        <w:pStyle w:val="ListBullet2"/>
      </w:pPr>
      <w:r w:rsidRPr="00772815">
        <w:t>structural resistance of forms of construction</w:t>
      </w:r>
    </w:p>
    <w:p w:rsidR="00000000" w:rsidRPr="00772815" w:rsidP="00772815">
      <w:pPr>
        <w:pStyle w:val="ListBullet2"/>
      </w:pPr>
      <w:r w:rsidRPr="00772815">
        <w:t>structural resistance of materials</w:t>
      </w:r>
    </w:p>
    <w:p w:rsidR="00000000" w:rsidRPr="00772815" w:rsidP="00772815">
      <w:pPr>
        <w:pStyle w:val="ListBullet"/>
      </w:pPr>
      <w:r w:rsidRPr="00772815">
        <w:t>project working drawings and specifications</w:t>
      </w:r>
    </w:p>
    <w:p w:rsidR="00000000" w:rsidRPr="00772815" w:rsidP="00772815">
      <w:pPr>
        <w:pStyle w:val="ListBullet"/>
      </w:pPr>
      <w:r w:rsidRPr="00772815">
        <w:t>work health and safety (WHS) and organisational quality procedures and processes</w:t>
      </w:r>
    </w:p>
    <w:p w:rsidR="00000000" w:rsidRPr="00772815" w:rsidP="00772815">
      <w:pPr>
        <w:pStyle w:val="ListBullet"/>
      </w:pPr>
      <w:r w:rsidRPr="00772815">
        <w:t>temporary structural elements:</w:t>
      </w:r>
    </w:p>
    <w:p w:rsidR="00000000" w:rsidRPr="00772815" w:rsidP="00772815">
      <w:pPr>
        <w:pStyle w:val="ListBullet2"/>
      </w:pPr>
      <w:r w:rsidRPr="00772815">
        <w:t>bracing</w:t>
      </w:r>
    </w:p>
    <w:p w:rsidR="00000000" w:rsidRPr="00772815" w:rsidP="00772815">
      <w:pPr>
        <w:pStyle w:val="ListBullet2"/>
      </w:pPr>
      <w:r w:rsidRPr="00772815">
        <w:t>close sheeting</w:t>
      </w:r>
    </w:p>
    <w:p w:rsidR="00000000" w:rsidRPr="00772815" w:rsidP="00772815">
      <w:pPr>
        <w:pStyle w:val="ListBullet2"/>
      </w:pPr>
      <w:r w:rsidRPr="00772815">
        <w:t>formwork props</w:t>
      </w:r>
    </w:p>
    <w:p w:rsidR="00000000" w:rsidRPr="00772815" w:rsidP="00772815">
      <w:pPr>
        <w:pStyle w:val="ListBullet2"/>
      </w:pPr>
      <w:r w:rsidRPr="00772815">
        <w:t>pressure resistant formwork</w:t>
      </w:r>
    </w:p>
    <w:p w:rsidR="00000000" w:rsidRPr="00772815" w:rsidP="00772815">
      <w:pPr>
        <w:pStyle w:val="ListBullet2"/>
      </w:pPr>
      <w:r w:rsidRPr="00772815">
        <w:t>scaffolding sole plates</w:t>
      </w:r>
    </w:p>
    <w:p w:rsidR="00000000" w:rsidRPr="00772815" w:rsidP="00772815">
      <w:pPr>
        <w:pStyle w:val="ListBullet2"/>
      </w:pPr>
      <w:r w:rsidRPr="00772815">
        <w:t>shields</w:t>
      </w:r>
    </w:p>
    <w:p w:rsidR="00000000" w:rsidRPr="00772815" w:rsidP="00772815">
      <w:pPr>
        <w:pStyle w:val="ListBullet2"/>
      </w:pPr>
      <w:r w:rsidRPr="00772815">
        <w:t>shoring collar sets</w:t>
      </w:r>
    </w:p>
    <w:p w:rsidR="00000000" w:rsidRPr="00772815" w:rsidP="00772815">
      <w:pPr>
        <w:pStyle w:val="ListBullet2"/>
      </w:pPr>
      <w:r w:rsidRPr="00772815">
        <w:t>soldier sets</w:t>
      </w:r>
    </w:p>
    <w:p w:rsidR="00000000" w:rsidRPr="00772815" w:rsidP="00772815">
      <w:pPr>
        <w:pStyle w:val="ListBullet2"/>
      </w:pPr>
      <w:r w:rsidRPr="00772815">
        <w:t>ties.</w:t>
      </w:r>
    </w:p>
    <w:p w:rsidR="00000000" w:rsidRPr="00772815" w:rsidP="00772815">
      <w:pPr>
        <w:pStyle w:val="AllowPageBreak"/>
      </w:pPr>
    </w:p>
    <w:p w:rsidR="00000000" w:rsidRPr="00772815" w:rsidP="00772815">
      <w:pPr>
        <w:pStyle w:val="Heading1"/>
      </w:pPr>
      <w:bookmarkStart w:id="12" w:name="O_1294502"/>
      <w:bookmarkEnd w:id="12"/>
      <w:r w:rsidRPr="00772815">
        <w:t>Assessment Conditions</w:t>
      </w:r>
    </w:p>
    <w:p w:rsidR="00000000" w:rsidRPr="00772815" w:rsidP="00532DD3">
      <w:pPr>
        <w:pStyle w:val="BodyText"/>
      </w:pPr>
      <w:r w:rsidRPr="00772815">
        <w:t xml:space="preserve">Assessors must meet the requirements for assessors contained in the Standards for Registered Training Organisations. </w:t>
      </w:r>
    </w:p>
    <w:p w:rsidR="00000000" w:rsidRPr="00772815" w:rsidP="00532DD3">
      <w:pPr>
        <w:pStyle w:val="BodyText"/>
      </w:pPr>
      <w:r w:rsidRPr="00772815">
        <w:t xml:space="preserve">Assessment can be undertaken in the workplace or in a simulated workplace environment. </w:t>
      </w:r>
    </w:p>
    <w:p w:rsidR="00000000" w:rsidRPr="00772815" w:rsidP="00532DD3">
      <w:pPr>
        <w:pStyle w:val="BodyText"/>
      </w:pPr>
      <w:r w:rsidRPr="00772815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772815" w:rsidP="00532DD3">
      <w:pPr>
        <w:pStyle w:val="BodyText"/>
      </w:pPr>
      <w:r w:rsidRPr="00772815">
        <w:t xml:space="preserve">Candidates must </w:t>
      </w:r>
      <w:r w:rsidRPr="00772815">
        <w:t>have access to:</w:t>
      </w:r>
    </w:p>
    <w:p w:rsidR="00000000" w:rsidRPr="00772815" w:rsidP="00772815">
      <w:pPr>
        <w:pStyle w:val="ListBullet"/>
      </w:pPr>
      <w:r w:rsidRPr="00772815">
        <w:t>relevant current government building and construction and WHS legislation</w:t>
      </w:r>
    </w:p>
    <w:p w:rsidR="00000000" w:rsidRPr="00772815" w:rsidP="00772815">
      <w:pPr>
        <w:pStyle w:val="ListBullet"/>
      </w:pPr>
      <w:r w:rsidRPr="00772815">
        <w:t>the NCC, and other relevant industry and Australian codes and standards</w:t>
      </w:r>
    </w:p>
    <w:p w:rsidR="00000000" w:rsidRPr="00772815" w:rsidP="00772815">
      <w:pPr>
        <w:pStyle w:val="ListBullet"/>
      </w:pPr>
      <w:r w:rsidRPr="00772815">
        <w:t xml:space="preserve">environmental requirements and sustainability principles </w:t>
      </w:r>
    </w:p>
    <w:p w:rsidR="00000000" w:rsidRPr="00772815" w:rsidP="00772815">
      <w:pPr>
        <w:pStyle w:val="ListBullet"/>
      </w:pPr>
      <w:r w:rsidRPr="00772815">
        <w:t>manufacturer’s materials and produc</w:t>
      </w:r>
      <w:r w:rsidRPr="00772815">
        <w:t>t specifications and installation instructions for building materials in the project specifications</w:t>
      </w:r>
    </w:p>
    <w:p w:rsidR="00000000" w:rsidRPr="00772815" w:rsidP="00772815">
      <w:pPr>
        <w:pStyle w:val="ListBullet"/>
      </w:pPr>
      <w:r w:rsidRPr="00772815">
        <w:t>project plans, design brief, working drawings and specifications.</w:t>
      </w:r>
    </w:p>
    <w:p w:rsidR="00000000" w:rsidRPr="00772815" w:rsidP="00772815">
      <w:pPr>
        <w:pStyle w:val="AllowPageBreak"/>
      </w:pPr>
    </w:p>
    <w:p w:rsidR="00000000" w:rsidRPr="00772815" w:rsidP="00772815">
      <w:pPr>
        <w:pStyle w:val="Heading1"/>
      </w:pPr>
      <w:bookmarkStart w:id="13" w:name="O_1294515"/>
      <w:bookmarkEnd w:id="13"/>
      <w:r w:rsidRPr="00772815">
        <w:t>Links</w:t>
      </w:r>
    </w:p>
    <w:p w:rsidR="00000000" w:rsidRPr="00772815" w:rsidP="00532DD3">
      <w:pPr>
        <w:pStyle w:val="BodyText"/>
      </w:pPr>
      <w:r w:rsidRPr="00772815">
        <w:t>Companion volumes to this training package are available at the V</w:t>
      </w:r>
      <w:r w:rsidRPr="00772815">
        <w:t xml:space="preserve">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35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72815" w:rsidP="00772815"/>
    <w:sectPr w:rsidSect="007728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15" w:rsidRPr="00532DD3" w:rsidP="00532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D3" w:rsidP="00772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32DD3" w:rsidP="00772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32DD3" w:rsidP="007728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15" w:rsidP="00772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2DD3">
      <w:t>Approved</w:t>
    </w:r>
    <w:r w:rsidR="00532D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2DD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2DD3">
      <w:rPr>
        <w:noProof/>
      </w:rPr>
      <w:t>6</w:t>
    </w:r>
    <w:r>
      <w:rPr>
        <w:noProof/>
      </w:rPr>
      <w:fldChar w:fldCharType="end"/>
    </w:r>
  </w:p>
  <w:p w:rsidR="00772815" w:rsidP="00772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2D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2DD3">
      <w:t>BuildSkills Australia</w:t>
    </w:r>
    <w:r w:rsidR="00532DD3">
      <w:fldChar w:fldCharType="end"/>
    </w:r>
  </w:p>
  <w:p w:rsidR="00772815" w:rsidP="00772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815" w:rsidRPr="00532DD3" w:rsidP="00532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D3" w:rsidRPr="002D2AF8" w:rsidP="00772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CPCCBC6014 Apply structural principles to the construction of large, high-rise and complex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2DD3" w:rsidP="007728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15" w:rsidRPr="002D2AF8" w:rsidP="00772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2DD3">
      <w:t>CPCCBC6014 Apply structural principles to the construction of large, high-rise and complex buildings</w:t>
    </w:r>
    <w:r w:rsidR="00532D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2DD3">
      <w:rPr>
        <w:noProof/>
      </w:rPr>
      <w:t>2 March 2025</w:t>
    </w:r>
    <w:r>
      <w:fldChar w:fldCharType="end"/>
    </w:r>
  </w:p>
  <w:p w:rsidR="00772815" w:rsidP="00772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66D9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225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D89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815"/>
  </w:style>
  <w:style w:type="character" w:customStyle="1" w:styleId="Heading1Char">
    <w:name w:val="Heading 1 Char"/>
    <w:basedOn w:val="DefaultParagraphFont"/>
    <w:link w:val="Heading1"/>
    <w:rsid w:val="00772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8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28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2815"/>
    <w:rPr>
      <w:i/>
    </w:rPr>
  </w:style>
  <w:style w:type="paragraph" w:customStyle="1" w:styleId="SuperHeading">
    <w:name w:val="SuperHeading"/>
    <w:basedOn w:val="Normal"/>
    <w:rsid w:val="00772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815"/>
    <w:rPr>
      <w:b/>
      <w:spacing w:val="0"/>
    </w:rPr>
  </w:style>
  <w:style w:type="paragraph" w:customStyle="1" w:styleId="SuperTitle">
    <w:name w:val="SuperTitle"/>
    <w:basedOn w:val="Title"/>
    <w:rsid w:val="00772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8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2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815"/>
  </w:style>
  <w:style w:type="paragraph" w:styleId="TableofFigures">
    <w:name w:val="table of figures"/>
    <w:basedOn w:val="Normal"/>
    <w:next w:val="Normal"/>
    <w:semiHidden/>
    <w:rsid w:val="00772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2815"/>
    <w:rPr>
      <w:rFonts w:ascii="Wingdings" w:hAnsi="Wingdings"/>
    </w:rPr>
  </w:style>
  <w:style w:type="paragraph" w:customStyle="1" w:styleId="TableHeading">
    <w:name w:val="Table Heading"/>
    <w:basedOn w:val="HeadingBase"/>
    <w:rsid w:val="00772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815"/>
    <w:rPr>
      <w:color w:val="0033CC"/>
      <w:u w:val="none"/>
    </w:rPr>
  </w:style>
  <w:style w:type="paragraph" w:customStyle="1" w:styleId="BodyTextRight">
    <w:name w:val="Body Text Right"/>
    <w:basedOn w:val="BodyText"/>
    <w:rsid w:val="00772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815"/>
    <w:rPr>
      <w:sz w:val="32"/>
    </w:rPr>
  </w:style>
  <w:style w:type="paragraph" w:customStyle="1" w:styleId="HeadingProcedure">
    <w:name w:val="Heading Procedure"/>
    <w:basedOn w:val="HeadingBase"/>
    <w:next w:val="Normal"/>
    <w:rsid w:val="00772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815"/>
    <w:pPr>
      <w:spacing w:before="60" w:after="60"/>
    </w:pPr>
  </w:style>
  <w:style w:type="paragraph" w:styleId="ListContinue">
    <w:name w:val="List Continue"/>
    <w:basedOn w:val="List"/>
    <w:rsid w:val="00772815"/>
    <w:pPr>
      <w:ind w:firstLine="0"/>
    </w:pPr>
  </w:style>
  <w:style w:type="paragraph" w:customStyle="1" w:styleId="ListNote">
    <w:name w:val="List Note"/>
    <w:basedOn w:val="List"/>
    <w:rsid w:val="00772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815"/>
    <w:rPr>
      <w:rFonts w:ascii="Courier New" w:hAnsi="Courier New"/>
    </w:rPr>
  </w:style>
  <w:style w:type="paragraph" w:customStyle="1" w:styleId="NoteBullet">
    <w:name w:val="Note Bullet"/>
    <w:basedOn w:val="Note"/>
    <w:rsid w:val="00772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815"/>
    <w:rPr>
      <w:b/>
      <w:smallCaps/>
    </w:rPr>
  </w:style>
  <w:style w:type="paragraph" w:customStyle="1" w:styleId="TableListNumber">
    <w:name w:val="Table List Number"/>
    <w:basedOn w:val="ListNumber"/>
    <w:rsid w:val="00772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815"/>
    <w:pPr>
      <w:numPr>
        <w:numId w:val="9"/>
      </w:numPr>
    </w:pPr>
  </w:style>
  <w:style w:type="paragraph" w:customStyle="1" w:styleId="ListAlpha2">
    <w:name w:val="List Alpha 2"/>
    <w:basedOn w:val="List2"/>
    <w:rsid w:val="00772815"/>
    <w:pPr>
      <w:numPr>
        <w:numId w:val="8"/>
      </w:numPr>
    </w:pPr>
  </w:style>
  <w:style w:type="paragraph" w:styleId="List2">
    <w:name w:val="List 2"/>
    <w:basedOn w:val="BodyText"/>
    <w:rsid w:val="00772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2815"/>
    <w:pPr>
      <w:numPr>
        <w:numId w:val="4"/>
      </w:numPr>
    </w:pPr>
  </w:style>
  <w:style w:type="paragraph" w:styleId="ListContinue2">
    <w:name w:val="List Continue 2"/>
    <w:basedOn w:val="List2"/>
    <w:rsid w:val="00772815"/>
    <w:pPr>
      <w:ind w:firstLine="0"/>
    </w:pPr>
  </w:style>
  <w:style w:type="paragraph" w:styleId="ListContinue3">
    <w:name w:val="List Continue 3"/>
    <w:basedOn w:val="List3"/>
    <w:rsid w:val="00772815"/>
    <w:pPr>
      <w:ind w:left="1021" w:firstLine="0"/>
    </w:pPr>
  </w:style>
  <w:style w:type="paragraph" w:styleId="ListContinue4">
    <w:name w:val="List Continue 4"/>
    <w:basedOn w:val="List4"/>
    <w:rsid w:val="00772815"/>
    <w:pPr>
      <w:ind w:firstLine="0"/>
    </w:pPr>
  </w:style>
  <w:style w:type="paragraph" w:styleId="ListContinue5">
    <w:name w:val="List Continue 5"/>
    <w:basedOn w:val="List5"/>
    <w:rsid w:val="00772815"/>
    <w:pPr>
      <w:ind w:firstLine="0"/>
    </w:pPr>
  </w:style>
  <w:style w:type="paragraph" w:styleId="ListNumber3">
    <w:name w:val="List Number 3"/>
    <w:basedOn w:val="List3"/>
    <w:rsid w:val="00772815"/>
    <w:pPr>
      <w:numPr>
        <w:numId w:val="5"/>
      </w:numPr>
    </w:pPr>
  </w:style>
  <w:style w:type="paragraph" w:styleId="ListNumber4">
    <w:name w:val="List Number 4"/>
    <w:basedOn w:val="List4"/>
    <w:rsid w:val="00772815"/>
    <w:pPr>
      <w:numPr>
        <w:numId w:val="6"/>
      </w:numPr>
    </w:pPr>
  </w:style>
  <w:style w:type="paragraph" w:styleId="ListNumber5">
    <w:name w:val="List Number 5"/>
    <w:basedOn w:val="List5"/>
    <w:rsid w:val="00772815"/>
    <w:pPr>
      <w:numPr>
        <w:numId w:val="7"/>
      </w:numPr>
    </w:pPr>
  </w:style>
  <w:style w:type="paragraph" w:styleId="BlockText">
    <w:name w:val="Block Text"/>
    <w:basedOn w:val="Normal"/>
    <w:rsid w:val="00772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815"/>
    <w:rPr>
      <w:sz w:val="16"/>
      <w:vertAlign w:val="superscript"/>
    </w:rPr>
  </w:style>
  <w:style w:type="character" w:customStyle="1" w:styleId="Symbols">
    <w:name w:val="Symbols"/>
    <w:basedOn w:val="DefaultParagraphFont"/>
    <w:rsid w:val="00772815"/>
    <w:rPr>
      <w:rFonts w:ascii="Symbol" w:hAnsi="Symbol"/>
    </w:rPr>
  </w:style>
  <w:style w:type="character" w:customStyle="1" w:styleId="MenuOptions">
    <w:name w:val="Menu Options"/>
    <w:basedOn w:val="DefaultParagraphFont"/>
    <w:rsid w:val="00772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815"/>
    <w:rPr>
      <w:b/>
    </w:rPr>
  </w:style>
  <w:style w:type="character" w:customStyle="1" w:styleId="Underlined">
    <w:name w:val="Underlined"/>
    <w:basedOn w:val="DefaultParagraphFont"/>
    <w:rsid w:val="00772815"/>
    <w:rPr>
      <w:u w:val="single"/>
    </w:rPr>
  </w:style>
  <w:style w:type="paragraph" w:customStyle="1" w:styleId="TableBodyTextRight">
    <w:name w:val="Table Body Text Right"/>
    <w:basedOn w:val="TableBodyText"/>
    <w:rsid w:val="00772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815"/>
    <w:rPr>
      <w:sz w:val="18"/>
    </w:rPr>
  </w:style>
  <w:style w:type="paragraph" w:customStyle="1" w:styleId="BodySmallRight">
    <w:name w:val="Body Small Right"/>
    <w:basedOn w:val="BodyTextRight"/>
    <w:rsid w:val="00772815"/>
    <w:rPr>
      <w:sz w:val="18"/>
      <w:szCs w:val="18"/>
    </w:rPr>
  </w:style>
  <w:style w:type="paragraph" w:customStyle="1" w:styleId="MarginEdition">
    <w:name w:val="Margin Edition"/>
    <w:basedOn w:val="MarginNote"/>
    <w:rsid w:val="00772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815"/>
    <w:rPr>
      <w:sz w:val="2"/>
      <w:szCs w:val="2"/>
    </w:rPr>
  </w:style>
  <w:style w:type="character" w:customStyle="1" w:styleId="Small">
    <w:name w:val="Small"/>
    <w:basedOn w:val="DefaultParagraphFont"/>
    <w:rsid w:val="00772815"/>
    <w:rPr>
      <w:sz w:val="16"/>
    </w:rPr>
  </w:style>
  <w:style w:type="paragraph" w:customStyle="1" w:styleId="WideTable">
    <w:name w:val="Wide Table"/>
    <w:basedOn w:val="Normal"/>
    <w:rsid w:val="00772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815"/>
  </w:style>
  <w:style w:type="paragraph" w:styleId="Quote">
    <w:name w:val="Quote"/>
    <w:basedOn w:val="Heading1"/>
    <w:link w:val="QuoteChar"/>
    <w:qFormat/>
    <w:rsid w:val="00772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815"/>
    <w:pPr>
      <w:pageBreakBefore/>
    </w:pPr>
  </w:style>
  <w:style w:type="paragraph" w:customStyle="1" w:styleId="Border">
    <w:name w:val="Border"/>
    <w:basedOn w:val="Normal"/>
    <w:qFormat/>
    <w:rsid w:val="00772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815"/>
    <w:rPr>
      <w:u w:val="single"/>
    </w:rPr>
  </w:style>
  <w:style w:type="character" w:customStyle="1" w:styleId="BoldandItalics">
    <w:name w:val="Bold and Italics"/>
    <w:qFormat/>
    <w:rsid w:val="00772815"/>
    <w:rPr>
      <w:b/>
      <w:i/>
      <w:u w:val="none"/>
    </w:rPr>
  </w:style>
  <w:style w:type="paragraph" w:styleId="BalloonText">
    <w:name w:val="Balloon Text"/>
    <w:basedOn w:val="Normal"/>
    <w:link w:val="BalloonTextChar"/>
    <w:rsid w:val="00772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815"/>
    <w:pPr>
      <w:spacing w:before="0" w:after="0"/>
    </w:pPr>
  </w:style>
  <w:style w:type="paragraph" w:customStyle="1" w:styleId="BodyTextBold">
    <w:name w:val="Body Text Bold"/>
    <w:basedOn w:val="BodyText"/>
    <w:qFormat/>
    <w:rsid w:val="00772815"/>
    <w:rPr>
      <w:b/>
    </w:rPr>
  </w:style>
  <w:style w:type="character" w:styleId="Hyperlink">
    <w:name w:val="Hyperlink"/>
    <w:basedOn w:val="DefaultParagraphFont"/>
    <w:uiPriority w:val="99"/>
    <w:unhideWhenUsed/>
    <w:rsid w:val="00532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1374</Words>
  <Characters>9060</Characters>
  <Application>Microsoft Office Word</Application>
  <DocSecurity>0</DocSecurity>
  <Lines>323</Lines>
  <Paragraphs>200</Paragraphs>
  <ScaleCrop>false</ScaleCrop>
  <Company>Author-it Software Corporation Ltd.</Company>
  <LinksUpToDate>false</LinksUpToDate>
  <CharactersWithSpaces>10234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CPCCBC6014 Apply structural principles to the construction of large, high-rise and complex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