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471B" w:rsidP="00AB471B">
      <w:pPr>
        <w:pStyle w:val="Title"/>
      </w:pPr>
      <w:r>
        <w:fldChar w:fldCharType="begin"/>
      </w:r>
      <w:r>
        <w:instrText xml:space="preserve"> TITLE   \* MERGEFORMAT </w:instrText>
      </w:r>
      <w:r>
        <w:fldChar w:fldCharType="separate"/>
      </w:r>
      <w:r>
        <w:t>Assessment Requirements for CPCCBC6009 Develop, plan and implement a building and construction planning process</w:t>
      </w:r>
      <w:r>
        <w:fldChar w:fldCharType="end"/>
      </w:r>
    </w:p>
    <w:p w:rsidR="00AB471B" w:rsidP="00AB471B">
      <w:pPr>
        <w:pStyle w:val="Version"/>
        <w:sectPr w:rsidSect="000A1A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A1A6E" w:rsidP="000A1A6E">
      <w:pPr>
        <w:pStyle w:val="SuperHeading"/>
      </w:pPr>
      <w:r w:rsidRPr="000A1A6E">
        <w:t>Assessment Requirements for CPCCBC6009 Develop, plan and implement a building and construction planning process</w:t>
      </w:r>
    </w:p>
    <w:p w:rsidR="00000000" w:rsidRPr="000A1A6E" w:rsidP="000A1A6E">
      <w:pPr>
        <w:pStyle w:val="Heading1"/>
      </w:pPr>
      <w:bookmarkStart w:id="1" w:name="O_1294249"/>
      <w:bookmarkEnd w:id="1"/>
      <w:r w:rsidRPr="000A1A6E">
        <w:t>Modification History</w:t>
      </w:r>
    </w:p>
    <w:tbl>
      <w:tblPr>
        <w:tblW w:w="0" w:type="auto"/>
        <w:tblLayout w:type="fixed"/>
        <w:tblCellMar>
          <w:left w:w="62" w:type="dxa"/>
          <w:right w:w="62" w:type="dxa"/>
        </w:tblCellMar>
        <w:tblLook w:val="0000"/>
      </w:tblPr>
      <w:tblGrid>
        <w:gridCol w:w="1128"/>
        <w:gridCol w:w="7944"/>
      </w:tblGrid>
      <w:tr w:rsidTr="000A1A6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A1A6E">
            <w:pPr>
              <w:pStyle w:val="BodyText"/>
              <w:rPr>
                <w:lang w:val="en-NZ"/>
              </w:rPr>
            </w:pPr>
            <w:r w:rsidRPr="000A1A6E">
              <w:t>Release 2</w:t>
            </w:r>
          </w:p>
        </w:tc>
        <w:tc>
          <w:tcPr>
            <w:tcW w:w="7944" w:type="dxa"/>
            <w:tcBorders>
              <w:top w:val="nil"/>
              <w:left w:val="nil"/>
              <w:bottom w:val="nil"/>
              <w:right w:val="nil"/>
            </w:tcBorders>
            <w:tcMar>
              <w:top w:w="0" w:type="dxa"/>
              <w:left w:w="62" w:type="dxa"/>
              <w:bottom w:w="0" w:type="dxa"/>
              <w:right w:w="62" w:type="dxa"/>
            </w:tcMar>
          </w:tcPr>
          <w:p w:rsidR="00000000" w:rsidP="000A1A6E">
            <w:pPr>
              <w:pStyle w:val="BodyText"/>
              <w:rPr>
                <w:lang w:val="en-NZ"/>
              </w:rPr>
            </w:pPr>
            <w:r w:rsidRPr="000A1A6E">
              <w:t>Updated reference to general construction induction training program.</w:t>
            </w:r>
          </w:p>
        </w:tc>
      </w:tr>
      <w:tr w:rsidTr="000A1A6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A1A6E">
            <w:pPr>
              <w:pStyle w:val="BodyText"/>
              <w:rPr>
                <w:lang w:val="en-NZ"/>
              </w:rPr>
            </w:pPr>
            <w:r w:rsidRPr="000A1A6E">
              <w:t>Release 1</w:t>
            </w:r>
          </w:p>
        </w:tc>
        <w:tc>
          <w:tcPr>
            <w:tcW w:w="7944" w:type="dxa"/>
            <w:tcBorders>
              <w:top w:val="nil"/>
              <w:left w:val="nil"/>
              <w:bottom w:val="nil"/>
              <w:right w:val="nil"/>
            </w:tcBorders>
            <w:tcMar>
              <w:top w:w="0" w:type="dxa"/>
              <w:left w:w="62" w:type="dxa"/>
              <w:bottom w:w="0" w:type="dxa"/>
              <w:right w:w="62" w:type="dxa"/>
            </w:tcMar>
          </w:tcPr>
          <w:p w:rsidR="00000000" w:rsidRPr="000A1A6E" w:rsidP="000A1A6E">
            <w:pPr>
              <w:pStyle w:val="BodyText"/>
            </w:pPr>
            <w:r w:rsidRPr="000A1A6E">
              <w:t>This version first released with CPC Construction, Plumbing and Services Training Package Release 5.0.</w:t>
            </w:r>
          </w:p>
          <w:p w:rsidR="00000000" w:rsidRPr="000A1A6E" w:rsidP="000A1A6E">
            <w:pPr>
              <w:pStyle w:val="BodyText"/>
            </w:pPr>
            <w:r w:rsidRPr="000A1A6E">
              <w:t>Supersedes and is equivalent to CPCCBC6009A Develop, plan and implement an appropriate building or construction planning process.  Change of title.  Upda</w:t>
            </w:r>
            <w:r w:rsidRPr="000A1A6E">
              <w:t>ted to meet the Standards for Training Packages 2012.</w:t>
            </w:r>
          </w:p>
        </w:tc>
      </w:tr>
    </w:tbl>
    <w:p w:rsidR="00000000" w:rsidRPr="000A1A6E" w:rsidP="000A1A6E">
      <w:pPr>
        <w:pStyle w:val="BodyText"/>
      </w:pPr>
    </w:p>
    <w:p w:rsidR="00000000" w:rsidRPr="000A1A6E" w:rsidP="000A1A6E">
      <w:pPr>
        <w:pStyle w:val="AllowPageBreak"/>
      </w:pPr>
    </w:p>
    <w:p w:rsidR="00000000" w:rsidRPr="000A1A6E" w:rsidP="000A1A6E">
      <w:pPr>
        <w:pStyle w:val="Heading1"/>
      </w:pPr>
      <w:bookmarkStart w:id="2" w:name="O_1294248"/>
      <w:bookmarkEnd w:id="2"/>
      <w:r w:rsidRPr="000A1A6E">
        <w:t>Performance Evidence</w:t>
      </w:r>
    </w:p>
    <w:p w:rsidR="00000000" w:rsidRPr="000A1A6E" w:rsidP="00AB471B">
      <w:pPr>
        <w:pStyle w:val="BodyText"/>
      </w:pPr>
      <w:r w:rsidRPr="000A1A6E">
        <w:t>To demonstrate competency, a candidate must meet the elements and performance criteria of this unit by developing and implementing a building and construction p</w:t>
      </w:r>
      <w:r w:rsidRPr="000A1A6E">
        <w:t>lanning process for the organisation, commensurate with the business activities of the organisation.</w:t>
      </w:r>
    </w:p>
    <w:p w:rsidR="00000000" w:rsidRPr="000A1A6E" w:rsidP="00AB471B">
      <w:pPr>
        <w:pStyle w:val="BodyText"/>
      </w:pPr>
      <w:r w:rsidRPr="000A1A6E">
        <w:t>In doing this, the candidate must:</w:t>
      </w:r>
    </w:p>
    <w:p w:rsidR="00000000" w:rsidRPr="000A1A6E" w:rsidP="000A1A6E">
      <w:pPr>
        <w:pStyle w:val="ListBullet"/>
      </w:pPr>
      <w:r w:rsidRPr="000A1A6E">
        <w:t>develop a strategic focus on the mechanisms implemented to enable the construction planning process</w:t>
      </w:r>
    </w:p>
    <w:p w:rsidR="00000000" w:rsidRPr="000A1A6E" w:rsidP="000A1A6E">
      <w:pPr>
        <w:pStyle w:val="ListBullet"/>
      </w:pPr>
      <w:r w:rsidRPr="000A1A6E">
        <w:t>interpret organisational information and reporting requirements, which results in the establishment of mechanisms that demonstrate those needs are being met</w:t>
      </w:r>
    </w:p>
    <w:p w:rsidR="00000000" w:rsidRPr="000A1A6E" w:rsidP="000A1A6E">
      <w:pPr>
        <w:pStyle w:val="ListBullet"/>
      </w:pPr>
      <w:r w:rsidRPr="000A1A6E">
        <w:t>implement and maintain mechanisms and systems which enable demonstrable improvements to occur withi</w:t>
      </w:r>
      <w:r w:rsidRPr="000A1A6E">
        <w:t>n the organisational construction planning process</w:t>
      </w:r>
    </w:p>
    <w:p w:rsidR="00000000" w:rsidRPr="000A1A6E" w:rsidP="000A1A6E">
      <w:pPr>
        <w:pStyle w:val="ListBullet"/>
      </w:pPr>
      <w:r w:rsidRPr="000A1A6E">
        <w:t>delegate effectively and oversee tasks</w:t>
      </w:r>
    </w:p>
    <w:p w:rsidR="00000000" w:rsidRPr="000A1A6E" w:rsidP="000A1A6E">
      <w:pPr>
        <w:pStyle w:val="ListBullet"/>
      </w:pPr>
      <w:r w:rsidRPr="000A1A6E">
        <w:t>communicate effectively both verbally and in writing with owners, senior management and employees.</w:t>
      </w:r>
    </w:p>
    <w:p w:rsidR="00000000" w:rsidRPr="000A1A6E" w:rsidP="000A1A6E">
      <w:pPr>
        <w:pStyle w:val="AllowPageBreak"/>
      </w:pPr>
    </w:p>
    <w:p w:rsidR="00000000" w:rsidRPr="000A1A6E" w:rsidP="000A1A6E">
      <w:pPr>
        <w:pStyle w:val="Heading1"/>
      </w:pPr>
      <w:bookmarkStart w:id="3" w:name="O_1294247"/>
      <w:bookmarkEnd w:id="3"/>
      <w:r w:rsidRPr="000A1A6E">
        <w:t>Knowledge Evidence</w:t>
      </w:r>
    </w:p>
    <w:p w:rsidR="00000000" w:rsidRPr="000A1A6E" w:rsidP="00AB471B">
      <w:pPr>
        <w:pStyle w:val="BodyText"/>
      </w:pPr>
      <w:r w:rsidRPr="000A1A6E">
        <w:t>To be competent in this unit,</w:t>
      </w:r>
      <w:r w:rsidRPr="000A1A6E">
        <w:t xml:space="preserve"> a candidate must demonstrate knowledge of:</w:t>
      </w:r>
    </w:p>
    <w:p w:rsidR="00000000" w:rsidRPr="000A1A6E" w:rsidP="000A1A6E">
      <w:pPr>
        <w:pStyle w:val="ListBullet"/>
      </w:pPr>
      <w:r w:rsidRPr="000A1A6E">
        <w:t>financial and business principles as they apply to the building and construction industry</w:t>
      </w:r>
    </w:p>
    <w:p w:rsidR="00000000" w:rsidRPr="000A1A6E" w:rsidP="000A1A6E">
      <w:pPr>
        <w:pStyle w:val="ListBullet"/>
      </w:pPr>
      <w:r w:rsidRPr="000A1A6E">
        <w:t>human resource and industrial relations practices within the building and construction industry:</w:t>
      </w:r>
    </w:p>
    <w:p w:rsidR="00000000" w:rsidRPr="000A1A6E" w:rsidP="000A1A6E">
      <w:pPr>
        <w:pStyle w:val="ListBullet2"/>
      </w:pPr>
      <w:r w:rsidRPr="000A1A6E">
        <w:t xml:space="preserve">appropriate experience </w:t>
      </w:r>
      <w:r w:rsidRPr="000A1A6E">
        <w:t>and qualifications of workers</w:t>
      </w:r>
    </w:p>
    <w:p w:rsidR="00000000" w:rsidRPr="000A1A6E" w:rsidP="000A1A6E">
      <w:pPr>
        <w:pStyle w:val="ListBullet"/>
      </w:pPr>
      <w:r w:rsidRPr="000A1A6E">
        <w:t>organisational strategic and operational activities and mechanisms through which they are addressed:</w:t>
      </w:r>
    </w:p>
    <w:p w:rsidR="00000000" w:rsidRPr="000A1A6E" w:rsidP="000A1A6E">
      <w:pPr>
        <w:pStyle w:val="ListBullet2"/>
      </w:pPr>
      <w:r w:rsidRPr="000A1A6E">
        <w:t>correct and timely selection of key project supervisors and administrators</w:t>
      </w:r>
    </w:p>
    <w:p w:rsidR="00000000" w:rsidRPr="000A1A6E" w:rsidP="000A1A6E">
      <w:pPr>
        <w:pStyle w:val="ListBullet2"/>
      </w:pPr>
      <w:r w:rsidRPr="000A1A6E">
        <w:t>effective lines and methods of communication</w:t>
      </w:r>
    </w:p>
    <w:p w:rsidR="00000000" w:rsidRPr="000A1A6E" w:rsidP="000A1A6E">
      <w:pPr>
        <w:pStyle w:val="ListBullet2"/>
      </w:pPr>
      <w:r w:rsidRPr="000A1A6E">
        <w:t>suitability and timing of communication</w:t>
      </w:r>
    </w:p>
    <w:p w:rsidR="00000000" w:rsidRPr="000A1A6E" w:rsidP="000A1A6E">
      <w:pPr>
        <w:pStyle w:val="ListBullet2"/>
      </w:pPr>
      <w:r w:rsidRPr="000A1A6E">
        <w:t>suitability of documentation and reporting methods</w:t>
      </w:r>
    </w:p>
    <w:p w:rsidR="00000000" w:rsidRPr="000A1A6E" w:rsidP="000A1A6E">
      <w:pPr>
        <w:pStyle w:val="ListBullet2"/>
      </w:pPr>
      <w:r w:rsidRPr="000A1A6E">
        <w:t>suitability of work habits and timeliness of personnel</w:t>
      </w:r>
    </w:p>
    <w:p w:rsidR="00000000" w:rsidRPr="000A1A6E" w:rsidP="000A1A6E">
      <w:pPr>
        <w:pStyle w:val="ListBullet"/>
      </w:pPr>
      <w:r w:rsidRPr="000A1A6E">
        <w:t>relevant state or territory building and construction codes, standards and regulations</w:t>
      </w:r>
    </w:p>
    <w:p w:rsidR="00000000" w:rsidRPr="000A1A6E" w:rsidP="000A1A6E">
      <w:pPr>
        <w:pStyle w:val="ListBullet"/>
      </w:pPr>
      <w:r w:rsidRPr="000A1A6E">
        <w:t>the National Construct</w:t>
      </w:r>
      <w:r w:rsidRPr="000A1A6E">
        <w:t>ion Code (NCC)</w:t>
      </w:r>
    </w:p>
    <w:p w:rsidR="00000000" w:rsidRPr="000A1A6E" w:rsidP="000A1A6E">
      <w:pPr>
        <w:pStyle w:val="ListBullet"/>
      </w:pPr>
      <w:r w:rsidRPr="000A1A6E">
        <w:t>socioeconomic and political factors which impact on the building and construction industry</w:t>
      </w:r>
    </w:p>
    <w:p w:rsidR="00000000" w:rsidRPr="000A1A6E" w:rsidP="000A1A6E">
      <w:pPr>
        <w:pStyle w:val="ListBullet"/>
      </w:pPr>
      <w:r w:rsidRPr="000A1A6E">
        <w:t>type, breadth and scope of building and construction industry contracts</w:t>
      </w:r>
    </w:p>
    <w:p w:rsidR="00000000" w:rsidRPr="000A1A6E" w:rsidP="000A1A6E">
      <w:pPr>
        <w:pStyle w:val="ListBullet"/>
      </w:pPr>
      <w:r w:rsidRPr="000A1A6E">
        <w:t>organisational quality assurance and policies and procedures</w:t>
      </w:r>
    </w:p>
    <w:p w:rsidR="00000000" w:rsidRPr="000A1A6E" w:rsidP="000A1A6E">
      <w:pPr>
        <w:pStyle w:val="ListBullet"/>
      </w:pPr>
      <w:r w:rsidRPr="000A1A6E">
        <w:t xml:space="preserve">planning quality </w:t>
      </w:r>
      <w:r w:rsidRPr="000A1A6E">
        <w:t>control process:</w:t>
      </w:r>
    </w:p>
    <w:p w:rsidR="00000000" w:rsidRPr="000A1A6E" w:rsidP="000A1A6E">
      <w:pPr>
        <w:pStyle w:val="ListBullet2"/>
      </w:pPr>
      <w:r w:rsidRPr="000A1A6E">
        <w:t>documentation and graphical representation of data</w:t>
      </w:r>
    </w:p>
    <w:p w:rsidR="00000000" w:rsidRPr="000A1A6E" w:rsidP="000A1A6E">
      <w:pPr>
        <w:pStyle w:val="ListBullet2"/>
      </w:pPr>
      <w:r w:rsidRPr="000A1A6E">
        <w:t>establishment of performance benchmarks</w:t>
      </w:r>
    </w:p>
    <w:p w:rsidR="00000000" w:rsidRPr="000A1A6E" w:rsidP="000A1A6E">
      <w:pPr>
        <w:pStyle w:val="ListBullet2"/>
      </w:pPr>
      <w:r w:rsidRPr="000A1A6E">
        <w:t>evaluation and review methods and practices</w:t>
      </w:r>
    </w:p>
    <w:p w:rsidR="00000000" w:rsidRPr="000A1A6E" w:rsidP="000A1A6E">
      <w:pPr>
        <w:pStyle w:val="ListBullet2"/>
      </w:pPr>
      <w:r w:rsidRPr="000A1A6E">
        <w:t>feedback loops and information extraction</w:t>
      </w:r>
    </w:p>
    <w:p w:rsidR="00000000" w:rsidRPr="000A1A6E" w:rsidP="000A1A6E">
      <w:pPr>
        <w:pStyle w:val="ListBullet2"/>
      </w:pPr>
      <w:r w:rsidRPr="000A1A6E">
        <w:t>personnel and system information gathering and insert points</w:t>
      </w:r>
    </w:p>
    <w:p w:rsidR="00000000" w:rsidRPr="000A1A6E" w:rsidP="000A1A6E">
      <w:pPr>
        <w:pStyle w:val="ListBullet2"/>
      </w:pPr>
      <w:r w:rsidRPr="000A1A6E">
        <w:t>project review meetings and project progress reporting</w:t>
      </w:r>
    </w:p>
    <w:p w:rsidR="00000000" w:rsidRPr="000A1A6E" w:rsidP="000A1A6E">
      <w:pPr>
        <w:pStyle w:val="ListBullet"/>
      </w:pPr>
      <w:r w:rsidRPr="000A1A6E">
        <w:t>strategic factors that impact on the planning process:</w:t>
      </w:r>
    </w:p>
    <w:p w:rsidR="00000000" w:rsidRPr="000A1A6E" w:rsidP="000A1A6E">
      <w:pPr>
        <w:pStyle w:val="ListBullet2"/>
      </w:pPr>
      <w:r w:rsidRPr="000A1A6E">
        <w:t>clients and client needs</w:t>
      </w:r>
    </w:p>
    <w:p w:rsidR="00000000" w:rsidRPr="000A1A6E" w:rsidP="000A1A6E">
      <w:pPr>
        <w:pStyle w:val="ListBullet2"/>
      </w:pPr>
      <w:r w:rsidRPr="000A1A6E">
        <w:t>location of projects</w:t>
      </w:r>
    </w:p>
    <w:p w:rsidR="00000000" w:rsidRPr="000A1A6E" w:rsidP="000A1A6E">
      <w:pPr>
        <w:pStyle w:val="ListBullet2"/>
      </w:pPr>
      <w:r w:rsidRPr="000A1A6E">
        <w:t>logistics and location of personnel</w:t>
      </w:r>
    </w:p>
    <w:p w:rsidR="00000000" w:rsidRPr="000A1A6E" w:rsidP="000A1A6E">
      <w:pPr>
        <w:pStyle w:val="ListBullet2"/>
      </w:pPr>
      <w:r w:rsidRPr="000A1A6E">
        <w:t>market focus and structure of the organisation</w:t>
      </w:r>
    </w:p>
    <w:p w:rsidR="00000000" w:rsidRPr="000A1A6E" w:rsidP="000A1A6E">
      <w:pPr>
        <w:pStyle w:val="ListBullet2"/>
      </w:pPr>
      <w:r w:rsidRPr="000A1A6E">
        <w:t>organisation in</w:t>
      </w:r>
      <w:r w:rsidRPr="000A1A6E">
        <w:t>formation needs and timelines</w:t>
      </w:r>
    </w:p>
    <w:p w:rsidR="00000000" w:rsidRPr="000A1A6E" w:rsidP="000A1A6E">
      <w:pPr>
        <w:pStyle w:val="ListBullet2"/>
      </w:pPr>
      <w:r w:rsidRPr="000A1A6E">
        <w:t>relevant legislative requirements, codes and standards</w:t>
      </w:r>
    </w:p>
    <w:p w:rsidR="00000000" w:rsidRPr="000A1A6E" w:rsidP="000A1A6E">
      <w:pPr>
        <w:pStyle w:val="ListBullet2"/>
      </w:pPr>
      <w:r w:rsidRPr="000A1A6E">
        <w:t>strategic organisational objectives</w:t>
      </w:r>
    </w:p>
    <w:p w:rsidR="00000000" w:rsidRPr="000A1A6E" w:rsidP="000A1A6E">
      <w:pPr>
        <w:pStyle w:val="ListBullet2"/>
      </w:pPr>
      <w:r w:rsidRPr="000A1A6E">
        <w:t>type of work being undertaken</w:t>
      </w:r>
    </w:p>
    <w:p w:rsidR="00000000" w:rsidRPr="000A1A6E" w:rsidP="000A1A6E">
      <w:pPr>
        <w:pStyle w:val="ListBullet"/>
      </w:pPr>
      <w:r w:rsidRPr="000A1A6E">
        <w:t>recording and evaluation systems that meet the organisation’s needs:</w:t>
      </w:r>
    </w:p>
    <w:p w:rsidR="00000000" w:rsidRPr="000A1A6E" w:rsidP="000A1A6E">
      <w:pPr>
        <w:pStyle w:val="ListBullet2"/>
      </w:pPr>
      <w:r w:rsidRPr="000A1A6E">
        <w:t>key point data availability and crisis flagging</w:t>
      </w:r>
    </w:p>
    <w:p w:rsidR="00000000" w:rsidRPr="000A1A6E" w:rsidP="000A1A6E">
      <w:pPr>
        <w:pStyle w:val="ListBullet2"/>
      </w:pPr>
      <w:r w:rsidRPr="000A1A6E">
        <w:t>maintenance and redevelopment of information recording systems</w:t>
      </w:r>
    </w:p>
    <w:p w:rsidR="00000000" w:rsidRPr="000A1A6E" w:rsidP="000A1A6E">
      <w:pPr>
        <w:pStyle w:val="ListBullet2"/>
      </w:pPr>
      <w:r w:rsidRPr="000A1A6E">
        <w:t>manual and electronic data recording processes</w:t>
      </w:r>
    </w:p>
    <w:p w:rsidR="00000000" w:rsidRPr="000A1A6E" w:rsidP="000A1A6E">
      <w:pPr>
        <w:pStyle w:val="ListBullet2"/>
      </w:pPr>
      <w:r w:rsidRPr="000A1A6E">
        <w:t>performance data entry and responsibility</w:t>
      </w:r>
    </w:p>
    <w:p w:rsidR="00000000" w:rsidRPr="000A1A6E" w:rsidP="000A1A6E">
      <w:pPr>
        <w:pStyle w:val="ListBullet2"/>
      </w:pPr>
      <w:r w:rsidRPr="000A1A6E">
        <w:t>programmed and crisis evaluation strategies.</w:t>
      </w:r>
    </w:p>
    <w:p w:rsidR="00000000" w:rsidRPr="000A1A6E" w:rsidP="000A1A6E">
      <w:pPr>
        <w:pStyle w:val="AllowPageBreak"/>
      </w:pPr>
    </w:p>
    <w:p w:rsidR="00000000" w:rsidRPr="000A1A6E" w:rsidP="000A1A6E">
      <w:pPr>
        <w:pStyle w:val="Heading1"/>
      </w:pPr>
      <w:bookmarkStart w:id="4" w:name="O_1294246"/>
      <w:bookmarkEnd w:id="4"/>
      <w:r w:rsidRPr="000A1A6E">
        <w:t>Assessment Conditions</w:t>
      </w:r>
    </w:p>
    <w:p w:rsidR="00000000" w:rsidRPr="000A1A6E" w:rsidP="00AB471B">
      <w:pPr>
        <w:pStyle w:val="BodyText"/>
      </w:pPr>
      <w:r w:rsidRPr="000A1A6E">
        <w:t xml:space="preserve">Assessors must meet the requirements for assessors contained in the Standards for Registered Training Organisations. </w:t>
      </w:r>
    </w:p>
    <w:p w:rsidR="00000000" w:rsidRPr="000A1A6E" w:rsidP="00AB471B">
      <w:pPr>
        <w:pStyle w:val="BodyText"/>
      </w:pPr>
      <w:r w:rsidRPr="000A1A6E">
        <w:t xml:space="preserve">Assessment can be undertaken in the workplace or in a simulated workplace environment. </w:t>
      </w:r>
    </w:p>
    <w:p w:rsidR="00000000" w:rsidRPr="000A1A6E" w:rsidP="00AB471B">
      <w:pPr>
        <w:pStyle w:val="BodyText"/>
      </w:pPr>
      <w:r w:rsidRPr="000A1A6E">
        <w:t>A simulated environm</w:t>
      </w:r>
      <w:r w:rsidRPr="000A1A6E">
        <w:t xml:space="preserve">ent is one that realistically replicates workplace conditions, materials and equipment, interactions with others and workplace irregularities, and which meets industry standards for safety and environmental practices.   </w:t>
      </w:r>
    </w:p>
    <w:p w:rsidR="00000000" w:rsidRPr="000A1A6E" w:rsidP="00AB471B">
      <w:pPr>
        <w:pStyle w:val="BodyText"/>
      </w:pPr>
      <w:r w:rsidRPr="000A1A6E">
        <w:t xml:space="preserve">Candidates must have access to: </w:t>
      </w:r>
    </w:p>
    <w:p w:rsidR="00000000" w:rsidRPr="000A1A6E" w:rsidP="000A1A6E">
      <w:pPr>
        <w:pStyle w:val="ListBullet"/>
      </w:pPr>
      <w:r w:rsidRPr="000A1A6E">
        <w:t>g</w:t>
      </w:r>
      <w:r w:rsidRPr="000A1A6E">
        <w:t xml:space="preserve">overnment building legislation, codes and standards </w:t>
      </w:r>
    </w:p>
    <w:p w:rsidR="00000000" w:rsidRPr="000A1A6E" w:rsidP="000A1A6E">
      <w:pPr>
        <w:pStyle w:val="ListBullet"/>
      </w:pPr>
      <w:r w:rsidRPr="000A1A6E">
        <w:t>project plans, specifications and manufacturer’s product and material specifications and installation instructions</w:t>
      </w:r>
    </w:p>
    <w:p w:rsidR="00000000" w:rsidRPr="000A1A6E" w:rsidP="000A1A6E">
      <w:pPr>
        <w:pStyle w:val="ListBullet"/>
      </w:pPr>
      <w:r w:rsidRPr="000A1A6E">
        <w:t>organisational policies and procedures including workplace safety requirements</w:t>
      </w:r>
    </w:p>
    <w:p w:rsidR="00000000" w:rsidRPr="000A1A6E" w:rsidP="000A1A6E">
      <w:pPr>
        <w:pStyle w:val="ListBullet"/>
      </w:pPr>
      <w:r w:rsidRPr="000A1A6E">
        <w:t>business equipment, technology and software to access information and data, run costing programs, secure and store documentation and records, and produce and share documentation to facilitate the development and implementation of a building and constructio</w:t>
      </w:r>
      <w:r w:rsidRPr="000A1A6E">
        <w:t>n planning process.</w:t>
      </w:r>
    </w:p>
    <w:p w:rsidR="00000000" w:rsidRPr="000A1A6E" w:rsidP="000A1A6E">
      <w:pPr>
        <w:pStyle w:val="AllowPageBreak"/>
      </w:pPr>
    </w:p>
    <w:p w:rsidR="00000000" w:rsidRPr="000A1A6E" w:rsidP="000A1A6E">
      <w:pPr>
        <w:pStyle w:val="Heading1"/>
      </w:pPr>
      <w:bookmarkStart w:id="5" w:name="O_1294270"/>
      <w:bookmarkEnd w:id="5"/>
      <w:r w:rsidRPr="000A1A6E">
        <w:t>Links</w:t>
      </w:r>
    </w:p>
    <w:p w:rsidR="00000000" w:rsidRPr="000A1A6E" w:rsidP="00AB471B">
      <w:pPr>
        <w:pStyle w:val="BodyText"/>
      </w:pPr>
      <w:r w:rsidRPr="000A1A6E">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2C5B16">
        <w:rPr>
          <w:rStyle w:val="Hyperlink"/>
        </w:rPr>
        <w:t>https://vetnet.gov.au/Pages/TrainingDocs.aspx?q=7e15fa6a-68b8-4097-b099-030a5569b1ad</w:t>
      </w:r>
      <w:r>
        <w:fldChar w:fldCharType="end"/>
      </w:r>
    </w:p>
    <w:p w:rsidR="00000000" w:rsidRPr="000A1A6E" w:rsidP="000A1A6E"/>
    <w:sectPr w:rsidSect="000A1A6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A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A6E" w:rsidRPr="00AB471B" w:rsidP="00AB47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A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71B" w:rsidP="000A1A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B471B" w:rsidP="000A1A6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AB471B" w:rsidP="000A1A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A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7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1A6E" w:rsidRPr="00AB471B" w:rsidP="00AB47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A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71B" w:rsidRPr="002D2AF8" w:rsidP="000A1A6E">
    <w:pPr>
      <w:pStyle w:val="Header"/>
      <w:framePr w:wrap="around"/>
    </w:pPr>
    <w:r>
      <w:fldChar w:fldCharType="begin"/>
    </w:r>
    <w:r>
      <w:instrText xml:space="preserve"> TITLE   \* MERGEFORMAT </w:instrText>
    </w:r>
    <w:r>
      <w:fldChar w:fldCharType="separate"/>
    </w:r>
    <w:r>
      <w:t>Assessment Requirements for CPCCBC6009 Develop, plan and implement a building and construction planning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AB471B" w:rsidP="000A1A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F663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2015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44A6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1A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1A6E"/>
    <w:pPr>
      <w:spacing w:before="360" w:after="60"/>
      <w:outlineLvl w:val="0"/>
    </w:pPr>
    <w:rPr>
      <w:sz w:val="32"/>
    </w:rPr>
  </w:style>
  <w:style w:type="paragraph" w:styleId="Heading2">
    <w:name w:val="heading 2"/>
    <w:basedOn w:val="HeadingBase"/>
    <w:next w:val="BodyText"/>
    <w:link w:val="Heading2Char"/>
    <w:qFormat/>
    <w:rsid w:val="000A1A6E"/>
    <w:pPr>
      <w:keepLines/>
      <w:spacing w:before="240" w:after="120"/>
      <w:outlineLvl w:val="1"/>
    </w:pPr>
    <w:rPr>
      <w:sz w:val="28"/>
      <w:szCs w:val="40"/>
    </w:rPr>
  </w:style>
  <w:style w:type="paragraph" w:styleId="Heading3">
    <w:name w:val="heading 3"/>
    <w:basedOn w:val="HeadingBase"/>
    <w:next w:val="BodyText"/>
    <w:link w:val="Heading3Char"/>
    <w:qFormat/>
    <w:rsid w:val="000A1A6E"/>
    <w:pPr>
      <w:spacing w:before="180" w:after="120"/>
      <w:outlineLvl w:val="2"/>
    </w:pPr>
    <w:rPr>
      <w:spacing w:val="-10"/>
      <w:kern w:val="32"/>
    </w:rPr>
  </w:style>
  <w:style w:type="paragraph" w:styleId="Heading4">
    <w:name w:val="heading 4"/>
    <w:basedOn w:val="HeadingBase"/>
    <w:next w:val="BodyText"/>
    <w:link w:val="Heading4Char"/>
    <w:qFormat/>
    <w:rsid w:val="000A1A6E"/>
    <w:pPr>
      <w:spacing w:before="160" w:after="120"/>
      <w:outlineLvl w:val="3"/>
    </w:pPr>
    <w:rPr>
      <w:sz w:val="22"/>
    </w:rPr>
  </w:style>
  <w:style w:type="paragraph" w:styleId="Heading5">
    <w:name w:val="heading 5"/>
    <w:basedOn w:val="HeadingBase"/>
    <w:next w:val="Normal"/>
    <w:link w:val="Heading5Char"/>
    <w:qFormat/>
    <w:rsid w:val="000A1A6E"/>
    <w:pPr>
      <w:spacing w:before="80"/>
      <w:outlineLvl w:val="4"/>
    </w:pPr>
    <w:rPr>
      <w:color w:val="918585"/>
      <w:sz w:val="20"/>
    </w:rPr>
  </w:style>
  <w:style w:type="paragraph" w:styleId="Heading6">
    <w:name w:val="heading 6"/>
    <w:basedOn w:val="HeadingBase"/>
    <w:next w:val="Normal"/>
    <w:link w:val="Heading6Char"/>
    <w:qFormat/>
    <w:rsid w:val="000A1A6E"/>
    <w:pPr>
      <w:spacing w:before="60"/>
      <w:outlineLvl w:val="5"/>
    </w:pPr>
    <w:rPr>
      <w:color w:val="918585"/>
      <w:sz w:val="20"/>
    </w:rPr>
  </w:style>
  <w:style w:type="paragraph" w:styleId="Heading7">
    <w:name w:val="heading 7"/>
    <w:basedOn w:val="Normal"/>
    <w:next w:val="Normal"/>
    <w:link w:val="Heading7Char"/>
    <w:qFormat/>
    <w:rsid w:val="000A1A6E"/>
    <w:pPr>
      <w:ind w:left="720"/>
      <w:outlineLvl w:val="6"/>
    </w:pPr>
    <w:rPr>
      <w:i/>
    </w:rPr>
  </w:style>
  <w:style w:type="paragraph" w:styleId="Heading8">
    <w:name w:val="heading 8"/>
    <w:basedOn w:val="Normal"/>
    <w:next w:val="Normal"/>
    <w:link w:val="Heading8Char"/>
    <w:qFormat/>
    <w:rsid w:val="000A1A6E"/>
    <w:pPr>
      <w:ind w:left="720"/>
      <w:outlineLvl w:val="7"/>
    </w:pPr>
    <w:rPr>
      <w:i/>
    </w:rPr>
  </w:style>
  <w:style w:type="paragraph" w:styleId="Heading9">
    <w:name w:val="heading 9"/>
    <w:basedOn w:val="Normal"/>
    <w:next w:val="Normal"/>
    <w:link w:val="Heading9Char"/>
    <w:qFormat/>
    <w:rsid w:val="000A1A6E"/>
    <w:pPr>
      <w:ind w:left="720"/>
      <w:outlineLvl w:val="8"/>
    </w:pPr>
    <w:rPr>
      <w:i/>
    </w:rPr>
  </w:style>
  <w:style w:type="character" w:default="1" w:styleId="DefaultParagraphFont">
    <w:name w:val="Default Paragraph Font"/>
    <w:uiPriority w:val="1"/>
    <w:unhideWhenUsed/>
    <w:rsid w:val="000A1A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1A6E"/>
  </w:style>
  <w:style w:type="character" w:customStyle="1" w:styleId="Heading1Char">
    <w:name w:val="Heading 1 Char"/>
    <w:basedOn w:val="DefaultParagraphFont"/>
    <w:link w:val="Heading1"/>
    <w:rsid w:val="000A1A6E"/>
    <w:rPr>
      <w:rFonts w:ascii="Times New Roman" w:eastAsia="Times New Roman" w:hAnsi="Times New Roman" w:cs="Times New Roman"/>
      <w:b/>
      <w:sz w:val="32"/>
      <w:szCs w:val="20"/>
      <w:lang w:eastAsia="en-US"/>
    </w:rPr>
  </w:style>
  <w:style w:type="paragraph" w:styleId="BodyText">
    <w:name w:val="Body Text"/>
    <w:basedOn w:val="Normal"/>
    <w:link w:val="BodyTextChar"/>
    <w:rsid w:val="000A1A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1A6E"/>
    <w:rPr>
      <w:rFonts w:ascii="Times New Roman" w:eastAsia="Times New Roman" w:hAnsi="Times New Roman" w:cs="Times New Roman"/>
      <w:sz w:val="24"/>
      <w:lang w:eastAsia="en-US"/>
    </w:rPr>
  </w:style>
  <w:style w:type="paragraph" w:styleId="ListBullet">
    <w:name w:val="List Bullet"/>
    <w:basedOn w:val="List"/>
    <w:rsid w:val="000A1A6E"/>
    <w:pPr>
      <w:numPr>
        <w:numId w:val="12"/>
      </w:numPr>
      <w:tabs>
        <w:tab w:val="clear" w:pos="340"/>
      </w:tabs>
      <w:spacing w:before="40" w:after="40"/>
    </w:pPr>
  </w:style>
  <w:style w:type="paragraph" w:styleId="ListBullet2">
    <w:name w:val="List Bullet 2"/>
    <w:basedOn w:val="List2"/>
    <w:rsid w:val="000A1A6E"/>
    <w:pPr>
      <w:numPr>
        <w:numId w:val="13"/>
      </w:numPr>
      <w:tabs>
        <w:tab w:val="clear" w:pos="680"/>
      </w:tabs>
    </w:pPr>
  </w:style>
  <w:style w:type="paragraph" w:customStyle="1" w:styleId="SuperHeading">
    <w:name w:val="SuperHeading"/>
    <w:basedOn w:val="Normal"/>
    <w:rsid w:val="000A1A6E"/>
    <w:pPr>
      <w:spacing w:before="240" w:after="120"/>
      <w:outlineLvl w:val="0"/>
    </w:pPr>
    <w:rPr>
      <w:rFonts w:ascii="Times New Roman" w:hAnsi="Times New Roman"/>
      <w:b/>
      <w:sz w:val="32"/>
    </w:rPr>
  </w:style>
  <w:style w:type="paragraph" w:customStyle="1" w:styleId="AllowPageBreak">
    <w:name w:val="AllowPageBreak"/>
    <w:rsid w:val="000A1A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1A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1A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1A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1A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1A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1A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1A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1A6E"/>
    <w:rPr>
      <w:rFonts w:ascii="Courier New" w:eastAsia="Times New Roman" w:hAnsi="Courier New" w:cs="Times New Roman"/>
      <w:i/>
      <w:szCs w:val="20"/>
      <w:lang w:eastAsia="en-US"/>
    </w:rPr>
  </w:style>
  <w:style w:type="paragraph" w:customStyle="1" w:styleId="HeadingBase">
    <w:name w:val="Heading Base"/>
    <w:rsid w:val="000A1A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1A6E"/>
    <w:pPr>
      <w:tabs>
        <w:tab w:val="right" w:leader="dot" w:pos="9072"/>
      </w:tabs>
      <w:ind w:left="567"/>
    </w:pPr>
    <w:rPr>
      <w:szCs w:val="22"/>
    </w:rPr>
  </w:style>
  <w:style w:type="paragraph" w:customStyle="1" w:styleId="TOCBase">
    <w:name w:val="TOC Base"/>
    <w:rsid w:val="000A1A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1A6E"/>
    <w:pPr>
      <w:tabs>
        <w:tab w:val="right" w:leader="dot" w:pos="9072"/>
      </w:tabs>
      <w:spacing w:before="40" w:after="40"/>
      <w:ind w:left="284"/>
    </w:pPr>
    <w:rPr>
      <w:rFonts w:ascii="Times New Roman" w:hAnsi="Times New Roman"/>
    </w:rPr>
  </w:style>
  <w:style w:type="paragraph" w:styleId="TOC1">
    <w:name w:val="toc 1"/>
    <w:basedOn w:val="TOCBase"/>
    <w:next w:val="Normal"/>
    <w:rsid w:val="000A1A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1A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1A6E"/>
    <w:rPr>
      <w:rFonts w:ascii="Times New Roman" w:eastAsia="Times New Roman" w:hAnsi="Times New Roman" w:cs="Times New Roman"/>
      <w:sz w:val="16"/>
      <w:lang w:eastAsia="en-US"/>
    </w:rPr>
  </w:style>
  <w:style w:type="paragraph" w:styleId="Title">
    <w:name w:val="Title"/>
    <w:basedOn w:val="HeadingBase"/>
    <w:link w:val="TitleChar"/>
    <w:qFormat/>
    <w:rsid w:val="000A1A6E"/>
    <w:pPr>
      <w:spacing w:before="5040"/>
      <w:jc w:val="center"/>
    </w:pPr>
    <w:rPr>
      <w:sz w:val="48"/>
      <w:szCs w:val="72"/>
      <w:lang w:val="en-US"/>
    </w:rPr>
  </w:style>
  <w:style w:type="character" w:customStyle="1" w:styleId="TitleChar">
    <w:name w:val="Title Char"/>
    <w:basedOn w:val="DefaultParagraphFont"/>
    <w:link w:val="Title"/>
    <w:rsid w:val="000A1A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1A6E"/>
    <w:pPr>
      <w:tabs>
        <w:tab w:val="left" w:pos="3600"/>
        <w:tab w:val="left" w:pos="3958"/>
      </w:tabs>
    </w:pPr>
  </w:style>
  <w:style w:type="paragraph" w:styleId="List">
    <w:name w:val="List"/>
    <w:basedOn w:val="BodyText"/>
    <w:next w:val="BodyText"/>
    <w:rsid w:val="000A1A6E"/>
    <w:pPr>
      <w:tabs>
        <w:tab w:val="left" w:pos="340"/>
      </w:tabs>
      <w:spacing w:before="60" w:after="60"/>
      <w:ind w:left="340" w:hanging="340"/>
    </w:pPr>
  </w:style>
  <w:style w:type="paragraph" w:customStyle="1" w:styleId="Note">
    <w:name w:val="Note"/>
    <w:basedOn w:val="BodyText"/>
    <w:rsid w:val="000A1A6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A1A6E"/>
    <w:rPr>
      <w:b/>
      <w:spacing w:val="0"/>
    </w:rPr>
  </w:style>
  <w:style w:type="paragraph" w:customStyle="1" w:styleId="SuperTitle">
    <w:name w:val="SuperTitle"/>
    <w:basedOn w:val="Title"/>
    <w:rsid w:val="000A1A6E"/>
    <w:pPr>
      <w:framePr w:wrap="auto" w:hAnchor="text" w:y="6049"/>
    </w:pPr>
    <w:rPr>
      <w:color w:val="000000"/>
      <w:sz w:val="40"/>
    </w:rPr>
  </w:style>
  <w:style w:type="paragraph" w:customStyle="1" w:styleId="TOCTitle">
    <w:name w:val="TOCTitle"/>
    <w:basedOn w:val="Heading1"/>
    <w:rsid w:val="000A1A6E"/>
    <w:pPr>
      <w:spacing w:after="240"/>
      <w:jc w:val="center"/>
      <w:outlineLvl w:val="9"/>
    </w:pPr>
    <w:rPr>
      <w:caps/>
    </w:rPr>
  </w:style>
  <w:style w:type="paragraph" w:customStyle="1" w:styleId="Version">
    <w:name w:val="Version"/>
    <w:rsid w:val="000A1A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1A6E"/>
    <w:pPr>
      <w:keepNext w:val="0"/>
      <w:tabs>
        <w:tab w:val="right" w:pos="4176"/>
      </w:tabs>
      <w:ind w:left="198" w:hanging="198"/>
    </w:pPr>
    <w:rPr>
      <w:rFonts w:ascii="Garamond" w:hAnsi="Garamond"/>
    </w:rPr>
  </w:style>
  <w:style w:type="paragraph" w:styleId="IndexHeading">
    <w:name w:val="index heading"/>
    <w:basedOn w:val="Normal"/>
    <w:next w:val="Index1"/>
    <w:semiHidden/>
    <w:rsid w:val="000A1A6E"/>
    <w:pPr>
      <w:spacing w:before="120" w:after="120"/>
    </w:pPr>
    <w:rPr>
      <w:rFonts w:ascii="Arial" w:hAnsi="Arial"/>
      <w:b/>
      <w:color w:val="918585"/>
      <w:sz w:val="24"/>
    </w:rPr>
  </w:style>
  <w:style w:type="paragraph" w:styleId="Header">
    <w:name w:val="header"/>
    <w:basedOn w:val="Normal"/>
    <w:link w:val="HeaderChar"/>
    <w:rsid w:val="000A1A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1A6E"/>
    <w:rPr>
      <w:rFonts w:ascii="Times New Roman" w:eastAsia="Times New Roman" w:hAnsi="Times New Roman" w:cs="Times New Roman"/>
      <w:sz w:val="16"/>
      <w:szCs w:val="20"/>
      <w:lang w:val="en-GB" w:eastAsia="en-US"/>
    </w:rPr>
  </w:style>
  <w:style w:type="paragraph" w:customStyle="1" w:styleId="Chapter">
    <w:name w:val="Chapter"/>
    <w:basedOn w:val="Normal"/>
    <w:rsid w:val="000A1A6E"/>
    <w:pPr>
      <w:spacing w:before="240"/>
    </w:pPr>
    <w:rPr>
      <w:rFonts w:ascii="Times New Roman" w:hAnsi="Times New Roman"/>
      <w:smallCaps/>
      <w:spacing w:val="80"/>
      <w:sz w:val="28"/>
    </w:rPr>
  </w:style>
  <w:style w:type="paragraph" w:customStyle="1" w:styleId="InChapter">
    <w:name w:val="InChapter"/>
    <w:basedOn w:val="Heading3"/>
    <w:rsid w:val="000A1A6E"/>
    <w:pPr>
      <w:spacing w:after="240"/>
      <w:outlineLvl w:val="9"/>
    </w:pPr>
    <w:rPr>
      <w:noProof/>
    </w:rPr>
  </w:style>
  <w:style w:type="paragraph" w:styleId="Index2">
    <w:name w:val="index 2"/>
    <w:basedOn w:val="Normal"/>
    <w:next w:val="Normal"/>
    <w:semiHidden/>
    <w:rsid w:val="000A1A6E"/>
    <w:pPr>
      <w:tabs>
        <w:tab w:val="right" w:pos="4176"/>
      </w:tabs>
      <w:ind w:left="568" w:hanging="284"/>
    </w:pPr>
    <w:rPr>
      <w:rFonts w:ascii="Garamond" w:hAnsi="Garamond"/>
    </w:rPr>
  </w:style>
  <w:style w:type="paragraph" w:customStyle="1" w:styleId="Byline">
    <w:name w:val="Byline"/>
    <w:rsid w:val="000A1A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1A6E"/>
    <w:pPr>
      <w:tabs>
        <w:tab w:val="clear" w:pos="3600"/>
        <w:tab w:val="clear" w:pos="3958"/>
      </w:tabs>
      <w:jc w:val="right"/>
    </w:pPr>
  </w:style>
  <w:style w:type="character" w:styleId="Emphasis">
    <w:name w:val="Emphasis"/>
    <w:basedOn w:val="DefaultParagraphFont"/>
    <w:qFormat/>
    <w:rsid w:val="000A1A6E"/>
    <w:rPr>
      <w:i/>
    </w:rPr>
  </w:style>
  <w:style w:type="paragraph" w:styleId="Caption">
    <w:name w:val="caption"/>
    <w:basedOn w:val="BodyText"/>
    <w:next w:val="Normal"/>
    <w:qFormat/>
    <w:rsid w:val="000A1A6E"/>
    <w:pPr>
      <w:framePr w:w="2268" w:hSpace="181" w:vSpace="181" w:wrap="around" w:vAnchor="text" w:hAnchor="page" w:x="1135" w:y="285" w:anchorLock="1"/>
    </w:pPr>
    <w:rPr>
      <w:i/>
    </w:rPr>
  </w:style>
  <w:style w:type="paragraph" w:customStyle="1" w:styleId="MiniTOCTitle">
    <w:name w:val="MiniTOCTitle"/>
    <w:basedOn w:val="Heading4"/>
    <w:rsid w:val="000A1A6E"/>
    <w:pPr>
      <w:spacing w:before="240"/>
      <w:outlineLvl w:val="9"/>
    </w:pPr>
    <w:rPr>
      <w:noProof/>
      <w:sz w:val="24"/>
    </w:rPr>
  </w:style>
  <w:style w:type="paragraph" w:customStyle="1" w:styleId="MiniTOCItem">
    <w:name w:val="MiniTOCItem"/>
    <w:basedOn w:val="ListBullet"/>
    <w:rsid w:val="000A1A6E"/>
    <w:pPr>
      <w:numPr>
        <w:numId w:val="0"/>
      </w:numPr>
      <w:tabs>
        <w:tab w:val="right" w:leader="dot" w:pos="6521"/>
      </w:tabs>
      <w:spacing w:before="0" w:after="0"/>
    </w:pPr>
  </w:style>
  <w:style w:type="paragraph" w:customStyle="1" w:styleId="TOFTitle">
    <w:name w:val="TOFTitle"/>
    <w:basedOn w:val="TOCTitle"/>
    <w:rsid w:val="000A1A6E"/>
  </w:style>
  <w:style w:type="paragraph" w:styleId="TableofFigures">
    <w:name w:val="table of figures"/>
    <w:basedOn w:val="Normal"/>
    <w:next w:val="Normal"/>
    <w:semiHidden/>
    <w:rsid w:val="000A1A6E"/>
    <w:pPr>
      <w:tabs>
        <w:tab w:val="right" w:leader="dot" w:pos="9072"/>
      </w:tabs>
      <w:ind w:left="970" w:hanging="403"/>
    </w:pPr>
    <w:rPr>
      <w:rFonts w:ascii="Times New Roman" w:hAnsi="Times New Roman"/>
      <w:b/>
    </w:rPr>
  </w:style>
  <w:style w:type="paragraph" w:styleId="ListNumber">
    <w:name w:val="List Number"/>
    <w:basedOn w:val="List"/>
    <w:rsid w:val="000A1A6E"/>
    <w:pPr>
      <w:numPr>
        <w:numId w:val="15"/>
      </w:numPr>
      <w:tabs>
        <w:tab w:val="clear" w:pos="340"/>
      </w:tabs>
    </w:pPr>
  </w:style>
  <w:style w:type="character" w:customStyle="1" w:styleId="WingdingSymbols">
    <w:name w:val="Wingding Symbols"/>
    <w:rsid w:val="000A1A6E"/>
    <w:rPr>
      <w:rFonts w:ascii="Wingdings" w:hAnsi="Wingdings"/>
    </w:rPr>
  </w:style>
  <w:style w:type="paragraph" w:customStyle="1" w:styleId="TableHeading">
    <w:name w:val="Table Heading"/>
    <w:basedOn w:val="HeadingBase"/>
    <w:rsid w:val="000A1A6E"/>
    <w:pPr>
      <w:keepLines/>
      <w:pBdr>
        <w:bottom w:val="single" w:sz="6" w:space="1" w:color="918585"/>
      </w:pBdr>
      <w:spacing w:before="240"/>
    </w:pPr>
  </w:style>
  <w:style w:type="character" w:customStyle="1" w:styleId="HotSpot">
    <w:name w:val="HotSpot"/>
    <w:rsid w:val="000A1A6E"/>
    <w:rPr>
      <w:color w:val="0033CC"/>
      <w:u w:val="none"/>
    </w:rPr>
  </w:style>
  <w:style w:type="paragraph" w:customStyle="1" w:styleId="BodyTextRight">
    <w:name w:val="Body Text Right"/>
    <w:basedOn w:val="BodyText"/>
    <w:rsid w:val="000A1A6E"/>
    <w:pPr>
      <w:spacing w:before="0" w:after="0"/>
      <w:jc w:val="right"/>
    </w:pPr>
  </w:style>
  <w:style w:type="paragraph" w:styleId="Index3">
    <w:name w:val="index 3"/>
    <w:basedOn w:val="ListNumber2"/>
    <w:next w:val="Normal"/>
    <w:semiHidden/>
    <w:rsid w:val="000A1A6E"/>
    <w:pPr>
      <w:numPr>
        <w:numId w:val="0"/>
      </w:numPr>
      <w:tabs>
        <w:tab w:val="right" w:leader="dot" w:pos="4176"/>
      </w:tabs>
    </w:pPr>
  </w:style>
  <w:style w:type="paragraph" w:styleId="ListNumber2">
    <w:name w:val="List Number 2"/>
    <w:basedOn w:val="List2"/>
    <w:rsid w:val="000A1A6E"/>
    <w:pPr>
      <w:numPr>
        <w:numId w:val="10"/>
      </w:numPr>
      <w:tabs>
        <w:tab w:val="clear" w:pos="1060"/>
      </w:tabs>
    </w:pPr>
  </w:style>
  <w:style w:type="paragraph" w:customStyle="1" w:styleId="MarginNote">
    <w:name w:val="Margin Note"/>
    <w:basedOn w:val="BodyText"/>
    <w:rsid w:val="000A1A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1A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1A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1A6E"/>
    <w:rPr>
      <w:sz w:val="32"/>
    </w:rPr>
  </w:style>
  <w:style w:type="paragraph" w:customStyle="1" w:styleId="HeadingProcedure">
    <w:name w:val="Heading Procedure"/>
    <w:basedOn w:val="HeadingBase"/>
    <w:next w:val="Normal"/>
    <w:rsid w:val="000A1A6E"/>
    <w:pPr>
      <w:tabs>
        <w:tab w:val="left" w:pos="0"/>
      </w:tabs>
      <w:spacing w:before="120" w:after="60"/>
    </w:pPr>
    <w:rPr>
      <w:i/>
      <w:color w:val="918585"/>
      <w:sz w:val="22"/>
    </w:rPr>
  </w:style>
  <w:style w:type="paragraph" w:customStyle="1" w:styleId="TableBodyText">
    <w:name w:val="Table Body Text"/>
    <w:basedOn w:val="BodyText"/>
    <w:rsid w:val="000A1A6E"/>
    <w:pPr>
      <w:spacing w:before="60" w:after="60"/>
    </w:pPr>
  </w:style>
  <w:style w:type="paragraph" w:styleId="ListContinue">
    <w:name w:val="List Continue"/>
    <w:basedOn w:val="List"/>
    <w:rsid w:val="000A1A6E"/>
    <w:pPr>
      <w:ind w:firstLine="0"/>
    </w:pPr>
  </w:style>
  <w:style w:type="paragraph" w:customStyle="1" w:styleId="ListNote">
    <w:name w:val="List Note"/>
    <w:basedOn w:val="List"/>
    <w:rsid w:val="000A1A6E"/>
    <w:pPr>
      <w:pBdr>
        <w:top w:val="single" w:sz="6" w:space="2" w:color="918585"/>
        <w:bottom w:val="single" w:sz="6" w:space="2" w:color="918585"/>
      </w:pBdr>
      <w:tabs>
        <w:tab w:val="left" w:pos="1021"/>
      </w:tabs>
      <w:ind w:firstLine="0"/>
    </w:pPr>
  </w:style>
  <w:style w:type="paragraph" w:customStyle="1" w:styleId="Warning">
    <w:name w:val="Warning"/>
    <w:basedOn w:val="BodyText"/>
    <w:rsid w:val="000A1A6E"/>
    <w:pPr>
      <w:shd w:val="clear" w:color="auto" w:fill="D9D9D9"/>
      <w:tabs>
        <w:tab w:val="left" w:pos="992"/>
      </w:tabs>
      <w:ind w:left="119" w:right="119"/>
    </w:pPr>
    <w:rPr>
      <w:sz w:val="20"/>
    </w:rPr>
  </w:style>
  <w:style w:type="paragraph" w:customStyle="1" w:styleId="MarginIcons">
    <w:name w:val="Margin Icons"/>
    <w:basedOn w:val="BodyText"/>
    <w:rsid w:val="000A1A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1A6E"/>
    <w:rPr>
      <w:rFonts w:ascii="Courier New" w:hAnsi="Courier New"/>
    </w:rPr>
  </w:style>
  <w:style w:type="paragraph" w:customStyle="1" w:styleId="NoteBullet">
    <w:name w:val="Note Bullet"/>
    <w:basedOn w:val="Note"/>
    <w:rsid w:val="000A1A6E"/>
    <w:pPr>
      <w:tabs>
        <w:tab w:val="clear" w:pos="680"/>
      </w:tabs>
      <w:spacing w:before="60" w:after="60"/>
    </w:pPr>
  </w:style>
  <w:style w:type="paragraph" w:customStyle="1" w:styleId="SubHeading2">
    <w:name w:val="SubHeading2"/>
    <w:basedOn w:val="HeadingBase"/>
    <w:rsid w:val="000A1A6E"/>
    <w:pPr>
      <w:spacing w:before="240" w:after="60"/>
    </w:pPr>
    <w:rPr>
      <w:sz w:val="20"/>
    </w:rPr>
  </w:style>
  <w:style w:type="paragraph" w:customStyle="1" w:styleId="SubHeading1">
    <w:name w:val="SubHeading1"/>
    <w:basedOn w:val="HeadingBase"/>
    <w:rsid w:val="000A1A6E"/>
    <w:pPr>
      <w:spacing w:before="240" w:after="60"/>
    </w:pPr>
    <w:rPr>
      <w:color w:val="918585"/>
      <w:sz w:val="22"/>
    </w:rPr>
  </w:style>
  <w:style w:type="paragraph" w:customStyle="1" w:styleId="SideHeading">
    <w:name w:val="Side Heading"/>
    <w:basedOn w:val="HeadingBase"/>
    <w:rsid w:val="000A1A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1A6E"/>
    <w:pPr>
      <w:tabs>
        <w:tab w:val="num" w:pos="360"/>
      </w:tabs>
    </w:pPr>
  </w:style>
  <w:style w:type="paragraph" w:styleId="PlainText">
    <w:name w:val="Plain Text"/>
    <w:basedOn w:val="Normal"/>
    <w:link w:val="PlainTextChar"/>
    <w:rsid w:val="000A1A6E"/>
    <w:rPr>
      <w:sz w:val="20"/>
    </w:rPr>
  </w:style>
  <w:style w:type="character" w:customStyle="1" w:styleId="PlainTextChar">
    <w:name w:val="Plain Text Char"/>
    <w:basedOn w:val="DefaultParagraphFont"/>
    <w:link w:val="PlainText"/>
    <w:rsid w:val="000A1A6E"/>
    <w:rPr>
      <w:rFonts w:ascii="Courier New" w:eastAsia="Times New Roman" w:hAnsi="Courier New" w:cs="Times New Roman"/>
      <w:sz w:val="20"/>
      <w:szCs w:val="20"/>
      <w:lang w:eastAsia="en-US"/>
    </w:rPr>
  </w:style>
  <w:style w:type="character" w:customStyle="1" w:styleId="MenuOption">
    <w:name w:val="Menu Option"/>
    <w:basedOn w:val="DefaultParagraphFont"/>
    <w:rsid w:val="000A1A6E"/>
    <w:rPr>
      <w:b/>
      <w:smallCaps/>
    </w:rPr>
  </w:style>
  <w:style w:type="paragraph" w:customStyle="1" w:styleId="TableListNumber">
    <w:name w:val="Table List Number"/>
    <w:basedOn w:val="ListNumber"/>
    <w:rsid w:val="000A1A6E"/>
    <w:pPr>
      <w:numPr>
        <w:numId w:val="0"/>
      </w:numPr>
    </w:pPr>
  </w:style>
  <w:style w:type="paragraph" w:styleId="TOC4">
    <w:name w:val="toc 4"/>
    <w:basedOn w:val="TOCBase"/>
    <w:next w:val="Normal"/>
    <w:semiHidden/>
    <w:rsid w:val="000A1A6E"/>
    <w:pPr>
      <w:tabs>
        <w:tab w:val="right" w:leader="dot" w:pos="9071"/>
      </w:tabs>
      <w:ind w:left="1701"/>
    </w:pPr>
  </w:style>
  <w:style w:type="paragraph" w:customStyle="1" w:styleId="ListAlpha">
    <w:name w:val="List Alpha"/>
    <w:basedOn w:val="List"/>
    <w:rsid w:val="000A1A6E"/>
    <w:pPr>
      <w:numPr>
        <w:numId w:val="9"/>
      </w:numPr>
    </w:pPr>
  </w:style>
  <w:style w:type="paragraph" w:customStyle="1" w:styleId="ListAlpha2">
    <w:name w:val="List Alpha 2"/>
    <w:basedOn w:val="List2"/>
    <w:rsid w:val="000A1A6E"/>
    <w:pPr>
      <w:numPr>
        <w:numId w:val="8"/>
      </w:numPr>
    </w:pPr>
  </w:style>
  <w:style w:type="paragraph" w:styleId="List2">
    <w:name w:val="List 2"/>
    <w:basedOn w:val="BodyText"/>
    <w:rsid w:val="000A1A6E"/>
    <w:pPr>
      <w:tabs>
        <w:tab w:val="left" w:pos="680"/>
      </w:tabs>
      <w:spacing w:before="60" w:after="60"/>
      <w:ind w:left="680" w:hanging="340"/>
    </w:pPr>
  </w:style>
  <w:style w:type="paragraph" w:styleId="List3">
    <w:name w:val="List 3"/>
    <w:basedOn w:val="BodyText"/>
    <w:rsid w:val="000A1A6E"/>
    <w:pPr>
      <w:tabs>
        <w:tab w:val="left" w:pos="1021"/>
      </w:tabs>
      <w:spacing w:before="60" w:after="60"/>
      <w:ind w:left="1020" w:hanging="340"/>
    </w:pPr>
  </w:style>
  <w:style w:type="paragraph" w:styleId="List4">
    <w:name w:val="List 4"/>
    <w:basedOn w:val="BodyText"/>
    <w:rsid w:val="000A1A6E"/>
    <w:pPr>
      <w:tabs>
        <w:tab w:val="left" w:pos="1361"/>
      </w:tabs>
      <w:spacing w:before="60" w:after="60"/>
      <w:ind w:left="1361" w:hanging="340"/>
    </w:pPr>
  </w:style>
  <w:style w:type="paragraph" w:styleId="List5">
    <w:name w:val="List 5"/>
    <w:basedOn w:val="BodyText"/>
    <w:rsid w:val="000A1A6E"/>
    <w:pPr>
      <w:tabs>
        <w:tab w:val="left" w:pos="1701"/>
      </w:tabs>
      <w:spacing w:before="60" w:after="60"/>
      <w:ind w:left="1701" w:hanging="340"/>
    </w:pPr>
  </w:style>
  <w:style w:type="paragraph" w:styleId="ListBullet3">
    <w:name w:val="List Bullet 3"/>
    <w:basedOn w:val="List3"/>
    <w:rsid w:val="000A1A6E"/>
    <w:pPr>
      <w:numPr>
        <w:numId w:val="14"/>
      </w:numPr>
      <w:tabs>
        <w:tab w:val="clear" w:pos="1021"/>
      </w:tabs>
      <w:ind w:left="1037" w:hanging="357"/>
    </w:pPr>
  </w:style>
  <w:style w:type="paragraph" w:styleId="ListBullet4">
    <w:name w:val="List Bullet 4"/>
    <w:basedOn w:val="List4"/>
    <w:rsid w:val="000A1A6E"/>
    <w:pPr>
      <w:numPr>
        <w:numId w:val="3"/>
      </w:numPr>
      <w:tabs>
        <w:tab w:val="clear" w:pos="1361"/>
      </w:tabs>
    </w:pPr>
  </w:style>
  <w:style w:type="paragraph" w:styleId="ListBullet5">
    <w:name w:val="List Bullet 5"/>
    <w:basedOn w:val="List5"/>
    <w:rsid w:val="000A1A6E"/>
    <w:pPr>
      <w:numPr>
        <w:numId w:val="4"/>
      </w:numPr>
    </w:pPr>
  </w:style>
  <w:style w:type="paragraph" w:styleId="ListContinue2">
    <w:name w:val="List Continue 2"/>
    <w:basedOn w:val="List2"/>
    <w:rsid w:val="000A1A6E"/>
    <w:pPr>
      <w:ind w:firstLine="0"/>
    </w:pPr>
  </w:style>
  <w:style w:type="paragraph" w:styleId="ListContinue3">
    <w:name w:val="List Continue 3"/>
    <w:basedOn w:val="List3"/>
    <w:rsid w:val="000A1A6E"/>
    <w:pPr>
      <w:ind w:left="1021" w:firstLine="0"/>
    </w:pPr>
  </w:style>
  <w:style w:type="paragraph" w:styleId="ListContinue4">
    <w:name w:val="List Continue 4"/>
    <w:basedOn w:val="List4"/>
    <w:rsid w:val="000A1A6E"/>
    <w:pPr>
      <w:ind w:firstLine="0"/>
    </w:pPr>
  </w:style>
  <w:style w:type="paragraph" w:styleId="ListContinue5">
    <w:name w:val="List Continue 5"/>
    <w:basedOn w:val="List5"/>
    <w:rsid w:val="000A1A6E"/>
    <w:pPr>
      <w:ind w:firstLine="0"/>
    </w:pPr>
  </w:style>
  <w:style w:type="paragraph" w:styleId="ListNumber3">
    <w:name w:val="List Number 3"/>
    <w:basedOn w:val="List3"/>
    <w:rsid w:val="000A1A6E"/>
    <w:pPr>
      <w:numPr>
        <w:numId w:val="5"/>
      </w:numPr>
    </w:pPr>
  </w:style>
  <w:style w:type="paragraph" w:styleId="ListNumber4">
    <w:name w:val="List Number 4"/>
    <w:basedOn w:val="List4"/>
    <w:rsid w:val="000A1A6E"/>
    <w:pPr>
      <w:numPr>
        <w:numId w:val="6"/>
      </w:numPr>
    </w:pPr>
  </w:style>
  <w:style w:type="paragraph" w:styleId="ListNumber5">
    <w:name w:val="List Number 5"/>
    <w:basedOn w:val="List5"/>
    <w:rsid w:val="000A1A6E"/>
    <w:pPr>
      <w:numPr>
        <w:numId w:val="7"/>
      </w:numPr>
    </w:pPr>
  </w:style>
  <w:style w:type="paragraph" w:styleId="BlockText">
    <w:name w:val="Block Text"/>
    <w:basedOn w:val="Normal"/>
    <w:rsid w:val="000A1A6E"/>
    <w:pPr>
      <w:spacing w:after="120"/>
      <w:ind w:left="1440" w:right="1440"/>
    </w:pPr>
  </w:style>
  <w:style w:type="character" w:customStyle="1" w:styleId="Subscript">
    <w:name w:val="Subscript"/>
    <w:basedOn w:val="DefaultParagraphFont"/>
    <w:rsid w:val="000A1A6E"/>
    <w:rPr>
      <w:sz w:val="16"/>
      <w:vertAlign w:val="subscript"/>
    </w:rPr>
  </w:style>
  <w:style w:type="character" w:customStyle="1" w:styleId="Superscript">
    <w:name w:val="Superscript"/>
    <w:basedOn w:val="DefaultParagraphFont"/>
    <w:rsid w:val="000A1A6E"/>
    <w:rPr>
      <w:sz w:val="16"/>
      <w:vertAlign w:val="superscript"/>
    </w:rPr>
  </w:style>
  <w:style w:type="character" w:customStyle="1" w:styleId="Symbols">
    <w:name w:val="Symbols"/>
    <w:basedOn w:val="DefaultParagraphFont"/>
    <w:rsid w:val="000A1A6E"/>
    <w:rPr>
      <w:rFonts w:ascii="Symbol" w:hAnsi="Symbol"/>
    </w:rPr>
  </w:style>
  <w:style w:type="character" w:customStyle="1" w:styleId="MenuOptions">
    <w:name w:val="Menu Options"/>
    <w:basedOn w:val="DefaultParagraphFont"/>
    <w:rsid w:val="000A1A6E"/>
    <w:rPr>
      <w:rFonts w:ascii="Arial Narrow" w:hAnsi="Arial Narrow"/>
      <w:smallCaps/>
    </w:rPr>
  </w:style>
  <w:style w:type="character" w:customStyle="1" w:styleId="Buttons">
    <w:name w:val="Buttons"/>
    <w:basedOn w:val="DefaultParagraphFont"/>
    <w:rsid w:val="000A1A6E"/>
    <w:rPr>
      <w:b/>
    </w:rPr>
  </w:style>
  <w:style w:type="character" w:customStyle="1" w:styleId="Underlined">
    <w:name w:val="Underlined"/>
    <w:basedOn w:val="DefaultParagraphFont"/>
    <w:rsid w:val="000A1A6E"/>
    <w:rPr>
      <w:u w:val="single"/>
    </w:rPr>
  </w:style>
  <w:style w:type="paragraph" w:customStyle="1" w:styleId="TableBodyTextRight">
    <w:name w:val="Table Body Text Right"/>
    <w:basedOn w:val="TableBodyText"/>
    <w:rsid w:val="000A1A6E"/>
    <w:pPr>
      <w:widowControl w:val="0"/>
      <w:autoSpaceDE w:val="0"/>
      <w:autoSpaceDN w:val="0"/>
      <w:adjustRightInd w:val="0"/>
      <w:jc w:val="right"/>
    </w:pPr>
    <w:rPr>
      <w:rFonts w:cs="Arial"/>
      <w:szCs w:val="18"/>
    </w:rPr>
  </w:style>
  <w:style w:type="paragraph" w:customStyle="1" w:styleId="CopyrightText">
    <w:name w:val="Copyright Text"/>
    <w:basedOn w:val="BodyText"/>
    <w:rsid w:val="000A1A6E"/>
    <w:rPr>
      <w:sz w:val="18"/>
    </w:rPr>
  </w:style>
  <w:style w:type="paragraph" w:customStyle="1" w:styleId="BodySmallRight">
    <w:name w:val="Body Small Right"/>
    <w:basedOn w:val="BodyTextRight"/>
    <w:rsid w:val="000A1A6E"/>
    <w:rPr>
      <w:sz w:val="18"/>
      <w:szCs w:val="18"/>
    </w:rPr>
  </w:style>
  <w:style w:type="paragraph" w:customStyle="1" w:styleId="MarginEdition">
    <w:name w:val="Margin Edition"/>
    <w:basedOn w:val="MarginNote"/>
    <w:rsid w:val="000A1A6E"/>
    <w:pPr>
      <w:spacing w:before="0" w:after="0"/>
    </w:pPr>
    <w:rPr>
      <w:rFonts w:ascii="Times New Roman" w:hAnsi="Times New Roman"/>
      <w:color w:val="999999"/>
    </w:rPr>
  </w:style>
  <w:style w:type="paragraph" w:customStyle="1" w:styleId="Spacer">
    <w:name w:val="Spacer"/>
    <w:basedOn w:val="Normal"/>
    <w:rsid w:val="000A1A6E"/>
    <w:rPr>
      <w:sz w:val="2"/>
      <w:szCs w:val="2"/>
    </w:rPr>
  </w:style>
  <w:style w:type="character" w:customStyle="1" w:styleId="Small">
    <w:name w:val="Small"/>
    <w:basedOn w:val="DefaultParagraphFont"/>
    <w:rsid w:val="000A1A6E"/>
    <w:rPr>
      <w:sz w:val="16"/>
    </w:rPr>
  </w:style>
  <w:style w:type="paragraph" w:customStyle="1" w:styleId="WideTable">
    <w:name w:val="Wide Table"/>
    <w:basedOn w:val="Normal"/>
    <w:rsid w:val="000A1A6E"/>
    <w:pPr>
      <w:ind w:left="-1418"/>
    </w:pPr>
    <w:rPr>
      <w:sz w:val="2"/>
      <w:szCs w:val="2"/>
    </w:rPr>
  </w:style>
  <w:style w:type="character" w:styleId="PageNumber">
    <w:name w:val="page number"/>
    <w:basedOn w:val="DefaultParagraphFont"/>
    <w:rsid w:val="000A1A6E"/>
  </w:style>
  <w:style w:type="paragraph" w:styleId="Quote">
    <w:name w:val="Quote"/>
    <w:basedOn w:val="Heading1"/>
    <w:link w:val="QuoteChar"/>
    <w:qFormat/>
    <w:rsid w:val="000A1A6E"/>
    <w:rPr>
      <w:b w:val="0"/>
      <w:sz w:val="72"/>
      <w:szCs w:val="72"/>
      <w:lang w:val="en-NZ"/>
    </w:rPr>
  </w:style>
  <w:style w:type="character" w:customStyle="1" w:styleId="QuoteChar">
    <w:name w:val="Quote Char"/>
    <w:basedOn w:val="DefaultParagraphFont"/>
    <w:link w:val="Quote"/>
    <w:rsid w:val="000A1A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1A6E"/>
    <w:pPr>
      <w:pageBreakBefore/>
    </w:pPr>
  </w:style>
  <w:style w:type="paragraph" w:customStyle="1" w:styleId="Border">
    <w:name w:val="Border"/>
    <w:basedOn w:val="Normal"/>
    <w:qFormat/>
    <w:rsid w:val="000A1A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1A6E"/>
    <w:rPr>
      <w:b/>
      <w:bCs/>
      <w:i/>
      <w:iCs/>
      <w:color w:val="auto"/>
    </w:rPr>
  </w:style>
  <w:style w:type="paragraph" w:styleId="IntenseQuote">
    <w:name w:val="Intense Quote"/>
    <w:basedOn w:val="Normal"/>
    <w:next w:val="Normal"/>
    <w:link w:val="IntenseQuoteChar"/>
    <w:uiPriority w:val="30"/>
    <w:qFormat/>
    <w:rsid w:val="000A1A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1A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1A6E"/>
    <w:rPr>
      <w:smallCaps/>
      <w:color w:val="auto"/>
      <w:u w:val="single"/>
    </w:rPr>
  </w:style>
  <w:style w:type="character" w:styleId="IntenseReference">
    <w:name w:val="Intense Reference"/>
    <w:basedOn w:val="DefaultParagraphFont"/>
    <w:uiPriority w:val="32"/>
    <w:qFormat/>
    <w:rsid w:val="000A1A6E"/>
    <w:rPr>
      <w:b/>
      <w:bCs/>
      <w:smallCaps/>
      <w:color w:val="auto"/>
      <w:spacing w:val="5"/>
      <w:u w:val="single"/>
    </w:rPr>
  </w:style>
  <w:style w:type="paragraph" w:customStyle="1" w:styleId="2ColumnHeading">
    <w:name w:val="2Column Heading"/>
    <w:basedOn w:val="BodyText"/>
    <w:qFormat/>
    <w:rsid w:val="000A1A6E"/>
    <w:pPr>
      <w:spacing w:after="60"/>
      <w:ind w:left="-2268"/>
    </w:pPr>
    <w:rPr>
      <w:b/>
    </w:rPr>
  </w:style>
  <w:style w:type="paragraph" w:customStyle="1" w:styleId="Heading1TOC">
    <w:name w:val="Heading1 TOC"/>
    <w:basedOn w:val="Normal"/>
    <w:qFormat/>
    <w:rsid w:val="000A1A6E"/>
    <w:pPr>
      <w:spacing w:before="240" w:after="120"/>
    </w:pPr>
    <w:rPr>
      <w:rFonts w:ascii="Times New Roman" w:hAnsi="Times New Roman"/>
      <w:b/>
      <w:sz w:val="32"/>
    </w:rPr>
  </w:style>
  <w:style w:type="paragraph" w:customStyle="1" w:styleId="Heading2TOC">
    <w:name w:val="Heading2 TOC"/>
    <w:basedOn w:val="Normal"/>
    <w:qFormat/>
    <w:rsid w:val="000A1A6E"/>
    <w:pPr>
      <w:spacing w:before="240" w:after="60"/>
    </w:pPr>
    <w:rPr>
      <w:rFonts w:ascii="Times New Roman" w:hAnsi="Times New Roman"/>
      <w:b/>
      <w:sz w:val="28"/>
    </w:rPr>
  </w:style>
  <w:style w:type="character" w:customStyle="1" w:styleId="Underline">
    <w:name w:val="Underline"/>
    <w:basedOn w:val="DefaultParagraphFont"/>
    <w:qFormat/>
    <w:rsid w:val="000A1A6E"/>
    <w:rPr>
      <w:u w:val="single"/>
    </w:rPr>
  </w:style>
  <w:style w:type="character" w:customStyle="1" w:styleId="BoldandItalics">
    <w:name w:val="Bold and Italics"/>
    <w:qFormat/>
    <w:rsid w:val="000A1A6E"/>
    <w:rPr>
      <w:b/>
      <w:i/>
      <w:u w:val="none"/>
    </w:rPr>
  </w:style>
  <w:style w:type="paragraph" w:styleId="BalloonText">
    <w:name w:val="Balloon Text"/>
    <w:basedOn w:val="Normal"/>
    <w:link w:val="BalloonTextChar"/>
    <w:rsid w:val="000A1A6E"/>
    <w:rPr>
      <w:rFonts w:ascii="Tahoma" w:hAnsi="Tahoma" w:cs="Tahoma"/>
      <w:sz w:val="16"/>
      <w:szCs w:val="16"/>
    </w:rPr>
  </w:style>
  <w:style w:type="character" w:customStyle="1" w:styleId="BalloonTextChar">
    <w:name w:val="Balloon Text Char"/>
    <w:basedOn w:val="DefaultParagraphFont"/>
    <w:link w:val="BalloonText"/>
    <w:rsid w:val="000A1A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1A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1A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1A6E"/>
    <w:rPr>
      <w:b/>
      <w:color w:val="660033"/>
      <w:spacing w:val="0"/>
    </w:rPr>
  </w:style>
  <w:style w:type="paragraph" w:customStyle="1" w:styleId="Nameditemlist">
    <w:name w:val="Named item list"/>
    <w:basedOn w:val="BodyText"/>
    <w:qFormat/>
    <w:rsid w:val="000A1A6E"/>
    <w:pPr>
      <w:tabs>
        <w:tab w:val="left" w:pos="2835"/>
      </w:tabs>
      <w:ind w:left="2835" w:hanging="2835"/>
    </w:pPr>
  </w:style>
  <w:style w:type="paragraph" w:customStyle="1" w:styleId="BodyTextnopadding">
    <w:name w:val="Body Text no padding"/>
    <w:basedOn w:val="BodyText"/>
    <w:qFormat/>
    <w:rsid w:val="000A1A6E"/>
    <w:pPr>
      <w:spacing w:before="0" w:after="0"/>
    </w:pPr>
  </w:style>
  <w:style w:type="paragraph" w:customStyle="1" w:styleId="BodyTextBold">
    <w:name w:val="Body Text Bold"/>
    <w:basedOn w:val="BodyText"/>
    <w:qFormat/>
    <w:rsid w:val="000A1A6E"/>
    <w:rPr>
      <w:b/>
    </w:rPr>
  </w:style>
  <w:style w:type="character" w:styleId="Hyperlink">
    <w:name w:val="Hyperlink"/>
    <w:basedOn w:val="DefaultParagraphFont"/>
    <w:uiPriority w:val="99"/>
    <w:unhideWhenUsed/>
    <w:rsid w:val="00AB47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623</Words>
  <Characters>4309</Characters>
  <Application>Microsoft Office Word</Application>
  <DocSecurity>0</DocSecurity>
  <Lines>100</Lines>
  <Paragraphs>77</Paragraphs>
  <ScaleCrop>false</ScaleCrop>
  <Company>Author-it Software Corporation Ltd.</Company>
  <LinksUpToDate>false</LinksUpToDate>
  <CharactersWithSpaces>4855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CPCCBC6009 Develop, plan and implement a building and construction planning process</dc:title>
  <dc:subject>Approved</dc:subject>
  <dc:creator>BuildSkills Australia</dc:creator>
  <cp:keywords>Release: 2</cp:keywords>
  <dc:description>Review Date: 12 April 2008</dc:description>
  <cp:lastModifiedBy>HSD_TPCMSd.prod</cp:lastModifiedBy>
  <cp:revision>3</cp:revision>
  <dcterms:created xsi:type="dcterms:W3CDTF">2024-12-24T01:05:00Z</dcterms:created>
  <dcterms:modified xsi:type="dcterms:W3CDTF">2024-12-24T01:05:00Z</dcterms:modified>
</cp:coreProperties>
</file>