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D10" w:rsidP="00202D10">
      <w:pPr>
        <w:pStyle w:val="Title"/>
      </w:pPr>
      <w:r>
        <w:fldChar w:fldCharType="begin"/>
      </w:r>
      <w:r>
        <w:instrText xml:space="preserve"> TITLE   \* MERGEFORMAT </w:instrText>
      </w:r>
      <w:r>
        <w:fldChar w:fldCharType="separate"/>
      </w:r>
      <w:r>
        <w:t>CPCCBC6007 Develop, plan and implement building and construction environmental management processes</w:t>
      </w:r>
      <w:r>
        <w:fldChar w:fldCharType="end"/>
      </w:r>
    </w:p>
    <w:p w:rsidR="00202D10" w:rsidP="00202D10">
      <w:pPr>
        <w:pStyle w:val="Version"/>
        <w:sectPr w:rsidSect="00161C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1C35" w:rsidP="00161C35">
      <w:pPr>
        <w:pStyle w:val="SuperHeading"/>
      </w:pPr>
      <w:r w:rsidRPr="00161C35">
        <w:t>CPCCBC6007 Develop, plan and implement building and construction environmental management processes</w:t>
      </w:r>
    </w:p>
    <w:p w:rsidR="00000000" w:rsidRPr="00161C35" w:rsidP="00161C35">
      <w:pPr>
        <w:pStyle w:val="Heading1"/>
      </w:pPr>
      <w:bookmarkStart w:id="1" w:name="O_1294161"/>
      <w:bookmarkEnd w:id="1"/>
      <w:r w:rsidRPr="00161C35">
        <w:t>Modification History</w:t>
      </w:r>
    </w:p>
    <w:tbl>
      <w:tblPr>
        <w:tblW w:w="0" w:type="auto"/>
        <w:tblLayout w:type="fixed"/>
        <w:tblCellMar>
          <w:left w:w="62" w:type="dxa"/>
          <w:right w:w="62" w:type="dxa"/>
        </w:tblCellMar>
        <w:tblLook w:val="0000"/>
      </w:tblPr>
      <w:tblGrid>
        <w:gridCol w:w="1128"/>
        <w:gridCol w:w="7944"/>
      </w:tblGrid>
      <w:tr w:rsidTr="00161C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Release 3</w:t>
            </w:r>
          </w:p>
        </w:tc>
        <w:tc>
          <w:tcPr>
            <w:tcW w:w="794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Updated reference to general construction induction training program.</w:t>
            </w:r>
          </w:p>
        </w:tc>
      </w:tr>
      <w:tr w:rsidTr="00161C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Release 2</w:t>
            </w:r>
          </w:p>
        </w:tc>
        <w:tc>
          <w:tcPr>
            <w:tcW w:w="7944" w:type="dxa"/>
            <w:tcBorders>
              <w:top w:val="nil"/>
              <w:left w:val="nil"/>
              <w:bottom w:val="nil"/>
              <w:right w:val="nil"/>
            </w:tcBorders>
            <w:tcMar>
              <w:top w:w="0" w:type="dxa"/>
              <w:left w:w="62" w:type="dxa"/>
              <w:bottom w:w="0" w:type="dxa"/>
              <w:right w:w="62" w:type="dxa"/>
            </w:tcMar>
          </w:tcPr>
          <w:p w:rsidR="00000000" w:rsidRPr="00161C35" w:rsidP="00161C35">
            <w:pPr>
              <w:pStyle w:val="BodyText"/>
            </w:pPr>
            <w:r w:rsidRPr="00161C35">
              <w:t>This version first released with CPC Construction, Plumbing and Services Training Package Release 6.6.</w:t>
            </w:r>
          </w:p>
          <w:p w:rsidR="00000000" w:rsidP="00161C35">
            <w:pPr>
              <w:pStyle w:val="BodyText"/>
              <w:rPr>
                <w:lang w:val="en-NZ"/>
              </w:rPr>
            </w:pPr>
            <w:r w:rsidRPr="00161C35">
              <w:t>Typographical error corrected in Knowledge Evidence.</w:t>
            </w:r>
          </w:p>
        </w:tc>
      </w:tr>
      <w:tr w:rsidTr="00161C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Release 1</w:t>
            </w:r>
          </w:p>
        </w:tc>
        <w:tc>
          <w:tcPr>
            <w:tcW w:w="7944" w:type="dxa"/>
            <w:tcBorders>
              <w:top w:val="nil"/>
              <w:left w:val="nil"/>
              <w:bottom w:val="nil"/>
              <w:right w:val="nil"/>
            </w:tcBorders>
            <w:tcMar>
              <w:top w:w="0" w:type="dxa"/>
              <w:left w:w="62" w:type="dxa"/>
              <w:bottom w:w="0" w:type="dxa"/>
              <w:right w:w="62" w:type="dxa"/>
            </w:tcMar>
          </w:tcPr>
          <w:p w:rsidR="00000000" w:rsidRPr="00161C35" w:rsidP="00161C35">
            <w:pPr>
              <w:pStyle w:val="BodyText"/>
            </w:pPr>
            <w:r w:rsidRPr="00161C35">
              <w:t>This version first released with CPC Construction, Plumbing and Services Training Package</w:t>
            </w:r>
            <w:r w:rsidRPr="00161C35">
              <w:t xml:space="preserve"> Release 5.0.</w:t>
            </w:r>
          </w:p>
          <w:p w:rsidR="00000000" w:rsidRPr="00161C35" w:rsidP="00161C35">
            <w:pPr>
              <w:pStyle w:val="BodyText"/>
            </w:pPr>
            <w:r w:rsidRPr="00161C35">
              <w:t>Supersedes and is equivalent to CPCCBC6007A Develop, plan and implement appropriate building or construction environmental management practices and processes.  Change to title.  Updated to meet the Standards for Training Packages 2012.</w:t>
            </w:r>
          </w:p>
        </w:tc>
      </w:tr>
    </w:tbl>
    <w:p w:rsidR="00000000" w:rsidRPr="00161C35" w:rsidP="00161C35">
      <w:pPr>
        <w:pStyle w:val="BodyText"/>
      </w:pPr>
    </w:p>
    <w:p w:rsidR="00000000" w:rsidRPr="00161C35" w:rsidP="00161C35">
      <w:pPr>
        <w:pStyle w:val="AllowPageBreak"/>
      </w:pPr>
    </w:p>
    <w:p w:rsidR="00000000" w:rsidRPr="00161C35" w:rsidP="00161C35">
      <w:pPr>
        <w:pStyle w:val="Heading1"/>
      </w:pPr>
      <w:bookmarkStart w:id="2" w:name="O_1294160"/>
      <w:bookmarkEnd w:id="2"/>
      <w:r w:rsidRPr="00161C35">
        <w:t>Application</w:t>
      </w:r>
    </w:p>
    <w:p w:rsidR="00000000" w:rsidRPr="00161C35" w:rsidP="00202D10">
      <w:pPr>
        <w:pStyle w:val="BodyText"/>
      </w:pPr>
      <w:r w:rsidRPr="00161C35">
        <w:t>This unit of competency specifies the skills and knowledge required to develop, plan and implement systems designed to manage environmental practices and processes in either residential or commercial projects.</w:t>
      </w:r>
    </w:p>
    <w:p w:rsidR="00000000" w:rsidRPr="00161C35" w:rsidP="00202D10">
      <w:pPr>
        <w:pStyle w:val="BodyText"/>
      </w:pPr>
      <w:r w:rsidRPr="00161C35">
        <w:t>It includes establi</w:t>
      </w:r>
      <w:r w:rsidRPr="00161C35">
        <w:t>shing soundly based environmental management systems and strategic problem solving necessary to produce environmental outcomes that meet the legislative requirements of statutory authorities.</w:t>
      </w:r>
    </w:p>
    <w:p w:rsidR="00000000" w:rsidRPr="00161C35" w:rsidP="00202D10">
      <w:pPr>
        <w:pStyle w:val="BodyText"/>
      </w:pPr>
      <w:r w:rsidRPr="00161C35">
        <w:t>This unit of competency applies to builders, project managers an</w:t>
      </w:r>
      <w:r w:rsidRPr="00161C35">
        <w:t xml:space="preserve">d related construction industry professionals who use their technical and communication skills to analyse, plan, design and evaluate approaches to unpredictable problems and are responsible for managing environmental practices and processes on building or </w:t>
      </w:r>
      <w:r w:rsidRPr="00161C35">
        <w:t>construction projects.</w:t>
      </w:r>
    </w:p>
    <w:p w:rsidR="00000000" w:rsidRPr="00161C35" w:rsidP="00202D10">
      <w:pPr>
        <w:pStyle w:val="BodyText"/>
      </w:pPr>
      <w:r w:rsidRPr="00161C35">
        <w:t xml:space="preserve">Completion of the general construction induction training program specified by the model Code of Practice for Construction Work is required for any person who is to carry out construction work. Achievement of </w:t>
      </w:r>
      <w:r w:rsidRPr="00161C35">
        <w:rPr>
          <w:rStyle w:val="Emphasis"/>
        </w:rPr>
        <w:t>CPCWHS1001</w:t>
      </w:r>
      <w:r w:rsidRPr="00161C35">
        <w:t xml:space="preserve"> </w:t>
      </w:r>
      <w:r w:rsidRPr="00161C35">
        <w:rPr>
          <w:rStyle w:val="Emphasis"/>
        </w:rPr>
        <w:t>Prepare to wo</w:t>
      </w:r>
      <w:r w:rsidRPr="00161C35">
        <w:rPr>
          <w:rStyle w:val="Emphasis"/>
        </w:rPr>
        <w:t xml:space="preserve">rk safely in the construction industry </w:t>
      </w:r>
      <w:r w:rsidRPr="00161C35">
        <w:t>meets this requirement.</w:t>
      </w:r>
    </w:p>
    <w:p w:rsidR="00000000" w:rsidRPr="00161C35" w:rsidP="00202D10">
      <w:pPr>
        <w:pStyle w:val="BodyText"/>
      </w:pPr>
      <w:r w:rsidRPr="00161C35">
        <w:t>No licensing, legislative or certification requirements apply to this unit at the time of publication.</w:t>
      </w:r>
    </w:p>
    <w:p w:rsidR="00000000" w:rsidRPr="00161C35" w:rsidP="00161C35">
      <w:pPr>
        <w:pStyle w:val="Heading1"/>
      </w:pPr>
      <w:bookmarkStart w:id="3" w:name="O_1294159"/>
      <w:bookmarkEnd w:id="3"/>
      <w:r w:rsidRPr="00161C35">
        <w:t>Pre-requisite Unit</w:t>
      </w:r>
    </w:p>
    <w:p w:rsidR="00000000" w:rsidRPr="00161C35" w:rsidP="00202D10">
      <w:pPr>
        <w:pStyle w:val="BodyText"/>
      </w:pPr>
      <w:r w:rsidRPr="00161C35">
        <w:t>Nil.</w:t>
      </w:r>
    </w:p>
    <w:p w:rsidR="00000000" w:rsidRPr="00161C35" w:rsidP="00161C35">
      <w:pPr>
        <w:pStyle w:val="Heading1"/>
      </w:pPr>
      <w:bookmarkStart w:id="4" w:name="O_1294158"/>
      <w:bookmarkEnd w:id="4"/>
      <w:r w:rsidRPr="00161C35">
        <w:t>Unit Sector</w:t>
      </w:r>
    </w:p>
    <w:p w:rsidR="00000000" w:rsidRPr="00161C35" w:rsidP="00202D10">
      <w:pPr>
        <w:pStyle w:val="BodyText"/>
      </w:pPr>
      <w:r w:rsidRPr="00161C35">
        <w:t>Building and Construction</w:t>
      </w:r>
    </w:p>
    <w:p w:rsidR="00000000" w:rsidRPr="00161C35" w:rsidP="00161C35">
      <w:pPr>
        <w:pStyle w:val="Heading1"/>
      </w:pPr>
      <w:bookmarkStart w:id="5" w:name="O_1294157"/>
      <w:bookmarkEnd w:id="5"/>
      <w:r w:rsidRPr="00161C3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61C3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Performance criteria describe what needs to be done to demonstrate achievement of the element.</w:t>
            </w:r>
          </w:p>
        </w:tc>
      </w:tr>
      <w:tr w:rsidTr="00161C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1</w:t>
            </w:r>
          </w:p>
        </w:tc>
        <w:tc>
          <w:tcPr>
            <w:tcW w:w="2357"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Identify environmental management p</w:t>
            </w:r>
            <w:r w:rsidRPr="00161C35">
              <w:t>lan factors.</w:t>
            </w: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1.1</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 xml:space="preserve">Identify and quantify strategic factors impacting on the organisation’s compliance with environmental obligations. </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1.2</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Quantify range and scope of activities being undertaken by the organisation within environmental guidelines and obligations.</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1.3</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Identify and maintain knowledge of environmental issues from information in government publications.</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1.4</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Qualify and meas</w:t>
            </w:r>
            <w:r w:rsidRPr="00161C35">
              <w:t xml:space="preserve">ure strategic and operational factors impinging on organisational environmental management processes. </w:t>
            </w:r>
          </w:p>
        </w:tc>
      </w:tr>
      <w:tr w:rsidTr="00161C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1C35">
            <w:pPr>
              <w:pStyle w:val="BodyText"/>
              <w:rPr>
                <w:lang w:val="en-NZ"/>
              </w:rPr>
            </w:pPr>
          </w:p>
        </w:tc>
      </w:tr>
      <w:tr w:rsidTr="00161C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2</w:t>
            </w:r>
          </w:p>
        </w:tc>
        <w:tc>
          <w:tcPr>
            <w:tcW w:w="2357"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Establish and implement the organisational environmental management system.</w:t>
            </w: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2.1</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Direct and manage design and development of the organisational environmental planning system.</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2.2</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Develop criteria for implementing and maintaining environmental management systems for construction sites.</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2.3</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Develop methods to gather and monitor environmental management information essential to the construction process.</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2.4</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Evaluate environmental management processes regularly to ensure accuracy and compliance with policy.</w:t>
            </w:r>
          </w:p>
        </w:tc>
      </w:tr>
      <w:tr w:rsidTr="00161C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1C35">
            <w:pPr>
              <w:pStyle w:val="BodyText"/>
              <w:rPr>
                <w:lang w:val="en-NZ"/>
              </w:rPr>
            </w:pPr>
          </w:p>
        </w:tc>
      </w:tr>
      <w:tr w:rsidTr="00161C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3</w:t>
            </w:r>
          </w:p>
        </w:tc>
        <w:tc>
          <w:tcPr>
            <w:tcW w:w="2357"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Establish and implement an environment management control system.</w:t>
            </w: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3.1</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 xml:space="preserve">Manage environmental control system quality in accordance with sound management principles and practices. </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3.2</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Introduce methods for determining effectiveness of the major elements of the environmental management control system.</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3.3</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Train and manage staff to ensure that quality assurance practices are applied to the environmental management process on a daily ba</w:t>
            </w:r>
            <w:r w:rsidRPr="00161C35">
              <w:t>sis.</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3.4</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Conduct routine monitoring of environmental benchmarks.</w:t>
            </w:r>
          </w:p>
        </w:tc>
      </w:tr>
      <w:tr w:rsidTr="00161C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1C35">
            <w:pPr>
              <w:pStyle w:val="BodyText"/>
              <w:rPr>
                <w:lang w:val="en-NZ"/>
              </w:rPr>
            </w:pPr>
          </w:p>
        </w:tc>
      </w:tr>
      <w:tr w:rsidTr="00161C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4</w:t>
            </w:r>
          </w:p>
        </w:tc>
        <w:tc>
          <w:tcPr>
            <w:tcW w:w="2357"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Facilitate the introduction of systems to manage organisational environmental management.</w:t>
            </w: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4.1</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Develop and introduce organisational policies and procedures for environmental management.</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4.2</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Document policies and routines for future reference.</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4.3</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Circulate policy guidelines and obligations within the organisation and obtain sign-off by staff, employees and contractors.</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4.4</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Monitor compliance of staff with environmental policy.</w:t>
            </w:r>
          </w:p>
        </w:tc>
      </w:tr>
      <w:tr w:rsidTr="00161C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1C35">
            <w:pPr>
              <w:pStyle w:val="BodyText"/>
              <w:rPr>
                <w:lang w:val="en-NZ"/>
              </w:rPr>
            </w:pPr>
          </w:p>
        </w:tc>
      </w:tr>
      <w:tr w:rsidTr="00161C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5</w:t>
            </w:r>
          </w:p>
        </w:tc>
        <w:tc>
          <w:tcPr>
            <w:tcW w:w="2357" w:type="dxa"/>
            <w:vMerge w:val="restart"/>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Implement an environmental conformance feedback system.</w:t>
            </w: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5.1</w:t>
            </w:r>
          </w:p>
        </w:tc>
        <w:tc>
          <w:tcPr>
            <w:tcW w:w="5659"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Develop and introduce processes to monitor and report on environmental issues and procedures.</w:t>
            </w:r>
          </w:p>
        </w:tc>
      </w:tr>
      <w:tr w:rsidTr="00161C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1C35">
            <w:pPr>
              <w:pStyle w:val="BodyText"/>
              <w:rPr>
                <w:lang w:val="en-NZ"/>
              </w:rPr>
            </w:pPr>
            <w:r w:rsidRPr="00161C35">
              <w:t>5.2</w:t>
            </w:r>
          </w:p>
        </w:tc>
        <w:tc>
          <w:tcPr>
            <w:tcW w:w="5659" w:type="dxa"/>
            <w:tcBorders>
              <w:top w:val="nil"/>
              <w:left w:val="nil"/>
              <w:bottom w:val="nil"/>
              <w:right w:val="nil"/>
            </w:tcBorders>
            <w:tcMar>
              <w:top w:w="0" w:type="dxa"/>
              <w:left w:w="62" w:type="dxa"/>
              <w:bottom w:w="0" w:type="dxa"/>
              <w:right w:w="62" w:type="dxa"/>
            </w:tcMar>
          </w:tcPr>
          <w:p w:rsidR="00000000" w:rsidRPr="00161C35" w:rsidP="00161C35">
            <w:pPr>
              <w:pStyle w:val="BodyText"/>
            </w:pPr>
            <w:r w:rsidRPr="00161C35">
              <w:t>Develop, circulate and maintain feedback systems to ensure all stakeholders can support the environmental management process.</w:t>
            </w:r>
          </w:p>
        </w:tc>
      </w:tr>
    </w:tbl>
    <w:p w:rsidR="00000000" w:rsidRPr="00161C35" w:rsidP="00161C35">
      <w:pPr>
        <w:pStyle w:val="BodyText"/>
      </w:pPr>
    </w:p>
    <w:p w:rsidR="00000000" w:rsidRPr="00161C35" w:rsidP="00161C35">
      <w:pPr>
        <w:pStyle w:val="AllowPageBreak"/>
      </w:pPr>
    </w:p>
    <w:p w:rsidR="00000000" w:rsidRPr="00161C35" w:rsidP="00161C35">
      <w:pPr>
        <w:pStyle w:val="Heading1"/>
      </w:pPr>
      <w:bookmarkStart w:id="6" w:name="O_1294156"/>
      <w:bookmarkEnd w:id="6"/>
      <w:r w:rsidRPr="00161C35">
        <w:t>Foundation Skills</w:t>
      </w:r>
    </w:p>
    <w:p w:rsidR="00000000" w:rsidRPr="00161C35" w:rsidP="00202D10">
      <w:pPr>
        <w:pStyle w:val="BodyText"/>
      </w:pPr>
      <w:r w:rsidRPr="00161C35">
        <w:t xml:space="preserve">As well as the foundation skills explicit in the performance criteria of this unit, candidates require: </w:t>
      </w:r>
    </w:p>
    <w:p w:rsidR="00000000" w:rsidRPr="00161C35" w:rsidP="00161C35">
      <w:pPr>
        <w:pStyle w:val="ListBullet"/>
      </w:pPr>
      <w:r w:rsidRPr="00161C35">
        <w:t xml:space="preserve">writing skills to: </w:t>
      </w:r>
    </w:p>
    <w:p w:rsidR="00000000" w:rsidRPr="00161C35" w:rsidP="00161C35">
      <w:pPr>
        <w:pStyle w:val="ListBullet2"/>
      </w:pPr>
      <w:r w:rsidRPr="00161C35">
        <w:t xml:space="preserve">develop clear environmental management policies, procedures, guidelines and associated implementation </w:t>
      </w:r>
      <w:r w:rsidRPr="00161C35">
        <w:t xml:space="preserve">and monitoring documentation </w:t>
      </w:r>
    </w:p>
    <w:p w:rsidR="00000000" w:rsidRPr="00161C35" w:rsidP="00161C35">
      <w:pPr>
        <w:pStyle w:val="ListBullet"/>
      </w:pPr>
      <w:r w:rsidRPr="00161C35">
        <w:t>technology skills to:</w:t>
      </w:r>
    </w:p>
    <w:p w:rsidR="00000000" w:rsidRPr="00161C35" w:rsidP="00161C35">
      <w:pPr>
        <w:pStyle w:val="ListBullet2"/>
      </w:pPr>
      <w:r w:rsidRPr="00161C35">
        <w:t>use digital tools and devices to communicate and collaborate effectively with others</w:t>
      </w:r>
    </w:p>
    <w:p w:rsidR="00000000" w:rsidRPr="00161C35" w:rsidP="00161C35">
      <w:pPr>
        <w:pStyle w:val="ListBullet2"/>
      </w:pPr>
      <w:r w:rsidRPr="00161C35">
        <w:t>use equipment and programs to access and extract information and data to analyse for management purposes.</w:t>
      </w:r>
    </w:p>
    <w:p w:rsidR="00000000" w:rsidRPr="00161C35" w:rsidP="00161C35">
      <w:pPr>
        <w:pStyle w:val="AllowPageBreak"/>
      </w:pPr>
    </w:p>
    <w:p w:rsidR="00000000" w:rsidRPr="00161C35" w:rsidP="00161C35">
      <w:pPr>
        <w:pStyle w:val="Heading1"/>
      </w:pPr>
      <w:bookmarkStart w:id="7" w:name="O_1294155"/>
      <w:bookmarkEnd w:id="7"/>
      <w:r w:rsidRPr="00161C35">
        <w:t>Unit Mapping Information</w:t>
      </w:r>
    </w:p>
    <w:p w:rsidR="00000000" w:rsidRPr="00161C35" w:rsidP="00202D10">
      <w:pPr>
        <w:pStyle w:val="BodyText"/>
      </w:pPr>
      <w:r w:rsidRPr="00161C35">
        <w:t>Supersedes and is equivalent to CPCCBC6007A Develop, plan and implement appropriate building or construction environmental management practices and processes.</w:t>
      </w:r>
    </w:p>
    <w:p w:rsidR="00000000" w:rsidRPr="00161C35" w:rsidP="00161C35">
      <w:pPr>
        <w:pStyle w:val="Heading1"/>
      </w:pPr>
      <w:bookmarkStart w:id="8" w:name="O_1294162"/>
      <w:bookmarkEnd w:id="8"/>
      <w:r w:rsidRPr="00161C35">
        <w:t>Links</w:t>
      </w:r>
    </w:p>
    <w:p w:rsidR="00000000" w:rsidRPr="00161C35" w:rsidP="00202D10">
      <w:pPr>
        <w:pStyle w:val="BodyText"/>
      </w:pPr>
      <w:r w:rsidRPr="00161C35">
        <w:t>Companion volumes to this training pack</w:t>
      </w:r>
      <w:r w:rsidRPr="00161C35">
        <w:t xml:space="preserve">age are available at the VETNet website - </w:t>
      </w:r>
      <w:r>
        <w:fldChar w:fldCharType="begin"/>
      </w:r>
      <w:r>
        <w:instrText xml:space="preserve"> HYPERLINK "https://vetnet.gov.au/Pages/TrainingDocs.aspx?q=7e15fa6a-68b8-4097-b099-030a5569b1ad" </w:instrText>
      </w:r>
      <w:r>
        <w:fldChar w:fldCharType="separate"/>
      </w:r>
      <w:r w:rsidRPr="00394DBD">
        <w:rPr>
          <w:rStyle w:val="Hyperlink"/>
        </w:rPr>
        <w:t>https://vetnet.gov.au/Pages/TrainingDocs.aspx?q=7e15fa6a-68b8-4097-b099-030a5569b1ad</w:t>
      </w:r>
      <w:r>
        <w:fldChar w:fldCharType="end"/>
      </w:r>
    </w:p>
    <w:p w:rsidR="00000000" w:rsidRPr="00161C35" w:rsidP="00161C35"/>
    <w:sectPr w:rsidSect="00161C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35" w:rsidRPr="00202D10" w:rsidP="00202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10" w:rsidP="00161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D10" w:rsidP="00161C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02D10" w:rsidP="00161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C35" w:rsidRPr="00202D10" w:rsidP="00202D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10" w:rsidRPr="002D2AF8" w:rsidP="00161C35">
    <w:pPr>
      <w:pStyle w:val="Header"/>
      <w:framePr w:wrap="around"/>
    </w:pPr>
    <w:r>
      <w:fldChar w:fldCharType="begin"/>
    </w:r>
    <w:r>
      <w:instrText xml:space="preserve"> TITLE   \* MERGEFORMAT </w:instrText>
    </w:r>
    <w:r>
      <w:fldChar w:fldCharType="separate"/>
    </w:r>
    <w:r>
      <w:t>CPCCBC6007 Develop, plan and implement building and construction environmental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02D10" w:rsidP="00161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E9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29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22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C35"/>
    <w:pPr>
      <w:spacing w:before="360" w:after="60"/>
      <w:outlineLvl w:val="0"/>
    </w:pPr>
    <w:rPr>
      <w:sz w:val="32"/>
    </w:rPr>
  </w:style>
  <w:style w:type="paragraph" w:styleId="Heading2">
    <w:name w:val="heading 2"/>
    <w:basedOn w:val="HeadingBase"/>
    <w:next w:val="BodyText"/>
    <w:link w:val="Heading2Char"/>
    <w:qFormat/>
    <w:rsid w:val="00161C35"/>
    <w:pPr>
      <w:keepLines/>
      <w:spacing w:before="240" w:after="120"/>
      <w:outlineLvl w:val="1"/>
    </w:pPr>
    <w:rPr>
      <w:sz w:val="28"/>
      <w:szCs w:val="40"/>
    </w:rPr>
  </w:style>
  <w:style w:type="paragraph" w:styleId="Heading3">
    <w:name w:val="heading 3"/>
    <w:basedOn w:val="HeadingBase"/>
    <w:next w:val="BodyText"/>
    <w:link w:val="Heading3Char"/>
    <w:qFormat/>
    <w:rsid w:val="00161C35"/>
    <w:pPr>
      <w:spacing w:before="180" w:after="120"/>
      <w:outlineLvl w:val="2"/>
    </w:pPr>
    <w:rPr>
      <w:spacing w:val="-10"/>
      <w:kern w:val="32"/>
    </w:rPr>
  </w:style>
  <w:style w:type="paragraph" w:styleId="Heading4">
    <w:name w:val="heading 4"/>
    <w:basedOn w:val="HeadingBase"/>
    <w:next w:val="BodyText"/>
    <w:link w:val="Heading4Char"/>
    <w:qFormat/>
    <w:rsid w:val="00161C35"/>
    <w:pPr>
      <w:spacing w:before="160" w:after="120"/>
      <w:outlineLvl w:val="3"/>
    </w:pPr>
    <w:rPr>
      <w:sz w:val="22"/>
    </w:rPr>
  </w:style>
  <w:style w:type="paragraph" w:styleId="Heading5">
    <w:name w:val="heading 5"/>
    <w:basedOn w:val="HeadingBase"/>
    <w:next w:val="Normal"/>
    <w:link w:val="Heading5Char"/>
    <w:qFormat/>
    <w:rsid w:val="00161C35"/>
    <w:pPr>
      <w:spacing w:before="80"/>
      <w:outlineLvl w:val="4"/>
    </w:pPr>
    <w:rPr>
      <w:color w:val="918585"/>
      <w:sz w:val="20"/>
    </w:rPr>
  </w:style>
  <w:style w:type="paragraph" w:styleId="Heading6">
    <w:name w:val="heading 6"/>
    <w:basedOn w:val="HeadingBase"/>
    <w:next w:val="Normal"/>
    <w:link w:val="Heading6Char"/>
    <w:qFormat/>
    <w:rsid w:val="00161C35"/>
    <w:pPr>
      <w:spacing w:before="60"/>
      <w:outlineLvl w:val="5"/>
    </w:pPr>
    <w:rPr>
      <w:color w:val="918585"/>
      <w:sz w:val="20"/>
    </w:rPr>
  </w:style>
  <w:style w:type="paragraph" w:styleId="Heading7">
    <w:name w:val="heading 7"/>
    <w:basedOn w:val="Normal"/>
    <w:next w:val="Normal"/>
    <w:link w:val="Heading7Char"/>
    <w:qFormat/>
    <w:rsid w:val="00161C35"/>
    <w:pPr>
      <w:ind w:left="720"/>
      <w:outlineLvl w:val="6"/>
    </w:pPr>
    <w:rPr>
      <w:i/>
    </w:rPr>
  </w:style>
  <w:style w:type="paragraph" w:styleId="Heading8">
    <w:name w:val="heading 8"/>
    <w:basedOn w:val="Normal"/>
    <w:next w:val="Normal"/>
    <w:link w:val="Heading8Char"/>
    <w:qFormat/>
    <w:rsid w:val="00161C35"/>
    <w:pPr>
      <w:ind w:left="720"/>
      <w:outlineLvl w:val="7"/>
    </w:pPr>
    <w:rPr>
      <w:i/>
    </w:rPr>
  </w:style>
  <w:style w:type="paragraph" w:styleId="Heading9">
    <w:name w:val="heading 9"/>
    <w:basedOn w:val="Normal"/>
    <w:next w:val="Normal"/>
    <w:link w:val="Heading9Char"/>
    <w:qFormat/>
    <w:rsid w:val="00161C35"/>
    <w:pPr>
      <w:ind w:left="720"/>
      <w:outlineLvl w:val="8"/>
    </w:pPr>
    <w:rPr>
      <w:i/>
    </w:rPr>
  </w:style>
  <w:style w:type="character" w:default="1" w:styleId="DefaultParagraphFont">
    <w:name w:val="Default Paragraph Font"/>
    <w:uiPriority w:val="1"/>
    <w:unhideWhenUsed/>
    <w:rsid w:val="00161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C35"/>
  </w:style>
  <w:style w:type="character" w:customStyle="1" w:styleId="Heading1Char">
    <w:name w:val="Heading 1 Char"/>
    <w:basedOn w:val="DefaultParagraphFont"/>
    <w:link w:val="Heading1"/>
    <w:rsid w:val="00161C35"/>
    <w:rPr>
      <w:rFonts w:ascii="Times New Roman" w:eastAsia="Times New Roman" w:hAnsi="Times New Roman" w:cs="Times New Roman"/>
      <w:b/>
      <w:sz w:val="32"/>
      <w:szCs w:val="20"/>
      <w:lang w:eastAsia="en-US"/>
    </w:rPr>
  </w:style>
  <w:style w:type="paragraph" w:styleId="BodyText">
    <w:name w:val="Body Text"/>
    <w:basedOn w:val="Normal"/>
    <w:link w:val="BodyTextChar"/>
    <w:rsid w:val="00161C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C35"/>
    <w:rPr>
      <w:rFonts w:ascii="Times New Roman" w:eastAsia="Times New Roman" w:hAnsi="Times New Roman" w:cs="Times New Roman"/>
      <w:sz w:val="24"/>
      <w:lang w:eastAsia="en-US"/>
    </w:rPr>
  </w:style>
  <w:style w:type="paragraph" w:styleId="ListBullet">
    <w:name w:val="List Bullet"/>
    <w:basedOn w:val="List"/>
    <w:rsid w:val="00161C35"/>
    <w:pPr>
      <w:numPr>
        <w:numId w:val="12"/>
      </w:numPr>
      <w:tabs>
        <w:tab w:val="clear" w:pos="340"/>
      </w:tabs>
      <w:spacing w:before="40" w:after="40"/>
    </w:pPr>
  </w:style>
  <w:style w:type="paragraph" w:styleId="ListBullet2">
    <w:name w:val="List Bullet 2"/>
    <w:basedOn w:val="List2"/>
    <w:rsid w:val="00161C35"/>
    <w:pPr>
      <w:numPr>
        <w:numId w:val="13"/>
      </w:numPr>
      <w:tabs>
        <w:tab w:val="clear" w:pos="680"/>
      </w:tabs>
    </w:pPr>
  </w:style>
  <w:style w:type="character" w:styleId="Emphasis">
    <w:name w:val="Emphasis"/>
    <w:basedOn w:val="DefaultParagraphFont"/>
    <w:qFormat/>
    <w:rsid w:val="00161C35"/>
    <w:rPr>
      <w:i/>
    </w:rPr>
  </w:style>
  <w:style w:type="paragraph" w:customStyle="1" w:styleId="SuperHeading">
    <w:name w:val="SuperHeading"/>
    <w:basedOn w:val="Normal"/>
    <w:rsid w:val="00161C35"/>
    <w:pPr>
      <w:spacing w:before="240" w:after="120"/>
      <w:outlineLvl w:val="0"/>
    </w:pPr>
    <w:rPr>
      <w:rFonts w:ascii="Times New Roman" w:hAnsi="Times New Roman"/>
      <w:b/>
      <w:sz w:val="32"/>
    </w:rPr>
  </w:style>
  <w:style w:type="paragraph" w:customStyle="1" w:styleId="AllowPageBreak">
    <w:name w:val="AllowPageBreak"/>
    <w:rsid w:val="00161C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C35"/>
    <w:rPr>
      <w:rFonts w:ascii="Courier New" w:eastAsia="Times New Roman" w:hAnsi="Courier New" w:cs="Times New Roman"/>
      <w:i/>
      <w:szCs w:val="20"/>
      <w:lang w:eastAsia="en-US"/>
    </w:rPr>
  </w:style>
  <w:style w:type="paragraph" w:customStyle="1" w:styleId="HeadingBase">
    <w:name w:val="Heading Base"/>
    <w:rsid w:val="00161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C35"/>
    <w:pPr>
      <w:tabs>
        <w:tab w:val="right" w:leader="dot" w:pos="9072"/>
      </w:tabs>
      <w:ind w:left="567"/>
    </w:pPr>
    <w:rPr>
      <w:szCs w:val="22"/>
    </w:rPr>
  </w:style>
  <w:style w:type="paragraph" w:customStyle="1" w:styleId="TOCBase">
    <w:name w:val="TOC Base"/>
    <w:rsid w:val="00161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C35"/>
    <w:pPr>
      <w:tabs>
        <w:tab w:val="right" w:leader="dot" w:pos="9072"/>
      </w:tabs>
      <w:spacing w:before="40" w:after="40"/>
      <w:ind w:left="284"/>
    </w:pPr>
    <w:rPr>
      <w:rFonts w:ascii="Times New Roman" w:hAnsi="Times New Roman"/>
    </w:rPr>
  </w:style>
  <w:style w:type="paragraph" w:styleId="TOC1">
    <w:name w:val="toc 1"/>
    <w:basedOn w:val="TOCBase"/>
    <w:next w:val="Normal"/>
    <w:rsid w:val="00161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C35"/>
    <w:rPr>
      <w:rFonts w:ascii="Times New Roman" w:eastAsia="Times New Roman" w:hAnsi="Times New Roman" w:cs="Times New Roman"/>
      <w:sz w:val="16"/>
      <w:lang w:eastAsia="en-US"/>
    </w:rPr>
  </w:style>
  <w:style w:type="paragraph" w:styleId="Title">
    <w:name w:val="Title"/>
    <w:basedOn w:val="HeadingBase"/>
    <w:link w:val="TitleChar"/>
    <w:qFormat/>
    <w:rsid w:val="00161C35"/>
    <w:pPr>
      <w:spacing w:before="5040"/>
      <w:jc w:val="center"/>
    </w:pPr>
    <w:rPr>
      <w:sz w:val="48"/>
      <w:szCs w:val="72"/>
      <w:lang w:val="en-US"/>
    </w:rPr>
  </w:style>
  <w:style w:type="character" w:customStyle="1" w:styleId="TitleChar">
    <w:name w:val="Title Char"/>
    <w:basedOn w:val="DefaultParagraphFont"/>
    <w:link w:val="Title"/>
    <w:rsid w:val="00161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C35"/>
    <w:pPr>
      <w:tabs>
        <w:tab w:val="left" w:pos="3600"/>
        <w:tab w:val="left" w:pos="3958"/>
      </w:tabs>
    </w:pPr>
  </w:style>
  <w:style w:type="paragraph" w:styleId="List">
    <w:name w:val="List"/>
    <w:basedOn w:val="BodyText"/>
    <w:next w:val="BodyText"/>
    <w:rsid w:val="00161C35"/>
    <w:pPr>
      <w:tabs>
        <w:tab w:val="left" w:pos="340"/>
      </w:tabs>
      <w:spacing w:before="60" w:after="60"/>
      <w:ind w:left="340" w:hanging="340"/>
    </w:pPr>
  </w:style>
  <w:style w:type="paragraph" w:customStyle="1" w:styleId="Note">
    <w:name w:val="Note"/>
    <w:basedOn w:val="BodyText"/>
    <w:rsid w:val="00161C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1C35"/>
    <w:rPr>
      <w:b/>
      <w:spacing w:val="0"/>
    </w:rPr>
  </w:style>
  <w:style w:type="paragraph" w:customStyle="1" w:styleId="SuperTitle">
    <w:name w:val="SuperTitle"/>
    <w:basedOn w:val="Title"/>
    <w:rsid w:val="00161C35"/>
    <w:pPr>
      <w:framePr w:wrap="auto" w:hAnchor="text" w:y="6049"/>
    </w:pPr>
    <w:rPr>
      <w:color w:val="000000"/>
      <w:sz w:val="40"/>
    </w:rPr>
  </w:style>
  <w:style w:type="paragraph" w:customStyle="1" w:styleId="TOCTitle">
    <w:name w:val="TOCTitle"/>
    <w:basedOn w:val="Heading1"/>
    <w:rsid w:val="00161C35"/>
    <w:pPr>
      <w:spacing w:after="240"/>
      <w:jc w:val="center"/>
      <w:outlineLvl w:val="9"/>
    </w:pPr>
    <w:rPr>
      <w:caps/>
    </w:rPr>
  </w:style>
  <w:style w:type="paragraph" w:customStyle="1" w:styleId="Version">
    <w:name w:val="Version"/>
    <w:rsid w:val="00161C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C35"/>
    <w:pPr>
      <w:keepNext w:val="0"/>
      <w:tabs>
        <w:tab w:val="right" w:pos="4176"/>
      </w:tabs>
      <w:ind w:left="198" w:hanging="198"/>
    </w:pPr>
    <w:rPr>
      <w:rFonts w:ascii="Garamond" w:hAnsi="Garamond"/>
    </w:rPr>
  </w:style>
  <w:style w:type="paragraph" w:styleId="IndexHeading">
    <w:name w:val="index heading"/>
    <w:basedOn w:val="Normal"/>
    <w:next w:val="Index1"/>
    <w:semiHidden/>
    <w:rsid w:val="00161C35"/>
    <w:pPr>
      <w:spacing w:before="120" w:after="120"/>
    </w:pPr>
    <w:rPr>
      <w:rFonts w:ascii="Arial" w:hAnsi="Arial"/>
      <w:b/>
      <w:color w:val="918585"/>
      <w:sz w:val="24"/>
    </w:rPr>
  </w:style>
  <w:style w:type="paragraph" w:styleId="Header">
    <w:name w:val="header"/>
    <w:basedOn w:val="Normal"/>
    <w:link w:val="HeaderChar"/>
    <w:rsid w:val="00161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C35"/>
    <w:rPr>
      <w:rFonts w:ascii="Times New Roman" w:eastAsia="Times New Roman" w:hAnsi="Times New Roman" w:cs="Times New Roman"/>
      <w:sz w:val="16"/>
      <w:szCs w:val="20"/>
      <w:lang w:val="en-GB" w:eastAsia="en-US"/>
    </w:rPr>
  </w:style>
  <w:style w:type="paragraph" w:customStyle="1" w:styleId="Chapter">
    <w:name w:val="Chapter"/>
    <w:basedOn w:val="Normal"/>
    <w:rsid w:val="00161C35"/>
    <w:pPr>
      <w:spacing w:before="240"/>
    </w:pPr>
    <w:rPr>
      <w:rFonts w:ascii="Times New Roman" w:hAnsi="Times New Roman"/>
      <w:smallCaps/>
      <w:spacing w:val="80"/>
      <w:sz w:val="28"/>
    </w:rPr>
  </w:style>
  <w:style w:type="paragraph" w:customStyle="1" w:styleId="InChapter">
    <w:name w:val="InChapter"/>
    <w:basedOn w:val="Heading3"/>
    <w:rsid w:val="00161C35"/>
    <w:pPr>
      <w:spacing w:after="240"/>
      <w:outlineLvl w:val="9"/>
    </w:pPr>
    <w:rPr>
      <w:noProof/>
    </w:rPr>
  </w:style>
  <w:style w:type="paragraph" w:styleId="Index2">
    <w:name w:val="index 2"/>
    <w:basedOn w:val="Normal"/>
    <w:next w:val="Normal"/>
    <w:semiHidden/>
    <w:rsid w:val="00161C35"/>
    <w:pPr>
      <w:tabs>
        <w:tab w:val="right" w:pos="4176"/>
      </w:tabs>
      <w:ind w:left="568" w:hanging="284"/>
    </w:pPr>
    <w:rPr>
      <w:rFonts w:ascii="Garamond" w:hAnsi="Garamond"/>
    </w:rPr>
  </w:style>
  <w:style w:type="paragraph" w:customStyle="1" w:styleId="Byline">
    <w:name w:val="Byline"/>
    <w:rsid w:val="00161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C35"/>
    <w:pPr>
      <w:tabs>
        <w:tab w:val="clear" w:pos="3600"/>
        <w:tab w:val="clear" w:pos="3958"/>
      </w:tabs>
      <w:jc w:val="right"/>
    </w:pPr>
  </w:style>
  <w:style w:type="paragraph" w:styleId="Caption">
    <w:name w:val="caption"/>
    <w:basedOn w:val="BodyText"/>
    <w:next w:val="Normal"/>
    <w:qFormat/>
    <w:rsid w:val="00161C35"/>
    <w:pPr>
      <w:framePr w:w="2268" w:hSpace="181" w:vSpace="181" w:wrap="around" w:vAnchor="text" w:hAnchor="page" w:x="1135" w:y="285" w:anchorLock="1"/>
    </w:pPr>
    <w:rPr>
      <w:i/>
    </w:rPr>
  </w:style>
  <w:style w:type="paragraph" w:customStyle="1" w:styleId="MiniTOCTitle">
    <w:name w:val="MiniTOCTitle"/>
    <w:basedOn w:val="Heading4"/>
    <w:rsid w:val="00161C35"/>
    <w:pPr>
      <w:spacing w:before="240"/>
      <w:outlineLvl w:val="9"/>
    </w:pPr>
    <w:rPr>
      <w:noProof/>
      <w:sz w:val="24"/>
    </w:rPr>
  </w:style>
  <w:style w:type="paragraph" w:customStyle="1" w:styleId="MiniTOCItem">
    <w:name w:val="MiniTOCItem"/>
    <w:basedOn w:val="ListBullet"/>
    <w:rsid w:val="00161C35"/>
    <w:pPr>
      <w:numPr>
        <w:numId w:val="0"/>
      </w:numPr>
      <w:tabs>
        <w:tab w:val="right" w:leader="dot" w:pos="6521"/>
      </w:tabs>
      <w:spacing w:before="0" w:after="0"/>
    </w:pPr>
  </w:style>
  <w:style w:type="paragraph" w:customStyle="1" w:styleId="TOFTitle">
    <w:name w:val="TOFTitle"/>
    <w:basedOn w:val="TOCTitle"/>
    <w:rsid w:val="00161C35"/>
  </w:style>
  <w:style w:type="paragraph" w:styleId="TableofFigures">
    <w:name w:val="table of figures"/>
    <w:basedOn w:val="Normal"/>
    <w:next w:val="Normal"/>
    <w:semiHidden/>
    <w:rsid w:val="00161C35"/>
    <w:pPr>
      <w:tabs>
        <w:tab w:val="right" w:leader="dot" w:pos="9072"/>
      </w:tabs>
      <w:ind w:left="970" w:hanging="403"/>
    </w:pPr>
    <w:rPr>
      <w:rFonts w:ascii="Times New Roman" w:hAnsi="Times New Roman"/>
      <w:b/>
    </w:rPr>
  </w:style>
  <w:style w:type="paragraph" w:styleId="ListNumber">
    <w:name w:val="List Number"/>
    <w:basedOn w:val="List"/>
    <w:rsid w:val="00161C35"/>
    <w:pPr>
      <w:numPr>
        <w:numId w:val="15"/>
      </w:numPr>
      <w:tabs>
        <w:tab w:val="clear" w:pos="340"/>
      </w:tabs>
    </w:pPr>
  </w:style>
  <w:style w:type="character" w:customStyle="1" w:styleId="WingdingSymbols">
    <w:name w:val="Wingding Symbols"/>
    <w:rsid w:val="00161C35"/>
    <w:rPr>
      <w:rFonts w:ascii="Wingdings" w:hAnsi="Wingdings"/>
    </w:rPr>
  </w:style>
  <w:style w:type="paragraph" w:customStyle="1" w:styleId="TableHeading">
    <w:name w:val="Table Heading"/>
    <w:basedOn w:val="HeadingBase"/>
    <w:rsid w:val="00161C35"/>
    <w:pPr>
      <w:keepLines/>
      <w:pBdr>
        <w:bottom w:val="single" w:sz="6" w:space="1" w:color="918585"/>
      </w:pBdr>
      <w:spacing w:before="240"/>
    </w:pPr>
  </w:style>
  <w:style w:type="character" w:customStyle="1" w:styleId="HotSpot">
    <w:name w:val="HotSpot"/>
    <w:rsid w:val="00161C35"/>
    <w:rPr>
      <w:color w:val="0033CC"/>
      <w:u w:val="none"/>
    </w:rPr>
  </w:style>
  <w:style w:type="paragraph" w:customStyle="1" w:styleId="BodyTextRight">
    <w:name w:val="Body Text Right"/>
    <w:basedOn w:val="BodyText"/>
    <w:rsid w:val="00161C35"/>
    <w:pPr>
      <w:spacing w:before="0" w:after="0"/>
      <w:jc w:val="right"/>
    </w:pPr>
  </w:style>
  <w:style w:type="paragraph" w:styleId="Index3">
    <w:name w:val="index 3"/>
    <w:basedOn w:val="ListNumber2"/>
    <w:next w:val="Normal"/>
    <w:semiHidden/>
    <w:rsid w:val="00161C35"/>
    <w:pPr>
      <w:numPr>
        <w:numId w:val="0"/>
      </w:numPr>
      <w:tabs>
        <w:tab w:val="right" w:leader="dot" w:pos="4176"/>
      </w:tabs>
    </w:pPr>
  </w:style>
  <w:style w:type="paragraph" w:styleId="ListNumber2">
    <w:name w:val="List Number 2"/>
    <w:basedOn w:val="List2"/>
    <w:rsid w:val="00161C35"/>
    <w:pPr>
      <w:numPr>
        <w:numId w:val="10"/>
      </w:numPr>
      <w:tabs>
        <w:tab w:val="clear" w:pos="1060"/>
      </w:tabs>
    </w:pPr>
  </w:style>
  <w:style w:type="paragraph" w:customStyle="1" w:styleId="MarginNote">
    <w:name w:val="Margin Note"/>
    <w:basedOn w:val="BodyText"/>
    <w:rsid w:val="00161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C35"/>
    <w:rPr>
      <w:sz w:val="32"/>
    </w:rPr>
  </w:style>
  <w:style w:type="paragraph" w:customStyle="1" w:styleId="HeadingProcedure">
    <w:name w:val="Heading Procedure"/>
    <w:basedOn w:val="HeadingBase"/>
    <w:next w:val="Normal"/>
    <w:rsid w:val="00161C35"/>
    <w:pPr>
      <w:tabs>
        <w:tab w:val="left" w:pos="0"/>
      </w:tabs>
      <w:spacing w:before="120" w:after="60"/>
    </w:pPr>
    <w:rPr>
      <w:i/>
      <w:color w:val="918585"/>
      <w:sz w:val="22"/>
    </w:rPr>
  </w:style>
  <w:style w:type="paragraph" w:customStyle="1" w:styleId="TableBodyText">
    <w:name w:val="Table Body Text"/>
    <w:basedOn w:val="BodyText"/>
    <w:rsid w:val="00161C35"/>
    <w:pPr>
      <w:spacing w:before="60" w:after="60"/>
    </w:pPr>
  </w:style>
  <w:style w:type="paragraph" w:styleId="ListContinue">
    <w:name w:val="List Continue"/>
    <w:basedOn w:val="List"/>
    <w:rsid w:val="00161C35"/>
    <w:pPr>
      <w:ind w:firstLine="0"/>
    </w:pPr>
  </w:style>
  <w:style w:type="paragraph" w:customStyle="1" w:styleId="ListNote">
    <w:name w:val="List Note"/>
    <w:basedOn w:val="List"/>
    <w:rsid w:val="00161C35"/>
    <w:pPr>
      <w:pBdr>
        <w:top w:val="single" w:sz="6" w:space="2" w:color="918585"/>
        <w:bottom w:val="single" w:sz="6" w:space="2" w:color="918585"/>
      </w:pBdr>
      <w:tabs>
        <w:tab w:val="left" w:pos="1021"/>
      </w:tabs>
      <w:ind w:firstLine="0"/>
    </w:pPr>
  </w:style>
  <w:style w:type="paragraph" w:customStyle="1" w:styleId="Warning">
    <w:name w:val="Warning"/>
    <w:basedOn w:val="BodyText"/>
    <w:rsid w:val="00161C35"/>
    <w:pPr>
      <w:shd w:val="clear" w:color="auto" w:fill="D9D9D9"/>
      <w:tabs>
        <w:tab w:val="left" w:pos="992"/>
      </w:tabs>
      <w:ind w:left="119" w:right="119"/>
    </w:pPr>
    <w:rPr>
      <w:sz w:val="20"/>
    </w:rPr>
  </w:style>
  <w:style w:type="paragraph" w:customStyle="1" w:styleId="MarginIcons">
    <w:name w:val="Margin Icons"/>
    <w:basedOn w:val="BodyText"/>
    <w:rsid w:val="00161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C35"/>
    <w:rPr>
      <w:rFonts w:ascii="Courier New" w:hAnsi="Courier New"/>
    </w:rPr>
  </w:style>
  <w:style w:type="paragraph" w:customStyle="1" w:styleId="NoteBullet">
    <w:name w:val="Note Bullet"/>
    <w:basedOn w:val="Note"/>
    <w:rsid w:val="00161C35"/>
    <w:pPr>
      <w:tabs>
        <w:tab w:val="clear" w:pos="680"/>
      </w:tabs>
      <w:spacing w:before="60" w:after="60"/>
    </w:pPr>
  </w:style>
  <w:style w:type="paragraph" w:customStyle="1" w:styleId="SubHeading2">
    <w:name w:val="SubHeading2"/>
    <w:basedOn w:val="HeadingBase"/>
    <w:rsid w:val="00161C35"/>
    <w:pPr>
      <w:spacing w:before="240" w:after="60"/>
    </w:pPr>
    <w:rPr>
      <w:sz w:val="20"/>
    </w:rPr>
  </w:style>
  <w:style w:type="paragraph" w:customStyle="1" w:styleId="SubHeading1">
    <w:name w:val="SubHeading1"/>
    <w:basedOn w:val="HeadingBase"/>
    <w:rsid w:val="00161C35"/>
    <w:pPr>
      <w:spacing w:before="240" w:after="60"/>
    </w:pPr>
    <w:rPr>
      <w:color w:val="918585"/>
      <w:sz w:val="22"/>
    </w:rPr>
  </w:style>
  <w:style w:type="paragraph" w:customStyle="1" w:styleId="SideHeading">
    <w:name w:val="Side Heading"/>
    <w:basedOn w:val="HeadingBase"/>
    <w:rsid w:val="00161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C35"/>
    <w:pPr>
      <w:tabs>
        <w:tab w:val="num" w:pos="360"/>
      </w:tabs>
    </w:pPr>
  </w:style>
  <w:style w:type="paragraph" w:styleId="PlainText">
    <w:name w:val="Plain Text"/>
    <w:basedOn w:val="Normal"/>
    <w:link w:val="PlainTextChar"/>
    <w:rsid w:val="00161C35"/>
    <w:rPr>
      <w:sz w:val="20"/>
    </w:rPr>
  </w:style>
  <w:style w:type="character" w:customStyle="1" w:styleId="PlainTextChar">
    <w:name w:val="Plain Text Char"/>
    <w:basedOn w:val="DefaultParagraphFont"/>
    <w:link w:val="PlainText"/>
    <w:rsid w:val="00161C35"/>
    <w:rPr>
      <w:rFonts w:ascii="Courier New" w:eastAsia="Times New Roman" w:hAnsi="Courier New" w:cs="Times New Roman"/>
      <w:sz w:val="20"/>
      <w:szCs w:val="20"/>
      <w:lang w:eastAsia="en-US"/>
    </w:rPr>
  </w:style>
  <w:style w:type="character" w:customStyle="1" w:styleId="MenuOption">
    <w:name w:val="Menu Option"/>
    <w:basedOn w:val="DefaultParagraphFont"/>
    <w:rsid w:val="00161C35"/>
    <w:rPr>
      <w:b/>
      <w:smallCaps/>
    </w:rPr>
  </w:style>
  <w:style w:type="paragraph" w:customStyle="1" w:styleId="TableListNumber">
    <w:name w:val="Table List Number"/>
    <w:basedOn w:val="ListNumber"/>
    <w:rsid w:val="00161C35"/>
    <w:pPr>
      <w:numPr>
        <w:numId w:val="0"/>
      </w:numPr>
    </w:pPr>
  </w:style>
  <w:style w:type="paragraph" w:styleId="TOC4">
    <w:name w:val="toc 4"/>
    <w:basedOn w:val="TOCBase"/>
    <w:next w:val="Normal"/>
    <w:semiHidden/>
    <w:rsid w:val="00161C35"/>
    <w:pPr>
      <w:tabs>
        <w:tab w:val="right" w:leader="dot" w:pos="9071"/>
      </w:tabs>
      <w:ind w:left="1701"/>
    </w:pPr>
  </w:style>
  <w:style w:type="paragraph" w:customStyle="1" w:styleId="ListAlpha">
    <w:name w:val="List Alpha"/>
    <w:basedOn w:val="List"/>
    <w:rsid w:val="00161C35"/>
    <w:pPr>
      <w:numPr>
        <w:numId w:val="9"/>
      </w:numPr>
    </w:pPr>
  </w:style>
  <w:style w:type="paragraph" w:customStyle="1" w:styleId="ListAlpha2">
    <w:name w:val="List Alpha 2"/>
    <w:basedOn w:val="List2"/>
    <w:rsid w:val="00161C35"/>
    <w:pPr>
      <w:numPr>
        <w:numId w:val="8"/>
      </w:numPr>
    </w:pPr>
  </w:style>
  <w:style w:type="paragraph" w:styleId="List2">
    <w:name w:val="List 2"/>
    <w:basedOn w:val="BodyText"/>
    <w:rsid w:val="00161C35"/>
    <w:pPr>
      <w:tabs>
        <w:tab w:val="left" w:pos="680"/>
      </w:tabs>
      <w:spacing w:before="60" w:after="60"/>
      <w:ind w:left="680" w:hanging="340"/>
    </w:pPr>
  </w:style>
  <w:style w:type="paragraph" w:styleId="List3">
    <w:name w:val="List 3"/>
    <w:basedOn w:val="BodyText"/>
    <w:rsid w:val="00161C35"/>
    <w:pPr>
      <w:tabs>
        <w:tab w:val="left" w:pos="1021"/>
      </w:tabs>
      <w:spacing w:before="60" w:after="60"/>
      <w:ind w:left="1020" w:hanging="340"/>
    </w:pPr>
  </w:style>
  <w:style w:type="paragraph" w:styleId="List4">
    <w:name w:val="List 4"/>
    <w:basedOn w:val="BodyText"/>
    <w:rsid w:val="00161C35"/>
    <w:pPr>
      <w:tabs>
        <w:tab w:val="left" w:pos="1361"/>
      </w:tabs>
      <w:spacing w:before="60" w:after="60"/>
      <w:ind w:left="1361" w:hanging="340"/>
    </w:pPr>
  </w:style>
  <w:style w:type="paragraph" w:styleId="List5">
    <w:name w:val="List 5"/>
    <w:basedOn w:val="BodyText"/>
    <w:rsid w:val="00161C35"/>
    <w:pPr>
      <w:tabs>
        <w:tab w:val="left" w:pos="1701"/>
      </w:tabs>
      <w:spacing w:before="60" w:after="60"/>
      <w:ind w:left="1701" w:hanging="340"/>
    </w:pPr>
  </w:style>
  <w:style w:type="paragraph" w:styleId="ListBullet3">
    <w:name w:val="List Bullet 3"/>
    <w:basedOn w:val="List3"/>
    <w:rsid w:val="00161C35"/>
    <w:pPr>
      <w:numPr>
        <w:numId w:val="14"/>
      </w:numPr>
      <w:tabs>
        <w:tab w:val="clear" w:pos="1021"/>
      </w:tabs>
      <w:ind w:left="1037" w:hanging="357"/>
    </w:pPr>
  </w:style>
  <w:style w:type="paragraph" w:styleId="ListBullet4">
    <w:name w:val="List Bullet 4"/>
    <w:basedOn w:val="List4"/>
    <w:rsid w:val="00161C35"/>
    <w:pPr>
      <w:numPr>
        <w:numId w:val="3"/>
      </w:numPr>
      <w:tabs>
        <w:tab w:val="clear" w:pos="1361"/>
      </w:tabs>
    </w:pPr>
  </w:style>
  <w:style w:type="paragraph" w:styleId="ListBullet5">
    <w:name w:val="List Bullet 5"/>
    <w:basedOn w:val="List5"/>
    <w:rsid w:val="00161C35"/>
    <w:pPr>
      <w:numPr>
        <w:numId w:val="4"/>
      </w:numPr>
    </w:pPr>
  </w:style>
  <w:style w:type="paragraph" w:styleId="ListContinue2">
    <w:name w:val="List Continue 2"/>
    <w:basedOn w:val="List2"/>
    <w:rsid w:val="00161C35"/>
    <w:pPr>
      <w:ind w:firstLine="0"/>
    </w:pPr>
  </w:style>
  <w:style w:type="paragraph" w:styleId="ListContinue3">
    <w:name w:val="List Continue 3"/>
    <w:basedOn w:val="List3"/>
    <w:rsid w:val="00161C35"/>
    <w:pPr>
      <w:ind w:left="1021" w:firstLine="0"/>
    </w:pPr>
  </w:style>
  <w:style w:type="paragraph" w:styleId="ListContinue4">
    <w:name w:val="List Continue 4"/>
    <w:basedOn w:val="List4"/>
    <w:rsid w:val="00161C35"/>
    <w:pPr>
      <w:ind w:firstLine="0"/>
    </w:pPr>
  </w:style>
  <w:style w:type="paragraph" w:styleId="ListContinue5">
    <w:name w:val="List Continue 5"/>
    <w:basedOn w:val="List5"/>
    <w:rsid w:val="00161C35"/>
    <w:pPr>
      <w:ind w:firstLine="0"/>
    </w:pPr>
  </w:style>
  <w:style w:type="paragraph" w:styleId="ListNumber3">
    <w:name w:val="List Number 3"/>
    <w:basedOn w:val="List3"/>
    <w:rsid w:val="00161C35"/>
    <w:pPr>
      <w:numPr>
        <w:numId w:val="5"/>
      </w:numPr>
    </w:pPr>
  </w:style>
  <w:style w:type="paragraph" w:styleId="ListNumber4">
    <w:name w:val="List Number 4"/>
    <w:basedOn w:val="List4"/>
    <w:rsid w:val="00161C35"/>
    <w:pPr>
      <w:numPr>
        <w:numId w:val="6"/>
      </w:numPr>
    </w:pPr>
  </w:style>
  <w:style w:type="paragraph" w:styleId="ListNumber5">
    <w:name w:val="List Number 5"/>
    <w:basedOn w:val="List5"/>
    <w:rsid w:val="00161C35"/>
    <w:pPr>
      <w:numPr>
        <w:numId w:val="7"/>
      </w:numPr>
    </w:pPr>
  </w:style>
  <w:style w:type="paragraph" w:styleId="BlockText">
    <w:name w:val="Block Text"/>
    <w:basedOn w:val="Normal"/>
    <w:rsid w:val="00161C35"/>
    <w:pPr>
      <w:spacing w:after="120"/>
      <w:ind w:left="1440" w:right="1440"/>
    </w:pPr>
  </w:style>
  <w:style w:type="character" w:customStyle="1" w:styleId="Subscript">
    <w:name w:val="Subscript"/>
    <w:basedOn w:val="DefaultParagraphFont"/>
    <w:rsid w:val="00161C35"/>
    <w:rPr>
      <w:sz w:val="16"/>
      <w:vertAlign w:val="subscript"/>
    </w:rPr>
  </w:style>
  <w:style w:type="character" w:customStyle="1" w:styleId="Superscript">
    <w:name w:val="Superscript"/>
    <w:basedOn w:val="DefaultParagraphFont"/>
    <w:rsid w:val="00161C35"/>
    <w:rPr>
      <w:sz w:val="16"/>
      <w:vertAlign w:val="superscript"/>
    </w:rPr>
  </w:style>
  <w:style w:type="character" w:customStyle="1" w:styleId="Symbols">
    <w:name w:val="Symbols"/>
    <w:basedOn w:val="DefaultParagraphFont"/>
    <w:rsid w:val="00161C35"/>
    <w:rPr>
      <w:rFonts w:ascii="Symbol" w:hAnsi="Symbol"/>
    </w:rPr>
  </w:style>
  <w:style w:type="character" w:customStyle="1" w:styleId="MenuOptions">
    <w:name w:val="Menu Options"/>
    <w:basedOn w:val="DefaultParagraphFont"/>
    <w:rsid w:val="00161C35"/>
    <w:rPr>
      <w:rFonts w:ascii="Arial Narrow" w:hAnsi="Arial Narrow"/>
      <w:smallCaps/>
    </w:rPr>
  </w:style>
  <w:style w:type="character" w:customStyle="1" w:styleId="Buttons">
    <w:name w:val="Buttons"/>
    <w:basedOn w:val="DefaultParagraphFont"/>
    <w:rsid w:val="00161C35"/>
    <w:rPr>
      <w:b/>
    </w:rPr>
  </w:style>
  <w:style w:type="character" w:customStyle="1" w:styleId="Underlined">
    <w:name w:val="Underlined"/>
    <w:basedOn w:val="DefaultParagraphFont"/>
    <w:rsid w:val="00161C35"/>
    <w:rPr>
      <w:u w:val="single"/>
    </w:rPr>
  </w:style>
  <w:style w:type="paragraph" w:customStyle="1" w:styleId="TableBodyTextRight">
    <w:name w:val="Table Body Text Right"/>
    <w:basedOn w:val="TableBodyText"/>
    <w:rsid w:val="00161C35"/>
    <w:pPr>
      <w:widowControl w:val="0"/>
      <w:autoSpaceDE w:val="0"/>
      <w:autoSpaceDN w:val="0"/>
      <w:adjustRightInd w:val="0"/>
      <w:jc w:val="right"/>
    </w:pPr>
    <w:rPr>
      <w:rFonts w:cs="Arial"/>
      <w:szCs w:val="18"/>
    </w:rPr>
  </w:style>
  <w:style w:type="paragraph" w:customStyle="1" w:styleId="CopyrightText">
    <w:name w:val="Copyright Text"/>
    <w:basedOn w:val="BodyText"/>
    <w:rsid w:val="00161C35"/>
    <w:rPr>
      <w:sz w:val="18"/>
    </w:rPr>
  </w:style>
  <w:style w:type="paragraph" w:customStyle="1" w:styleId="BodySmallRight">
    <w:name w:val="Body Small Right"/>
    <w:basedOn w:val="BodyTextRight"/>
    <w:rsid w:val="00161C35"/>
    <w:rPr>
      <w:sz w:val="18"/>
      <w:szCs w:val="18"/>
    </w:rPr>
  </w:style>
  <w:style w:type="paragraph" w:customStyle="1" w:styleId="MarginEdition">
    <w:name w:val="Margin Edition"/>
    <w:basedOn w:val="MarginNote"/>
    <w:rsid w:val="00161C35"/>
    <w:pPr>
      <w:spacing w:before="0" w:after="0"/>
    </w:pPr>
    <w:rPr>
      <w:rFonts w:ascii="Times New Roman" w:hAnsi="Times New Roman"/>
      <w:color w:val="999999"/>
    </w:rPr>
  </w:style>
  <w:style w:type="paragraph" w:customStyle="1" w:styleId="Spacer">
    <w:name w:val="Spacer"/>
    <w:basedOn w:val="Normal"/>
    <w:rsid w:val="00161C35"/>
    <w:rPr>
      <w:sz w:val="2"/>
      <w:szCs w:val="2"/>
    </w:rPr>
  </w:style>
  <w:style w:type="character" w:customStyle="1" w:styleId="Small">
    <w:name w:val="Small"/>
    <w:basedOn w:val="DefaultParagraphFont"/>
    <w:rsid w:val="00161C35"/>
    <w:rPr>
      <w:sz w:val="16"/>
    </w:rPr>
  </w:style>
  <w:style w:type="paragraph" w:customStyle="1" w:styleId="WideTable">
    <w:name w:val="Wide Table"/>
    <w:basedOn w:val="Normal"/>
    <w:rsid w:val="00161C35"/>
    <w:pPr>
      <w:ind w:left="-1418"/>
    </w:pPr>
    <w:rPr>
      <w:sz w:val="2"/>
      <w:szCs w:val="2"/>
    </w:rPr>
  </w:style>
  <w:style w:type="character" w:styleId="PageNumber">
    <w:name w:val="page number"/>
    <w:basedOn w:val="DefaultParagraphFont"/>
    <w:rsid w:val="00161C35"/>
  </w:style>
  <w:style w:type="paragraph" w:styleId="Quote">
    <w:name w:val="Quote"/>
    <w:basedOn w:val="Heading1"/>
    <w:link w:val="QuoteChar"/>
    <w:qFormat/>
    <w:rsid w:val="00161C35"/>
    <w:rPr>
      <w:b w:val="0"/>
      <w:sz w:val="72"/>
      <w:szCs w:val="72"/>
      <w:lang w:val="en-NZ"/>
    </w:rPr>
  </w:style>
  <w:style w:type="character" w:customStyle="1" w:styleId="QuoteChar">
    <w:name w:val="Quote Char"/>
    <w:basedOn w:val="DefaultParagraphFont"/>
    <w:link w:val="Quote"/>
    <w:rsid w:val="00161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C35"/>
    <w:pPr>
      <w:pageBreakBefore/>
    </w:pPr>
  </w:style>
  <w:style w:type="paragraph" w:customStyle="1" w:styleId="Border">
    <w:name w:val="Border"/>
    <w:basedOn w:val="Normal"/>
    <w:qFormat/>
    <w:rsid w:val="00161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C35"/>
    <w:rPr>
      <w:b/>
      <w:bCs/>
      <w:i/>
      <w:iCs/>
      <w:color w:val="auto"/>
    </w:rPr>
  </w:style>
  <w:style w:type="paragraph" w:styleId="IntenseQuote">
    <w:name w:val="Intense Quote"/>
    <w:basedOn w:val="Normal"/>
    <w:next w:val="Normal"/>
    <w:link w:val="IntenseQuoteChar"/>
    <w:uiPriority w:val="30"/>
    <w:qFormat/>
    <w:rsid w:val="00161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C35"/>
    <w:rPr>
      <w:smallCaps/>
      <w:color w:val="auto"/>
      <w:u w:val="single"/>
    </w:rPr>
  </w:style>
  <w:style w:type="character" w:styleId="IntenseReference">
    <w:name w:val="Intense Reference"/>
    <w:basedOn w:val="DefaultParagraphFont"/>
    <w:uiPriority w:val="32"/>
    <w:qFormat/>
    <w:rsid w:val="00161C35"/>
    <w:rPr>
      <w:b/>
      <w:bCs/>
      <w:smallCaps/>
      <w:color w:val="auto"/>
      <w:spacing w:val="5"/>
      <w:u w:val="single"/>
    </w:rPr>
  </w:style>
  <w:style w:type="paragraph" w:customStyle="1" w:styleId="2ColumnHeading">
    <w:name w:val="2Column Heading"/>
    <w:basedOn w:val="BodyText"/>
    <w:qFormat/>
    <w:rsid w:val="00161C35"/>
    <w:pPr>
      <w:spacing w:after="60"/>
      <w:ind w:left="-2268"/>
    </w:pPr>
    <w:rPr>
      <w:b/>
    </w:rPr>
  </w:style>
  <w:style w:type="paragraph" w:customStyle="1" w:styleId="Heading1TOC">
    <w:name w:val="Heading1 TOC"/>
    <w:basedOn w:val="Normal"/>
    <w:qFormat/>
    <w:rsid w:val="00161C35"/>
    <w:pPr>
      <w:spacing w:before="240" w:after="120"/>
    </w:pPr>
    <w:rPr>
      <w:rFonts w:ascii="Times New Roman" w:hAnsi="Times New Roman"/>
      <w:b/>
      <w:sz w:val="32"/>
    </w:rPr>
  </w:style>
  <w:style w:type="paragraph" w:customStyle="1" w:styleId="Heading2TOC">
    <w:name w:val="Heading2 TOC"/>
    <w:basedOn w:val="Normal"/>
    <w:qFormat/>
    <w:rsid w:val="00161C35"/>
    <w:pPr>
      <w:spacing w:before="240" w:after="60"/>
    </w:pPr>
    <w:rPr>
      <w:rFonts w:ascii="Times New Roman" w:hAnsi="Times New Roman"/>
      <w:b/>
      <w:sz w:val="28"/>
    </w:rPr>
  </w:style>
  <w:style w:type="character" w:customStyle="1" w:styleId="Underline">
    <w:name w:val="Underline"/>
    <w:basedOn w:val="DefaultParagraphFont"/>
    <w:qFormat/>
    <w:rsid w:val="00161C35"/>
    <w:rPr>
      <w:u w:val="single"/>
    </w:rPr>
  </w:style>
  <w:style w:type="character" w:customStyle="1" w:styleId="BoldandItalics">
    <w:name w:val="Bold and Italics"/>
    <w:qFormat/>
    <w:rsid w:val="00161C35"/>
    <w:rPr>
      <w:b/>
      <w:i/>
      <w:u w:val="none"/>
    </w:rPr>
  </w:style>
  <w:style w:type="paragraph" w:styleId="BalloonText">
    <w:name w:val="Balloon Text"/>
    <w:basedOn w:val="Normal"/>
    <w:link w:val="BalloonTextChar"/>
    <w:rsid w:val="00161C35"/>
    <w:rPr>
      <w:rFonts w:ascii="Tahoma" w:hAnsi="Tahoma" w:cs="Tahoma"/>
      <w:sz w:val="16"/>
      <w:szCs w:val="16"/>
    </w:rPr>
  </w:style>
  <w:style w:type="character" w:customStyle="1" w:styleId="BalloonTextChar">
    <w:name w:val="Balloon Text Char"/>
    <w:basedOn w:val="DefaultParagraphFont"/>
    <w:link w:val="BalloonText"/>
    <w:rsid w:val="00161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C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C35"/>
    <w:rPr>
      <w:b/>
      <w:color w:val="660033"/>
      <w:spacing w:val="0"/>
    </w:rPr>
  </w:style>
  <w:style w:type="paragraph" w:customStyle="1" w:styleId="Nameditemlist">
    <w:name w:val="Named item list"/>
    <w:basedOn w:val="BodyText"/>
    <w:qFormat/>
    <w:rsid w:val="00161C35"/>
    <w:pPr>
      <w:tabs>
        <w:tab w:val="left" w:pos="2835"/>
      </w:tabs>
      <w:ind w:left="2835" w:hanging="2835"/>
    </w:pPr>
  </w:style>
  <w:style w:type="paragraph" w:customStyle="1" w:styleId="BodyTextnopadding">
    <w:name w:val="Body Text no padding"/>
    <w:basedOn w:val="BodyText"/>
    <w:qFormat/>
    <w:rsid w:val="00161C35"/>
    <w:pPr>
      <w:spacing w:before="0" w:after="0"/>
    </w:pPr>
  </w:style>
  <w:style w:type="paragraph" w:customStyle="1" w:styleId="BodyTextBold">
    <w:name w:val="Body Text Bold"/>
    <w:basedOn w:val="BodyText"/>
    <w:qFormat/>
    <w:rsid w:val="00161C35"/>
    <w:rPr>
      <w:b/>
    </w:rPr>
  </w:style>
  <w:style w:type="character" w:styleId="Hyperlink">
    <w:name w:val="Hyperlink"/>
    <w:basedOn w:val="DefaultParagraphFont"/>
    <w:uiPriority w:val="99"/>
    <w:unhideWhenUsed/>
    <w:rsid w:val="00202D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715</Words>
  <Characters>4852</Characters>
  <Application>Microsoft Office Word</Application>
  <DocSecurity>0</DocSecurity>
  <Lines>202</Lines>
  <Paragraphs>97</Paragraphs>
  <ScaleCrop>false</ScaleCrop>
  <Company>Author-it Software Corporation Ltd.</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CPCCBC6007 Develop, plan and implement building and construction environmental management processes</dc:title>
  <dc:subject>Approved</dc:subject>
  <dc:creator>BuildSkills Australia</dc:creator>
  <cp:keywords>Release: 3</cp:keywords>
  <dc:description>Review Date: 12 April 2008</dc:description>
  <cp:lastModifiedBy>HSD_TPCMSd.prod</cp:lastModifiedBy>
  <cp:revision>3</cp:revision>
  <dcterms:created xsi:type="dcterms:W3CDTF">2024-12-24T01:25:00Z</dcterms:created>
  <dcterms:modified xsi:type="dcterms:W3CDTF">2024-12-24T01:26:00Z</dcterms:modified>
</cp:coreProperties>
</file>