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601" w:rsidP="00F52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CPCCBC6003 Establish, maintain and review contract administration procedures and frameworks</w:t>
      </w:r>
      <w:r>
        <w:fldChar w:fldCharType="end"/>
      </w:r>
    </w:p>
    <w:p w:rsidR="00F52601" w:rsidP="00F52601">
      <w:pPr>
        <w:pStyle w:val="Version"/>
        <w:sectPr w:rsidSect="00B34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4600" w:rsidP="00B34600">
      <w:pPr>
        <w:pStyle w:val="SuperHeading"/>
      </w:pPr>
      <w:r w:rsidRPr="00B34600">
        <w:t>Assessment Requirements for CPCCBC6003 Establish, maintain and review contract administration procedures and frameworks</w:t>
      </w:r>
    </w:p>
    <w:p w:rsidR="00000000" w:rsidRPr="00B34600" w:rsidP="00B34600">
      <w:pPr>
        <w:pStyle w:val="Heading1"/>
      </w:pPr>
      <w:bookmarkStart w:id="1" w:name="O_1294041"/>
      <w:bookmarkEnd w:id="1"/>
      <w:r w:rsidRPr="00B346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600">
            <w:pPr>
              <w:pStyle w:val="BodyText"/>
              <w:rPr>
                <w:lang w:val="en-NZ"/>
              </w:rPr>
            </w:pPr>
            <w:r w:rsidRPr="00B346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600">
            <w:pPr>
              <w:pStyle w:val="BodyText"/>
              <w:rPr>
                <w:lang w:val="en-NZ"/>
              </w:rPr>
            </w:pPr>
            <w:r w:rsidRPr="00B34600">
              <w:t>Updated reference to general construction induction training program.</w:t>
            </w:r>
          </w:p>
        </w:tc>
      </w:tr>
      <w:tr w:rsidTr="00B3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600">
            <w:pPr>
              <w:pStyle w:val="BodyText"/>
              <w:rPr>
                <w:lang w:val="en-NZ"/>
              </w:rPr>
            </w:pPr>
            <w:r w:rsidRPr="00B346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600" w:rsidP="00B34600">
            <w:pPr>
              <w:pStyle w:val="BodyText"/>
            </w:pPr>
            <w:r w:rsidRPr="00B34600">
              <w:t>This version first released with CPC Construction, Plumbing and Services Training Package Release 5.0.</w:t>
            </w:r>
          </w:p>
          <w:p w:rsidR="00000000" w:rsidRPr="00B34600" w:rsidP="00B34600">
            <w:pPr>
              <w:pStyle w:val="BodyText"/>
            </w:pPr>
            <w:r w:rsidRPr="00B34600">
              <w:t>Supersedes and is equivalent to CPCCBC6003A Establish, maintain and review contract administration procedures and frameworks.  Updated to meet the Standa</w:t>
            </w:r>
            <w:r w:rsidRPr="00B34600">
              <w:t>rds for Training Packages 2012.</w:t>
            </w:r>
          </w:p>
        </w:tc>
      </w:tr>
    </w:tbl>
    <w:p w:rsidR="00000000" w:rsidRPr="00B34600" w:rsidP="00B34600">
      <w:pPr>
        <w:pStyle w:val="BodyText"/>
      </w:pPr>
    </w:p>
    <w:p w:rsidR="00000000" w:rsidRPr="00B34600" w:rsidP="00B34600">
      <w:pPr>
        <w:pStyle w:val="AllowPageBreak"/>
      </w:pPr>
    </w:p>
    <w:p w:rsidR="00000000" w:rsidRPr="00B34600" w:rsidP="00B34600">
      <w:pPr>
        <w:pStyle w:val="Heading1"/>
      </w:pPr>
      <w:bookmarkStart w:id="2" w:name="O_1294040"/>
      <w:bookmarkEnd w:id="2"/>
      <w:r w:rsidRPr="00B34600">
        <w:t>Performance Evidence</w:t>
      </w:r>
    </w:p>
    <w:p w:rsidR="00000000" w:rsidRPr="00B34600" w:rsidP="00F52601">
      <w:pPr>
        <w:pStyle w:val="BodyText"/>
      </w:pPr>
      <w:r w:rsidRPr="00B34600">
        <w:t>To demonstrate competency, a candidate must meet the performance criteria of this unit by establishing a contract administration framework and monitoring its effectiveness across two</w:t>
      </w:r>
      <w:r w:rsidRPr="00B34600">
        <w:t xml:space="preserve"> different building or civil construction projects. </w:t>
      </w:r>
    </w:p>
    <w:p w:rsidR="00000000" w:rsidRPr="00B34600" w:rsidP="00F52601">
      <w:pPr>
        <w:pStyle w:val="BodyText"/>
      </w:pPr>
      <w:r w:rsidRPr="00B34600">
        <w:t>In doing this, the candidate must:</w:t>
      </w:r>
    </w:p>
    <w:p w:rsidR="00000000" w:rsidRPr="00B34600" w:rsidP="00B34600">
      <w:pPr>
        <w:pStyle w:val="ListBullet"/>
      </w:pPr>
      <w:r w:rsidRPr="00B34600">
        <w:t>establish contract administration system quality assurance measures, processes and procedures to achieve organisational benchmarks for contract performance</w:t>
      </w:r>
    </w:p>
    <w:p w:rsidR="00000000" w:rsidRPr="00B34600" w:rsidP="00B34600">
      <w:pPr>
        <w:pStyle w:val="ListBullet"/>
      </w:pPr>
      <w:r w:rsidRPr="00B34600">
        <w:t xml:space="preserve">evaluate and review the compliance, effectiveness and probity of the framework. </w:t>
      </w:r>
    </w:p>
    <w:p w:rsidR="00000000" w:rsidRPr="00B34600" w:rsidP="00B34600">
      <w:pPr>
        <w:pStyle w:val="AllowPageBreak"/>
      </w:pPr>
    </w:p>
    <w:p w:rsidR="00000000" w:rsidRPr="00B34600" w:rsidP="00B34600">
      <w:pPr>
        <w:pStyle w:val="Heading1"/>
      </w:pPr>
      <w:bookmarkStart w:id="3" w:name="O_1294039"/>
      <w:bookmarkEnd w:id="3"/>
      <w:r w:rsidRPr="00B34600">
        <w:t>Knowledge Evidence</w:t>
      </w:r>
    </w:p>
    <w:p w:rsidR="00000000" w:rsidRPr="00B34600" w:rsidP="00F52601">
      <w:pPr>
        <w:pStyle w:val="BodyText"/>
      </w:pPr>
      <w:r w:rsidRPr="00B34600">
        <w:t>To be competent in this unit, a candidate must demonstrate knowledge of:</w:t>
      </w:r>
    </w:p>
    <w:p w:rsidR="00000000" w:rsidRPr="00B34600" w:rsidP="00B34600">
      <w:pPr>
        <w:pStyle w:val="ListBullet"/>
      </w:pPr>
      <w:r w:rsidRPr="00B34600">
        <w:t>appropriate sector of the building and construction industry an</w:t>
      </w:r>
      <w:r w:rsidRPr="00B34600">
        <w:t>d nature of the contracts upon which its activities are based</w:t>
      </w:r>
    </w:p>
    <w:p w:rsidR="00000000" w:rsidRPr="00B34600" w:rsidP="00B34600">
      <w:pPr>
        <w:pStyle w:val="ListBullet"/>
      </w:pPr>
      <w:r w:rsidRPr="00B34600">
        <w:t>factors to be considered in assessing the risk inherent in different types of building and construction projects</w:t>
      </w:r>
    </w:p>
    <w:p w:rsidR="00000000" w:rsidRPr="00B34600" w:rsidP="00B34600">
      <w:pPr>
        <w:pStyle w:val="ListBullet"/>
      </w:pPr>
      <w:r w:rsidRPr="00B34600">
        <w:t>financial and business administration principles commensurate with organisational</w:t>
      </w:r>
      <w:r w:rsidRPr="00B34600">
        <w:t xml:space="preserve"> needs</w:t>
      </w:r>
    </w:p>
    <w:p w:rsidR="00000000" w:rsidRPr="00B34600" w:rsidP="00B34600">
      <w:pPr>
        <w:pStyle w:val="ListBullet"/>
      </w:pPr>
      <w:r w:rsidRPr="00B34600">
        <w:t>human resource practices and the industry</w:t>
      </w:r>
      <w:r>
        <w:t>’</w:t>
      </w:r>
      <w:r w:rsidRPr="00B34600">
        <w:t>s industrial relations climate and practices:</w:t>
      </w:r>
    </w:p>
    <w:p w:rsidR="00000000" w:rsidRPr="00B34600" w:rsidP="00B34600">
      <w:pPr>
        <w:pStyle w:val="ListBullet2"/>
      </w:pPr>
      <w:r w:rsidRPr="00B34600">
        <w:t>employment conditions</w:t>
      </w:r>
    </w:p>
    <w:p w:rsidR="00000000" w:rsidRPr="00B34600" w:rsidP="00B34600">
      <w:pPr>
        <w:pStyle w:val="ListBullet2"/>
      </w:pPr>
      <w:r w:rsidRPr="00B34600">
        <w:t>individual organisational contracts</w:t>
      </w:r>
    </w:p>
    <w:p w:rsidR="00000000" w:rsidRPr="00B34600" w:rsidP="00B34600">
      <w:pPr>
        <w:pStyle w:val="ListBullet2"/>
      </w:pPr>
      <w:r w:rsidRPr="00B34600">
        <w:t>enterprise agreements</w:t>
      </w:r>
    </w:p>
    <w:p w:rsidR="00000000" w:rsidRPr="00B34600" w:rsidP="00B34600">
      <w:pPr>
        <w:pStyle w:val="ListBullet2"/>
      </w:pPr>
      <w:r w:rsidRPr="00B34600">
        <w:t>subcontractor contractual arrangements</w:t>
      </w:r>
    </w:p>
    <w:p w:rsidR="00000000" w:rsidRPr="00B34600" w:rsidP="00B34600">
      <w:pPr>
        <w:pStyle w:val="ListBullet"/>
      </w:pPr>
      <w:r w:rsidRPr="00B34600">
        <w:t>legislative, regulatory, and administrative obligations incumbent on the building and construction industry:</w:t>
      </w:r>
    </w:p>
    <w:p w:rsidR="00000000" w:rsidRPr="00B34600" w:rsidP="00B34600">
      <w:pPr>
        <w:pStyle w:val="ListBullet2"/>
      </w:pPr>
      <w:r w:rsidRPr="00B34600">
        <w:t>work health and safety (WHS)</w:t>
      </w:r>
    </w:p>
    <w:p w:rsidR="00000000" w:rsidRPr="00B34600" w:rsidP="00B34600">
      <w:pPr>
        <w:pStyle w:val="ListBullet2"/>
      </w:pPr>
      <w:r w:rsidRPr="00B34600">
        <w:t>environmental requirements and sustainability principles and concepts</w:t>
      </w:r>
    </w:p>
    <w:p w:rsidR="00000000" w:rsidRPr="00B34600" w:rsidP="00B34600">
      <w:pPr>
        <w:pStyle w:val="ListBullet2"/>
      </w:pPr>
      <w:r w:rsidRPr="00B34600">
        <w:t>employment and financial practices</w:t>
      </w:r>
    </w:p>
    <w:p w:rsidR="00000000" w:rsidRPr="00B34600" w:rsidP="00B34600">
      <w:pPr>
        <w:pStyle w:val="ListBullet"/>
      </w:pPr>
      <w:r w:rsidRPr="00B34600">
        <w:t>contract ad</w:t>
      </w:r>
      <w:r w:rsidRPr="00B34600">
        <w:t>ministration procedures and frameworks:</w:t>
      </w:r>
    </w:p>
    <w:p w:rsidR="00000000" w:rsidRPr="00B34600" w:rsidP="00B34600">
      <w:pPr>
        <w:pStyle w:val="ListBullet2"/>
      </w:pPr>
      <w:r w:rsidRPr="00B34600">
        <w:t>authorised courses of action</w:t>
      </w:r>
    </w:p>
    <w:p w:rsidR="00000000" w:rsidRPr="00B34600" w:rsidP="00B34600">
      <w:pPr>
        <w:pStyle w:val="ListBullet2"/>
      </w:pPr>
      <w:r w:rsidRPr="00B34600">
        <w:t>dispute resolution</w:t>
      </w:r>
    </w:p>
    <w:p w:rsidR="00000000" w:rsidRPr="00B34600" w:rsidP="00B34600">
      <w:pPr>
        <w:pStyle w:val="ListBullet2"/>
      </w:pPr>
      <w:r w:rsidRPr="00B34600">
        <w:t>document and contract distribution</w:t>
      </w:r>
    </w:p>
    <w:p w:rsidR="00000000" w:rsidRPr="00B34600" w:rsidP="00B34600">
      <w:pPr>
        <w:pStyle w:val="ListBullet2"/>
      </w:pPr>
      <w:r w:rsidRPr="00B34600">
        <w:t>document preparation, completion and handling</w:t>
      </w:r>
    </w:p>
    <w:p w:rsidR="00000000" w:rsidRPr="00B34600" w:rsidP="00B34600">
      <w:pPr>
        <w:pStyle w:val="ListBullet2"/>
      </w:pPr>
      <w:r w:rsidRPr="00B34600">
        <w:t>internal and external communication models</w:t>
      </w:r>
    </w:p>
    <w:p w:rsidR="00000000" w:rsidRPr="00B34600" w:rsidP="00B34600">
      <w:pPr>
        <w:pStyle w:val="ListBullet2"/>
      </w:pPr>
      <w:r w:rsidRPr="00B34600">
        <w:t>progress and contract performance reviews</w:t>
      </w:r>
    </w:p>
    <w:p w:rsidR="00000000" w:rsidRPr="00B34600" w:rsidP="00B34600">
      <w:pPr>
        <w:pStyle w:val="ListBullet2"/>
      </w:pPr>
      <w:r w:rsidRPr="00B34600">
        <w:t>r</w:t>
      </w:r>
      <w:r w:rsidRPr="00B34600">
        <w:t>esponse times</w:t>
      </w:r>
    </w:p>
    <w:p w:rsidR="00000000" w:rsidRPr="00B34600" w:rsidP="00B34600">
      <w:pPr>
        <w:pStyle w:val="ListBullet2"/>
      </w:pPr>
      <w:r w:rsidRPr="00B34600">
        <w:t>staff roles and organisational procedures</w:t>
      </w:r>
    </w:p>
    <w:p w:rsidR="00000000" w:rsidRPr="00B34600" w:rsidP="00B34600">
      <w:pPr>
        <w:pStyle w:val="ListBullet"/>
      </w:pPr>
      <w:r w:rsidRPr="00B34600">
        <w:t xml:space="preserve">organisational policies and procedures: </w:t>
      </w:r>
    </w:p>
    <w:p w:rsidR="00000000" w:rsidRPr="00B34600" w:rsidP="00B34600">
      <w:pPr>
        <w:pStyle w:val="ListBullet2"/>
      </w:pPr>
      <w:r w:rsidRPr="00B34600">
        <w:t>safety and security measures</w:t>
      </w:r>
    </w:p>
    <w:p w:rsidR="00000000" w:rsidRPr="00B34600" w:rsidP="00B34600">
      <w:pPr>
        <w:pStyle w:val="ListBullet2"/>
      </w:pPr>
      <w:r w:rsidRPr="00B34600">
        <w:t>confidentiality in contract handling</w:t>
      </w:r>
    </w:p>
    <w:p w:rsidR="00000000" w:rsidRPr="00B34600" w:rsidP="00B34600">
      <w:pPr>
        <w:pStyle w:val="ListBullet2"/>
      </w:pPr>
      <w:r w:rsidRPr="00B34600">
        <w:t>documentation security identification</w:t>
      </w:r>
    </w:p>
    <w:p w:rsidR="00000000" w:rsidRPr="00B34600" w:rsidP="00B34600">
      <w:pPr>
        <w:pStyle w:val="ListBullet2"/>
      </w:pPr>
      <w:r w:rsidRPr="00B34600">
        <w:t>limitations on contract access</w:t>
      </w:r>
    </w:p>
    <w:p w:rsidR="00000000" w:rsidRPr="00B34600" w:rsidP="00B34600">
      <w:pPr>
        <w:pStyle w:val="ListBullet2"/>
      </w:pPr>
      <w:r w:rsidRPr="00B34600">
        <w:t>limitations on contract circulation</w:t>
      </w:r>
    </w:p>
    <w:p w:rsidR="00000000" w:rsidRPr="00B34600" w:rsidP="00B34600">
      <w:pPr>
        <w:pStyle w:val="ListBullet2"/>
      </w:pPr>
      <w:r w:rsidRPr="00B34600">
        <w:t>limitations on document distribution</w:t>
      </w:r>
    </w:p>
    <w:p w:rsidR="00000000" w:rsidRPr="00B34600" w:rsidP="00B34600">
      <w:pPr>
        <w:pStyle w:val="ListBullet2"/>
      </w:pPr>
      <w:r w:rsidRPr="00B34600">
        <w:t>security and protection of document filing and storage</w:t>
      </w:r>
    </w:p>
    <w:p w:rsidR="00000000" w:rsidRPr="00B34600" w:rsidP="00B34600">
      <w:pPr>
        <w:pStyle w:val="ListBullet"/>
      </w:pPr>
      <w:r w:rsidRPr="00B34600">
        <w:t>quality assurance measures:</w:t>
      </w:r>
    </w:p>
    <w:p w:rsidR="00000000" w:rsidRPr="00B34600" w:rsidP="00B34600">
      <w:pPr>
        <w:pStyle w:val="ListBullet2"/>
      </w:pPr>
      <w:r w:rsidRPr="00B34600">
        <w:t>distributing information</w:t>
      </w:r>
    </w:p>
    <w:p w:rsidR="00000000" w:rsidRPr="00B34600" w:rsidP="00B34600">
      <w:pPr>
        <w:pStyle w:val="ListBullet2"/>
      </w:pPr>
      <w:r w:rsidRPr="00B34600">
        <w:t>establishing performance benchmarks for system</w:t>
      </w:r>
    </w:p>
    <w:p w:rsidR="00000000" w:rsidRPr="00B34600" w:rsidP="00B34600">
      <w:pPr>
        <w:pStyle w:val="ListBullet2"/>
      </w:pPr>
      <w:r w:rsidRPr="00B34600">
        <w:t>maintaining a quality dial</w:t>
      </w:r>
      <w:r w:rsidRPr="00B34600">
        <w:t>ogue with all parties to the construction process</w:t>
      </w:r>
    </w:p>
    <w:p w:rsidR="00000000" w:rsidRPr="00B34600" w:rsidP="00B34600">
      <w:pPr>
        <w:pStyle w:val="ListBullet2"/>
      </w:pPr>
      <w:r w:rsidRPr="00B34600">
        <w:t>managing within organisational policy</w:t>
      </w:r>
    </w:p>
    <w:p w:rsidR="00000000" w:rsidRPr="00B34600" w:rsidP="00B34600">
      <w:pPr>
        <w:pStyle w:val="ListBullet2"/>
      </w:pPr>
      <w:r w:rsidRPr="00B34600">
        <w:t>monitoring internal expenditures and funding allocations</w:t>
      </w:r>
    </w:p>
    <w:p w:rsidR="00000000" w:rsidRPr="00B34600" w:rsidP="00B34600">
      <w:pPr>
        <w:pStyle w:val="ListBullet2"/>
      </w:pPr>
      <w:r w:rsidRPr="00B34600">
        <w:t>obtaining adequate feedback from clients, subcontractors and suppliers</w:t>
      </w:r>
    </w:p>
    <w:p w:rsidR="00000000" w:rsidRPr="00B34600" w:rsidP="00B34600">
      <w:pPr>
        <w:pStyle w:val="ListBullet2"/>
      </w:pPr>
      <w:r w:rsidRPr="00B34600">
        <w:t>providing feedback and developing remediation procedures</w:t>
      </w:r>
    </w:p>
    <w:p w:rsidR="00000000" w:rsidRPr="00B34600" w:rsidP="00B34600">
      <w:pPr>
        <w:pStyle w:val="ListBullet2"/>
      </w:pPr>
      <w:r w:rsidRPr="00B34600">
        <w:t>responding to external legislation and regulation requirements.</w:t>
      </w:r>
    </w:p>
    <w:p w:rsidR="00000000" w:rsidRPr="00B34600" w:rsidP="00B34600">
      <w:pPr>
        <w:pStyle w:val="AllowPageBreak"/>
      </w:pPr>
    </w:p>
    <w:p w:rsidR="00000000" w:rsidRPr="00B34600" w:rsidP="00B34600">
      <w:pPr>
        <w:pStyle w:val="Heading1"/>
      </w:pPr>
      <w:bookmarkStart w:id="4" w:name="O_1294038"/>
      <w:bookmarkEnd w:id="4"/>
      <w:r w:rsidRPr="00B34600">
        <w:t>Assessment Conditions</w:t>
      </w:r>
    </w:p>
    <w:p w:rsidR="00000000" w:rsidRPr="00B34600" w:rsidP="00F52601">
      <w:pPr>
        <w:pStyle w:val="BodyText"/>
      </w:pPr>
      <w:r w:rsidRPr="00B34600">
        <w:t>Assessors must meet the requirements for assessors contained in the Standards for Registered T</w:t>
      </w:r>
      <w:r w:rsidRPr="00B34600">
        <w:t xml:space="preserve">raining Organisations. </w:t>
      </w:r>
    </w:p>
    <w:p w:rsidR="00000000" w:rsidRPr="00B34600" w:rsidP="00F52601">
      <w:pPr>
        <w:pStyle w:val="BodyText"/>
      </w:pPr>
      <w:r w:rsidRPr="00B34600">
        <w:t xml:space="preserve">Assessment can be undertaken in the workplace or in a simulated workplace environment. </w:t>
      </w:r>
    </w:p>
    <w:p w:rsidR="00000000" w:rsidRPr="00B34600" w:rsidP="00F52601">
      <w:pPr>
        <w:pStyle w:val="BodyText"/>
      </w:pPr>
      <w:r w:rsidRPr="00B34600">
        <w:t>A simulated environment is one that realistically replicates workplace conditions, materials and equipment, interactions with others and workpla</w:t>
      </w:r>
      <w:r w:rsidRPr="00B34600">
        <w:t xml:space="preserve">ce irregularities, and which meets industry standards for safety and environmental practices.  </w:t>
      </w:r>
    </w:p>
    <w:p w:rsidR="00000000" w:rsidRPr="00B34600" w:rsidP="00F52601">
      <w:pPr>
        <w:pStyle w:val="BodyText"/>
      </w:pPr>
      <w:r w:rsidRPr="00B34600">
        <w:t>Candidates must have access to:</w:t>
      </w:r>
    </w:p>
    <w:p w:rsidR="00000000" w:rsidRPr="00B34600" w:rsidP="00B34600">
      <w:pPr>
        <w:pStyle w:val="ListBullet"/>
      </w:pPr>
      <w:r w:rsidRPr="00B34600">
        <w:t>current and relevant government building, privacy and consumer law Acts and regulations</w:t>
      </w:r>
    </w:p>
    <w:p w:rsidR="00000000" w:rsidRPr="00B34600" w:rsidP="00B34600">
      <w:pPr>
        <w:pStyle w:val="ListBullet"/>
      </w:pPr>
      <w:r w:rsidRPr="00B34600">
        <w:t>regulations, codes and standards releva</w:t>
      </w:r>
      <w:r w:rsidRPr="00B34600">
        <w:t>nt to contracts and contract administration</w:t>
      </w:r>
    </w:p>
    <w:p w:rsidR="00000000" w:rsidRPr="00B34600" w:rsidP="00B34600">
      <w:pPr>
        <w:pStyle w:val="ListBullet"/>
      </w:pPr>
      <w:r w:rsidRPr="00B34600">
        <w:t>construction contracts relevant to the projects</w:t>
      </w:r>
    </w:p>
    <w:p w:rsidR="00000000" w:rsidRPr="00B34600" w:rsidP="00B34600">
      <w:pPr>
        <w:pStyle w:val="ListBullet"/>
      </w:pPr>
      <w:r w:rsidRPr="00B34600">
        <w:t xml:space="preserve">business technology, applications and software systems for accessing, researching, extracting, analysing and presenting information, interpreting data and developing documents and reports. </w:t>
      </w:r>
    </w:p>
    <w:p w:rsidR="00000000" w:rsidRPr="00B34600" w:rsidP="00B34600">
      <w:pPr>
        <w:pStyle w:val="AllowPageBreak"/>
      </w:pPr>
    </w:p>
    <w:p w:rsidR="00000000" w:rsidRPr="00B34600" w:rsidP="00B34600">
      <w:pPr>
        <w:pStyle w:val="Heading1"/>
      </w:pPr>
      <w:bookmarkStart w:id="5" w:name="O_1294051"/>
      <w:bookmarkEnd w:id="5"/>
      <w:r w:rsidRPr="00B34600">
        <w:t>Links</w:t>
      </w:r>
    </w:p>
    <w:p w:rsidR="00000000" w:rsidRPr="00B34600" w:rsidP="00F52601">
      <w:pPr>
        <w:pStyle w:val="BodyText"/>
      </w:pPr>
      <w:r w:rsidRPr="00B34600">
        <w:t>Companion volumes to this training packag</w:t>
      </w:r>
      <w:r w:rsidRPr="00B34600">
        <w:t xml:space="preserve">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6FA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4600" w:rsidP="00B34600"/>
    <w:sectPr w:rsidSect="00B346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00" w:rsidRPr="00F52601" w:rsidP="00F52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01" w:rsidP="00B34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601" w:rsidP="00B34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2601" w:rsidP="00B34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600" w:rsidRPr="00F52601" w:rsidP="00F52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01" w:rsidRPr="002D2AF8" w:rsidP="00B34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CPCCBC6003 Establish, maintain and review contract administration procedures and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52601" w:rsidP="00B34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87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367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78C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600"/>
  </w:style>
  <w:style w:type="character" w:customStyle="1" w:styleId="Heading1Char">
    <w:name w:val="Heading 1 Char"/>
    <w:basedOn w:val="DefaultParagraphFont"/>
    <w:link w:val="Heading1"/>
    <w:rsid w:val="00B34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6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6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600"/>
    <w:rPr>
      <w:b/>
      <w:spacing w:val="0"/>
    </w:rPr>
  </w:style>
  <w:style w:type="paragraph" w:customStyle="1" w:styleId="SuperTitle">
    <w:name w:val="SuperTitle"/>
    <w:basedOn w:val="Title"/>
    <w:rsid w:val="00B34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600"/>
    <w:rPr>
      <w:i/>
    </w:rPr>
  </w:style>
  <w:style w:type="paragraph" w:styleId="Caption">
    <w:name w:val="caption"/>
    <w:basedOn w:val="BodyText"/>
    <w:next w:val="Normal"/>
    <w:qFormat/>
    <w:rsid w:val="00B34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600"/>
  </w:style>
  <w:style w:type="paragraph" w:styleId="TableofFigures">
    <w:name w:val="table of figures"/>
    <w:basedOn w:val="Normal"/>
    <w:next w:val="Normal"/>
    <w:semiHidden/>
    <w:rsid w:val="00B34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6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600"/>
    <w:rPr>
      <w:rFonts w:ascii="Wingdings" w:hAnsi="Wingdings"/>
    </w:rPr>
  </w:style>
  <w:style w:type="paragraph" w:customStyle="1" w:styleId="TableHeading">
    <w:name w:val="Table Heading"/>
    <w:basedOn w:val="HeadingBase"/>
    <w:rsid w:val="00B34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600"/>
    <w:rPr>
      <w:color w:val="0033CC"/>
      <w:u w:val="none"/>
    </w:rPr>
  </w:style>
  <w:style w:type="paragraph" w:customStyle="1" w:styleId="BodyTextRight">
    <w:name w:val="Body Text Right"/>
    <w:basedOn w:val="BodyText"/>
    <w:rsid w:val="00B34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6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600"/>
    <w:rPr>
      <w:sz w:val="32"/>
    </w:rPr>
  </w:style>
  <w:style w:type="paragraph" w:customStyle="1" w:styleId="HeadingProcedure">
    <w:name w:val="Heading Procedure"/>
    <w:basedOn w:val="HeadingBase"/>
    <w:next w:val="Normal"/>
    <w:rsid w:val="00B34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600"/>
    <w:pPr>
      <w:spacing w:before="60" w:after="60"/>
    </w:pPr>
  </w:style>
  <w:style w:type="paragraph" w:styleId="ListContinue">
    <w:name w:val="List Continue"/>
    <w:basedOn w:val="List"/>
    <w:rsid w:val="00B34600"/>
    <w:pPr>
      <w:ind w:firstLine="0"/>
    </w:pPr>
  </w:style>
  <w:style w:type="paragraph" w:customStyle="1" w:styleId="ListNote">
    <w:name w:val="List Note"/>
    <w:basedOn w:val="List"/>
    <w:rsid w:val="00B34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600"/>
    <w:rPr>
      <w:rFonts w:ascii="Courier New" w:hAnsi="Courier New"/>
    </w:rPr>
  </w:style>
  <w:style w:type="paragraph" w:customStyle="1" w:styleId="NoteBullet">
    <w:name w:val="Note Bullet"/>
    <w:basedOn w:val="Note"/>
    <w:rsid w:val="00B34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6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600"/>
    <w:rPr>
      <w:b/>
      <w:smallCaps/>
    </w:rPr>
  </w:style>
  <w:style w:type="paragraph" w:customStyle="1" w:styleId="TableListNumber">
    <w:name w:val="Table List Number"/>
    <w:basedOn w:val="ListNumber"/>
    <w:rsid w:val="00B34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600"/>
    <w:pPr>
      <w:numPr>
        <w:numId w:val="9"/>
      </w:numPr>
    </w:pPr>
  </w:style>
  <w:style w:type="paragraph" w:customStyle="1" w:styleId="ListAlpha2">
    <w:name w:val="List Alpha 2"/>
    <w:basedOn w:val="List2"/>
    <w:rsid w:val="00B34600"/>
    <w:pPr>
      <w:numPr>
        <w:numId w:val="8"/>
      </w:numPr>
    </w:pPr>
  </w:style>
  <w:style w:type="paragraph" w:styleId="List2">
    <w:name w:val="List 2"/>
    <w:basedOn w:val="BodyText"/>
    <w:rsid w:val="00B34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6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6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600"/>
    <w:pPr>
      <w:numPr>
        <w:numId w:val="4"/>
      </w:numPr>
    </w:pPr>
  </w:style>
  <w:style w:type="paragraph" w:styleId="ListContinue2">
    <w:name w:val="List Continue 2"/>
    <w:basedOn w:val="List2"/>
    <w:rsid w:val="00B34600"/>
    <w:pPr>
      <w:ind w:firstLine="0"/>
    </w:pPr>
  </w:style>
  <w:style w:type="paragraph" w:styleId="ListContinue3">
    <w:name w:val="List Continue 3"/>
    <w:basedOn w:val="List3"/>
    <w:rsid w:val="00B34600"/>
    <w:pPr>
      <w:ind w:left="1021" w:firstLine="0"/>
    </w:pPr>
  </w:style>
  <w:style w:type="paragraph" w:styleId="ListContinue4">
    <w:name w:val="List Continue 4"/>
    <w:basedOn w:val="List4"/>
    <w:rsid w:val="00B34600"/>
    <w:pPr>
      <w:ind w:firstLine="0"/>
    </w:pPr>
  </w:style>
  <w:style w:type="paragraph" w:styleId="ListContinue5">
    <w:name w:val="List Continue 5"/>
    <w:basedOn w:val="List5"/>
    <w:rsid w:val="00B34600"/>
    <w:pPr>
      <w:ind w:firstLine="0"/>
    </w:pPr>
  </w:style>
  <w:style w:type="paragraph" w:styleId="ListNumber3">
    <w:name w:val="List Number 3"/>
    <w:basedOn w:val="List3"/>
    <w:rsid w:val="00B34600"/>
    <w:pPr>
      <w:numPr>
        <w:numId w:val="5"/>
      </w:numPr>
    </w:pPr>
  </w:style>
  <w:style w:type="paragraph" w:styleId="ListNumber4">
    <w:name w:val="List Number 4"/>
    <w:basedOn w:val="List4"/>
    <w:rsid w:val="00B34600"/>
    <w:pPr>
      <w:numPr>
        <w:numId w:val="6"/>
      </w:numPr>
    </w:pPr>
  </w:style>
  <w:style w:type="paragraph" w:styleId="ListNumber5">
    <w:name w:val="List Number 5"/>
    <w:basedOn w:val="List5"/>
    <w:rsid w:val="00B34600"/>
    <w:pPr>
      <w:numPr>
        <w:numId w:val="7"/>
      </w:numPr>
    </w:pPr>
  </w:style>
  <w:style w:type="paragraph" w:styleId="BlockText">
    <w:name w:val="Block Text"/>
    <w:basedOn w:val="Normal"/>
    <w:rsid w:val="00B34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600"/>
    <w:rPr>
      <w:sz w:val="16"/>
      <w:vertAlign w:val="superscript"/>
    </w:rPr>
  </w:style>
  <w:style w:type="character" w:customStyle="1" w:styleId="Symbols">
    <w:name w:val="Symbols"/>
    <w:basedOn w:val="DefaultParagraphFont"/>
    <w:rsid w:val="00B34600"/>
    <w:rPr>
      <w:rFonts w:ascii="Symbol" w:hAnsi="Symbol"/>
    </w:rPr>
  </w:style>
  <w:style w:type="character" w:customStyle="1" w:styleId="MenuOptions">
    <w:name w:val="Menu Options"/>
    <w:basedOn w:val="DefaultParagraphFont"/>
    <w:rsid w:val="00B34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600"/>
    <w:rPr>
      <w:b/>
    </w:rPr>
  </w:style>
  <w:style w:type="character" w:customStyle="1" w:styleId="Underlined">
    <w:name w:val="Underlined"/>
    <w:basedOn w:val="DefaultParagraphFont"/>
    <w:rsid w:val="00B34600"/>
    <w:rPr>
      <w:u w:val="single"/>
    </w:rPr>
  </w:style>
  <w:style w:type="paragraph" w:customStyle="1" w:styleId="TableBodyTextRight">
    <w:name w:val="Table Body Text Right"/>
    <w:basedOn w:val="TableBodyText"/>
    <w:rsid w:val="00B34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600"/>
    <w:rPr>
      <w:sz w:val="18"/>
    </w:rPr>
  </w:style>
  <w:style w:type="paragraph" w:customStyle="1" w:styleId="BodySmallRight">
    <w:name w:val="Body Small Right"/>
    <w:basedOn w:val="BodyTextRight"/>
    <w:rsid w:val="00B34600"/>
    <w:rPr>
      <w:sz w:val="18"/>
      <w:szCs w:val="18"/>
    </w:rPr>
  </w:style>
  <w:style w:type="paragraph" w:customStyle="1" w:styleId="MarginEdition">
    <w:name w:val="Margin Edition"/>
    <w:basedOn w:val="MarginNote"/>
    <w:rsid w:val="00B34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600"/>
    <w:rPr>
      <w:sz w:val="2"/>
      <w:szCs w:val="2"/>
    </w:rPr>
  </w:style>
  <w:style w:type="character" w:customStyle="1" w:styleId="Small">
    <w:name w:val="Small"/>
    <w:basedOn w:val="DefaultParagraphFont"/>
    <w:rsid w:val="00B34600"/>
    <w:rPr>
      <w:sz w:val="16"/>
    </w:rPr>
  </w:style>
  <w:style w:type="paragraph" w:customStyle="1" w:styleId="WideTable">
    <w:name w:val="Wide Table"/>
    <w:basedOn w:val="Normal"/>
    <w:rsid w:val="00B34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600"/>
  </w:style>
  <w:style w:type="paragraph" w:styleId="Quote">
    <w:name w:val="Quote"/>
    <w:basedOn w:val="Heading1"/>
    <w:link w:val="QuoteChar"/>
    <w:qFormat/>
    <w:rsid w:val="00B34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600"/>
    <w:pPr>
      <w:pageBreakBefore/>
    </w:pPr>
  </w:style>
  <w:style w:type="paragraph" w:customStyle="1" w:styleId="Border">
    <w:name w:val="Border"/>
    <w:basedOn w:val="Normal"/>
    <w:qFormat/>
    <w:rsid w:val="00B34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600"/>
    <w:rPr>
      <w:u w:val="single"/>
    </w:rPr>
  </w:style>
  <w:style w:type="character" w:customStyle="1" w:styleId="BoldandItalics">
    <w:name w:val="Bold and Italics"/>
    <w:qFormat/>
    <w:rsid w:val="00B34600"/>
    <w:rPr>
      <w:b/>
      <w:i/>
      <w:u w:val="none"/>
    </w:rPr>
  </w:style>
  <w:style w:type="paragraph" w:styleId="BalloonText">
    <w:name w:val="Balloon Text"/>
    <w:basedOn w:val="Normal"/>
    <w:link w:val="BalloonTextChar"/>
    <w:rsid w:val="00B34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600"/>
    <w:pPr>
      <w:spacing w:before="0" w:after="0"/>
    </w:pPr>
  </w:style>
  <w:style w:type="paragraph" w:customStyle="1" w:styleId="BodyTextBold">
    <w:name w:val="Body Text Bold"/>
    <w:basedOn w:val="BodyText"/>
    <w:qFormat/>
    <w:rsid w:val="00B34600"/>
    <w:rPr>
      <w:b/>
    </w:rPr>
  </w:style>
  <w:style w:type="character" w:styleId="Hyperlink">
    <w:name w:val="Hyperlink"/>
    <w:basedOn w:val="DefaultParagraphFont"/>
    <w:uiPriority w:val="99"/>
    <w:unhideWhenUsed/>
    <w:rsid w:val="00F52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3870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CPCCBC6003 Establish, maintain and review contract administration procedures and frameworks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