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319" w:rsidP="00E00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CPCCBC6002 Generate and direct the development of new projects</w:t>
      </w:r>
      <w:r>
        <w:fldChar w:fldCharType="end"/>
      </w:r>
    </w:p>
    <w:p w:rsidR="00E00319" w:rsidP="00E00319">
      <w:pPr>
        <w:pStyle w:val="Version"/>
        <w:sectPr w:rsidSect="00077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7893" w:rsidP="00077893">
      <w:pPr>
        <w:pStyle w:val="SuperHeading"/>
      </w:pPr>
      <w:r w:rsidRPr="00077893">
        <w:t>Assessment Requirements for CPCCBC6002 Generate and direct the development of new projects</w:t>
      </w:r>
    </w:p>
    <w:p w:rsidR="00000000" w:rsidRPr="00077893" w:rsidP="00077893">
      <w:pPr>
        <w:pStyle w:val="Heading1"/>
      </w:pPr>
      <w:bookmarkStart w:id="1" w:name="O_1294009"/>
      <w:bookmarkEnd w:id="1"/>
      <w:r w:rsidRPr="000778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77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893">
            <w:pPr>
              <w:pStyle w:val="BodyText"/>
              <w:rPr>
                <w:lang w:val="en-NZ"/>
              </w:rPr>
            </w:pPr>
            <w:r w:rsidRPr="0007789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893">
            <w:pPr>
              <w:pStyle w:val="BodyText"/>
              <w:rPr>
                <w:lang w:val="en-NZ"/>
              </w:rPr>
            </w:pPr>
            <w:r w:rsidRPr="00077893">
              <w:t>Updated reference to general construction induction training program.</w:t>
            </w:r>
          </w:p>
        </w:tc>
      </w:tr>
      <w:tr w:rsidTr="00077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893">
            <w:pPr>
              <w:pStyle w:val="BodyText"/>
              <w:rPr>
                <w:lang w:val="en-NZ"/>
              </w:rPr>
            </w:pPr>
            <w:r w:rsidRPr="000778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893" w:rsidP="00077893">
            <w:pPr>
              <w:pStyle w:val="BodyText"/>
            </w:pPr>
            <w:r w:rsidRPr="00077893">
              <w:t>This version first released with CPC Construction, Plumbing and Services Training Package Release 5.0.</w:t>
            </w:r>
          </w:p>
          <w:p w:rsidR="00000000" w:rsidRPr="00077893" w:rsidP="00077893">
            <w:pPr>
              <w:pStyle w:val="BodyText"/>
            </w:pPr>
            <w:r w:rsidRPr="00077893">
              <w:t>Supersedes and is equivalent to CPCCBC6002A Generate and direct the development of new projects.  Updated to meet the Standards for Training Packages 201</w:t>
            </w:r>
            <w:r w:rsidRPr="00077893">
              <w:t>2.</w:t>
            </w:r>
          </w:p>
        </w:tc>
      </w:tr>
    </w:tbl>
    <w:p w:rsidR="00000000" w:rsidRPr="00077893" w:rsidP="00077893">
      <w:pPr>
        <w:pStyle w:val="BodyText"/>
      </w:pPr>
    </w:p>
    <w:p w:rsidR="00000000" w:rsidRPr="00077893" w:rsidP="00077893">
      <w:pPr>
        <w:pStyle w:val="AllowPageBreak"/>
      </w:pPr>
    </w:p>
    <w:p w:rsidR="00000000" w:rsidRPr="00077893" w:rsidP="00077893">
      <w:pPr>
        <w:pStyle w:val="Heading1"/>
      </w:pPr>
      <w:bookmarkStart w:id="2" w:name="O_1294008"/>
      <w:bookmarkEnd w:id="2"/>
      <w:r w:rsidRPr="00077893">
        <w:t>Performance Evidence</w:t>
      </w:r>
    </w:p>
    <w:p w:rsidR="00000000" w:rsidRPr="00077893" w:rsidP="00E00319">
      <w:pPr>
        <w:pStyle w:val="BodyText"/>
      </w:pPr>
      <w:r w:rsidRPr="00077893">
        <w:t>To demonstrate competency, a candidate must meet the performance criteria of this unit by generating and directing the development of one new building and construction project.</w:t>
      </w:r>
    </w:p>
    <w:p w:rsidR="00000000" w:rsidRPr="00077893" w:rsidP="00E00319">
      <w:pPr>
        <w:pStyle w:val="BodyText"/>
      </w:pPr>
      <w:r w:rsidRPr="00077893">
        <w:t>In doing this, the candidate must:</w:t>
      </w:r>
    </w:p>
    <w:p w:rsidR="00000000" w:rsidRPr="00077893" w:rsidP="00077893">
      <w:pPr>
        <w:pStyle w:val="ListBullet"/>
      </w:pPr>
      <w:r w:rsidRPr="00077893">
        <w:t>select and deploy human and physical resources to enable new project to be developed</w:t>
      </w:r>
    </w:p>
    <w:p w:rsidR="00000000" w:rsidRPr="00077893" w:rsidP="00077893">
      <w:pPr>
        <w:pStyle w:val="ListBullet"/>
      </w:pPr>
      <w:r w:rsidRPr="00077893">
        <w:t>conduct an in-depth analysis of collated information and data to inform a feasibility study</w:t>
      </w:r>
    </w:p>
    <w:p w:rsidR="00000000" w:rsidRPr="00077893" w:rsidP="00077893">
      <w:pPr>
        <w:pStyle w:val="ListBullet"/>
      </w:pPr>
      <w:r w:rsidRPr="00077893">
        <w:t>identify possible financial constraints and investigate financial options and investors.</w:t>
      </w:r>
    </w:p>
    <w:p w:rsidR="00000000" w:rsidRPr="00077893" w:rsidP="00077893">
      <w:pPr>
        <w:pStyle w:val="AllowPageBreak"/>
      </w:pPr>
    </w:p>
    <w:p w:rsidR="00000000" w:rsidRPr="00077893" w:rsidP="00077893">
      <w:pPr>
        <w:pStyle w:val="Heading1"/>
      </w:pPr>
      <w:bookmarkStart w:id="3" w:name="O_1294007"/>
      <w:bookmarkEnd w:id="3"/>
      <w:r w:rsidRPr="00077893">
        <w:t>Knowledge Evidence</w:t>
      </w:r>
    </w:p>
    <w:p w:rsidR="00000000" w:rsidRPr="00077893" w:rsidP="00E00319">
      <w:pPr>
        <w:pStyle w:val="BodyText"/>
      </w:pPr>
      <w:r w:rsidRPr="00077893">
        <w:t>To be competent in this unit, a candidate must demonstrate knowledge of:</w:t>
      </w:r>
    </w:p>
    <w:p w:rsidR="00000000" w:rsidRPr="00077893" w:rsidP="00077893">
      <w:pPr>
        <w:pStyle w:val="ListBullet"/>
      </w:pPr>
      <w:r w:rsidRPr="00077893">
        <w:t>appropriate sector of the building and construction ind</w:t>
      </w:r>
      <w:r w:rsidRPr="00077893">
        <w:t>ustry and nature of the contracts upon which its activities are based</w:t>
      </w:r>
    </w:p>
    <w:p w:rsidR="00000000" w:rsidRPr="00077893" w:rsidP="00077893">
      <w:pPr>
        <w:pStyle w:val="ListBullet"/>
      </w:pPr>
      <w:r w:rsidRPr="00077893">
        <w:t>factors to be considered in assessing the risk inherent in different types of building and construction projects</w:t>
      </w:r>
    </w:p>
    <w:p w:rsidR="00000000" w:rsidRPr="00077893" w:rsidP="00077893">
      <w:pPr>
        <w:pStyle w:val="ListBullet"/>
      </w:pPr>
      <w:r w:rsidRPr="00077893">
        <w:t>business administration principles commensurate with organisational needs</w:t>
      </w:r>
      <w:r w:rsidRPr="00077893">
        <w:t xml:space="preserve"> and financial options:</w:t>
      </w:r>
    </w:p>
    <w:p w:rsidR="00000000" w:rsidRPr="00077893" w:rsidP="00077893">
      <w:pPr>
        <w:pStyle w:val="ListBullet2"/>
      </w:pPr>
      <w:r w:rsidRPr="00077893">
        <w:t>bank or finance company loans</w:t>
      </w:r>
    </w:p>
    <w:p w:rsidR="00000000" w:rsidRPr="00077893" w:rsidP="00077893">
      <w:pPr>
        <w:pStyle w:val="ListBullet2"/>
      </w:pPr>
      <w:r w:rsidRPr="00077893">
        <w:t>customer or client funding</w:t>
      </w:r>
    </w:p>
    <w:p w:rsidR="00000000" w:rsidRPr="00077893" w:rsidP="00077893">
      <w:pPr>
        <w:pStyle w:val="ListBullet2"/>
      </w:pPr>
      <w:r w:rsidRPr="00077893">
        <w:t>overdrafts</w:t>
      </w:r>
    </w:p>
    <w:p w:rsidR="00000000" w:rsidRPr="00077893" w:rsidP="00077893">
      <w:pPr>
        <w:pStyle w:val="ListBullet2"/>
      </w:pPr>
      <w:r w:rsidRPr="00077893">
        <w:t>personal venture capital</w:t>
      </w:r>
    </w:p>
    <w:p w:rsidR="00000000" w:rsidRPr="00077893" w:rsidP="00077893">
      <w:pPr>
        <w:pStyle w:val="ListBullet2"/>
      </w:pPr>
      <w:r w:rsidRPr="00077893">
        <w:t>speculative funds provided for investment</w:t>
      </w:r>
    </w:p>
    <w:p w:rsidR="00000000" w:rsidRPr="00077893" w:rsidP="00077893">
      <w:pPr>
        <w:pStyle w:val="ListBullet"/>
      </w:pPr>
      <w:r w:rsidRPr="00077893">
        <w:t>industry industrial relations climate and practices</w:t>
      </w:r>
    </w:p>
    <w:p w:rsidR="00000000" w:rsidRPr="00077893" w:rsidP="00077893">
      <w:pPr>
        <w:pStyle w:val="ListBullet"/>
      </w:pPr>
      <w:r w:rsidRPr="00077893">
        <w:t>legislative, regulatory, and administrative obligations incumbent on the building and construction industry:</w:t>
      </w:r>
    </w:p>
    <w:p w:rsidR="00000000" w:rsidRPr="00077893" w:rsidP="00077893">
      <w:pPr>
        <w:pStyle w:val="ListBullet2"/>
      </w:pPr>
      <w:r w:rsidRPr="00077893">
        <w:t>work health and safety (WHS)</w:t>
      </w:r>
    </w:p>
    <w:p w:rsidR="00000000" w:rsidRPr="00077893" w:rsidP="00077893">
      <w:pPr>
        <w:pStyle w:val="ListBullet2"/>
      </w:pPr>
      <w:r w:rsidRPr="00077893">
        <w:t>environmental requirements and sustainability principles and concepts</w:t>
      </w:r>
    </w:p>
    <w:p w:rsidR="00000000" w:rsidRPr="00077893" w:rsidP="00077893">
      <w:pPr>
        <w:pStyle w:val="ListBullet2"/>
      </w:pPr>
      <w:r w:rsidRPr="00077893">
        <w:t>employment and financial practices</w:t>
      </w:r>
    </w:p>
    <w:p w:rsidR="00000000" w:rsidRPr="00077893" w:rsidP="00077893">
      <w:pPr>
        <w:pStyle w:val="ListBullet"/>
      </w:pPr>
      <w:r w:rsidRPr="00077893">
        <w:t>feasibility</w:t>
      </w:r>
      <w:r w:rsidRPr="00077893">
        <w:t xml:space="preserve"> studies:</w:t>
      </w:r>
    </w:p>
    <w:p w:rsidR="00000000" w:rsidRPr="00077893" w:rsidP="00077893">
      <w:pPr>
        <w:pStyle w:val="ListBullet2"/>
      </w:pPr>
      <w:r w:rsidRPr="00077893">
        <w:t>detailed analyses of markets and opportunities</w:t>
      </w:r>
    </w:p>
    <w:p w:rsidR="00000000" w:rsidRPr="00077893" w:rsidP="00077893">
      <w:pPr>
        <w:pStyle w:val="ListBullet2"/>
      </w:pPr>
      <w:r w:rsidRPr="00077893">
        <w:t>examination of possible extensions to existing projects</w:t>
      </w:r>
    </w:p>
    <w:p w:rsidR="00000000" w:rsidRPr="00077893" w:rsidP="00077893">
      <w:pPr>
        <w:pStyle w:val="ListBullet2"/>
      </w:pPr>
      <w:r w:rsidRPr="00077893">
        <w:t>gathering data from government or private sector publications</w:t>
      </w:r>
    </w:p>
    <w:p w:rsidR="00000000" w:rsidRPr="00077893" w:rsidP="00077893">
      <w:pPr>
        <w:pStyle w:val="ListBullet2"/>
      </w:pPr>
      <w:r w:rsidRPr="00077893">
        <w:t>personal investigation of opportunities</w:t>
      </w:r>
    </w:p>
    <w:p w:rsidR="00000000" w:rsidRPr="00077893" w:rsidP="00077893">
      <w:pPr>
        <w:pStyle w:val="ListBullet2"/>
      </w:pPr>
      <w:r w:rsidRPr="00077893">
        <w:t>socioeconomic and urban studies.</w:t>
      </w:r>
    </w:p>
    <w:p w:rsidR="00000000" w:rsidRPr="00077893" w:rsidP="00077893">
      <w:pPr>
        <w:pStyle w:val="AllowPageBreak"/>
      </w:pPr>
    </w:p>
    <w:p w:rsidR="00000000" w:rsidRPr="00077893" w:rsidP="00077893">
      <w:pPr>
        <w:pStyle w:val="Heading1"/>
      </w:pPr>
      <w:bookmarkStart w:id="4" w:name="O_1294006"/>
      <w:bookmarkEnd w:id="4"/>
      <w:r w:rsidRPr="00077893">
        <w:t>Assessment Conditions</w:t>
      </w:r>
    </w:p>
    <w:p w:rsidR="00000000" w:rsidRPr="00077893" w:rsidP="00E00319">
      <w:pPr>
        <w:pStyle w:val="BodyText"/>
      </w:pPr>
      <w:r w:rsidRPr="00077893">
        <w:t xml:space="preserve">Assessors must meet the requirements for assessors contained in the Standards for Registered Training Organisations. </w:t>
      </w:r>
    </w:p>
    <w:p w:rsidR="00000000" w:rsidRPr="00077893" w:rsidP="00E00319">
      <w:pPr>
        <w:pStyle w:val="BodyText"/>
      </w:pPr>
      <w:r w:rsidRPr="00077893">
        <w:t xml:space="preserve">Assessment can be undertaken in the workplace or in a simulated workplace environment. </w:t>
      </w:r>
    </w:p>
    <w:p w:rsidR="00000000" w:rsidRPr="00077893" w:rsidP="00E00319">
      <w:pPr>
        <w:pStyle w:val="BodyText"/>
      </w:pPr>
      <w:r w:rsidRPr="00077893">
        <w:t>A simulate</w:t>
      </w:r>
      <w:r w:rsidRPr="00077893">
        <w:t xml:space="preserve">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077893" w:rsidP="00E00319">
      <w:pPr>
        <w:pStyle w:val="BodyText"/>
      </w:pPr>
      <w:r w:rsidRPr="00077893">
        <w:t>Candidates must have acces</w:t>
      </w:r>
      <w:r w:rsidRPr="00077893">
        <w:t>s to:</w:t>
      </w:r>
    </w:p>
    <w:p w:rsidR="00000000" w:rsidRPr="00077893" w:rsidP="00077893">
      <w:pPr>
        <w:pStyle w:val="ListBullet"/>
      </w:pPr>
      <w:r w:rsidRPr="00077893">
        <w:t xml:space="preserve">current and relevant government building Acts and regulations, codes and standards </w:t>
      </w:r>
    </w:p>
    <w:p w:rsidR="00000000" w:rsidRPr="00077893" w:rsidP="00077893">
      <w:pPr>
        <w:pStyle w:val="ListBullet"/>
      </w:pPr>
      <w:r w:rsidRPr="00077893">
        <w:t>organisational policies, procedures and other quality documentation to undertake the performance criteria and assessment requirements</w:t>
      </w:r>
    </w:p>
    <w:p w:rsidR="00000000" w:rsidRPr="00077893" w:rsidP="00077893">
      <w:pPr>
        <w:pStyle w:val="ListBullet"/>
      </w:pPr>
      <w:r w:rsidRPr="00077893">
        <w:t>organisational financial report</w:t>
      </w:r>
      <w:r w:rsidRPr="00077893">
        <w:t>s and business data</w:t>
      </w:r>
    </w:p>
    <w:p w:rsidR="00000000" w:rsidRPr="00077893" w:rsidP="00077893">
      <w:pPr>
        <w:pStyle w:val="ListBullet"/>
      </w:pPr>
      <w:r w:rsidRPr="00077893">
        <w:t>industrial relations legislation, awards and agreements</w:t>
      </w:r>
    </w:p>
    <w:p w:rsidR="00000000" w:rsidRPr="00077893" w:rsidP="00077893">
      <w:pPr>
        <w:pStyle w:val="ListBullet"/>
      </w:pPr>
      <w:r w:rsidRPr="00077893">
        <w:t>technology, applications and software systems for accessing, researching, extracting, analysing and presenting information, interpreting data, calculating costs and developing docu</w:t>
      </w:r>
      <w:r w:rsidRPr="00077893">
        <w:t>ments and reports to facilitate development of new projects.</w:t>
      </w:r>
    </w:p>
    <w:p w:rsidR="00000000" w:rsidRPr="00077893" w:rsidP="00077893">
      <w:pPr>
        <w:pStyle w:val="AllowPageBreak"/>
      </w:pPr>
    </w:p>
    <w:p w:rsidR="00000000" w:rsidRPr="00077893" w:rsidP="00077893">
      <w:pPr>
        <w:pStyle w:val="Heading1"/>
      </w:pPr>
      <w:bookmarkStart w:id="5" w:name="O_1294019"/>
      <w:bookmarkEnd w:id="5"/>
      <w:r w:rsidRPr="00077893">
        <w:t>Links</w:t>
      </w:r>
    </w:p>
    <w:p w:rsidR="00000000" w:rsidRPr="00077893" w:rsidP="00E00319">
      <w:pPr>
        <w:pStyle w:val="BodyText"/>
      </w:pPr>
      <w:r w:rsidRPr="000778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77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77893" w:rsidP="00077893"/>
    <w:sectPr w:rsidSect="00077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93" w:rsidRPr="00E00319" w:rsidP="00E00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19" w:rsidP="00077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319" w:rsidP="00077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0319" w:rsidP="00077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893" w:rsidRPr="00E00319" w:rsidP="00E00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19" w:rsidRPr="002D2AF8" w:rsidP="00077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CPCCBC6002 Generate and direct the development of new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00319" w:rsidP="00077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EE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0AC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F8A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893"/>
  </w:style>
  <w:style w:type="character" w:customStyle="1" w:styleId="Heading1Char">
    <w:name w:val="Heading 1 Char"/>
    <w:basedOn w:val="DefaultParagraphFont"/>
    <w:link w:val="Heading1"/>
    <w:rsid w:val="00077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8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78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893"/>
    <w:rPr>
      <w:b/>
      <w:spacing w:val="0"/>
    </w:rPr>
  </w:style>
  <w:style w:type="paragraph" w:customStyle="1" w:styleId="SuperTitle">
    <w:name w:val="SuperTitle"/>
    <w:basedOn w:val="Title"/>
    <w:rsid w:val="00077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893"/>
    <w:rPr>
      <w:i/>
    </w:rPr>
  </w:style>
  <w:style w:type="paragraph" w:styleId="Caption">
    <w:name w:val="caption"/>
    <w:basedOn w:val="BodyText"/>
    <w:next w:val="Normal"/>
    <w:qFormat/>
    <w:rsid w:val="00077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893"/>
  </w:style>
  <w:style w:type="paragraph" w:styleId="TableofFigures">
    <w:name w:val="table of figures"/>
    <w:basedOn w:val="Normal"/>
    <w:next w:val="Normal"/>
    <w:semiHidden/>
    <w:rsid w:val="00077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893"/>
    <w:rPr>
      <w:rFonts w:ascii="Wingdings" w:hAnsi="Wingdings"/>
    </w:rPr>
  </w:style>
  <w:style w:type="paragraph" w:customStyle="1" w:styleId="TableHeading">
    <w:name w:val="Table Heading"/>
    <w:basedOn w:val="HeadingBase"/>
    <w:rsid w:val="00077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893"/>
    <w:rPr>
      <w:color w:val="0033CC"/>
      <w:u w:val="none"/>
    </w:rPr>
  </w:style>
  <w:style w:type="paragraph" w:customStyle="1" w:styleId="BodyTextRight">
    <w:name w:val="Body Text Right"/>
    <w:basedOn w:val="BodyText"/>
    <w:rsid w:val="00077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893"/>
    <w:rPr>
      <w:sz w:val="32"/>
    </w:rPr>
  </w:style>
  <w:style w:type="paragraph" w:customStyle="1" w:styleId="HeadingProcedure">
    <w:name w:val="Heading Procedure"/>
    <w:basedOn w:val="HeadingBase"/>
    <w:next w:val="Normal"/>
    <w:rsid w:val="00077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893"/>
    <w:pPr>
      <w:spacing w:before="60" w:after="60"/>
    </w:pPr>
  </w:style>
  <w:style w:type="paragraph" w:styleId="ListContinue">
    <w:name w:val="List Continue"/>
    <w:basedOn w:val="List"/>
    <w:rsid w:val="00077893"/>
    <w:pPr>
      <w:ind w:firstLine="0"/>
    </w:pPr>
  </w:style>
  <w:style w:type="paragraph" w:customStyle="1" w:styleId="ListNote">
    <w:name w:val="List Note"/>
    <w:basedOn w:val="List"/>
    <w:rsid w:val="00077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893"/>
    <w:rPr>
      <w:rFonts w:ascii="Courier New" w:hAnsi="Courier New"/>
    </w:rPr>
  </w:style>
  <w:style w:type="paragraph" w:customStyle="1" w:styleId="NoteBullet">
    <w:name w:val="Note Bullet"/>
    <w:basedOn w:val="Note"/>
    <w:rsid w:val="00077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893"/>
    <w:rPr>
      <w:b/>
      <w:smallCaps/>
    </w:rPr>
  </w:style>
  <w:style w:type="paragraph" w:customStyle="1" w:styleId="TableListNumber">
    <w:name w:val="Table List Number"/>
    <w:basedOn w:val="ListNumber"/>
    <w:rsid w:val="00077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893"/>
    <w:pPr>
      <w:numPr>
        <w:numId w:val="9"/>
      </w:numPr>
    </w:pPr>
  </w:style>
  <w:style w:type="paragraph" w:customStyle="1" w:styleId="ListAlpha2">
    <w:name w:val="List Alpha 2"/>
    <w:basedOn w:val="List2"/>
    <w:rsid w:val="00077893"/>
    <w:pPr>
      <w:numPr>
        <w:numId w:val="8"/>
      </w:numPr>
    </w:pPr>
  </w:style>
  <w:style w:type="paragraph" w:styleId="List2">
    <w:name w:val="List 2"/>
    <w:basedOn w:val="BodyText"/>
    <w:rsid w:val="00077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893"/>
    <w:pPr>
      <w:numPr>
        <w:numId w:val="4"/>
      </w:numPr>
    </w:pPr>
  </w:style>
  <w:style w:type="paragraph" w:styleId="ListContinue2">
    <w:name w:val="List Continue 2"/>
    <w:basedOn w:val="List2"/>
    <w:rsid w:val="00077893"/>
    <w:pPr>
      <w:ind w:firstLine="0"/>
    </w:pPr>
  </w:style>
  <w:style w:type="paragraph" w:styleId="ListContinue3">
    <w:name w:val="List Continue 3"/>
    <w:basedOn w:val="List3"/>
    <w:rsid w:val="00077893"/>
    <w:pPr>
      <w:ind w:left="1021" w:firstLine="0"/>
    </w:pPr>
  </w:style>
  <w:style w:type="paragraph" w:styleId="ListContinue4">
    <w:name w:val="List Continue 4"/>
    <w:basedOn w:val="List4"/>
    <w:rsid w:val="00077893"/>
    <w:pPr>
      <w:ind w:firstLine="0"/>
    </w:pPr>
  </w:style>
  <w:style w:type="paragraph" w:styleId="ListContinue5">
    <w:name w:val="List Continue 5"/>
    <w:basedOn w:val="List5"/>
    <w:rsid w:val="00077893"/>
    <w:pPr>
      <w:ind w:firstLine="0"/>
    </w:pPr>
  </w:style>
  <w:style w:type="paragraph" w:styleId="ListNumber3">
    <w:name w:val="List Number 3"/>
    <w:basedOn w:val="List3"/>
    <w:rsid w:val="00077893"/>
    <w:pPr>
      <w:numPr>
        <w:numId w:val="5"/>
      </w:numPr>
    </w:pPr>
  </w:style>
  <w:style w:type="paragraph" w:styleId="ListNumber4">
    <w:name w:val="List Number 4"/>
    <w:basedOn w:val="List4"/>
    <w:rsid w:val="00077893"/>
    <w:pPr>
      <w:numPr>
        <w:numId w:val="6"/>
      </w:numPr>
    </w:pPr>
  </w:style>
  <w:style w:type="paragraph" w:styleId="ListNumber5">
    <w:name w:val="List Number 5"/>
    <w:basedOn w:val="List5"/>
    <w:rsid w:val="00077893"/>
    <w:pPr>
      <w:numPr>
        <w:numId w:val="7"/>
      </w:numPr>
    </w:pPr>
  </w:style>
  <w:style w:type="paragraph" w:styleId="BlockText">
    <w:name w:val="Block Text"/>
    <w:basedOn w:val="Normal"/>
    <w:rsid w:val="00077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893"/>
    <w:rPr>
      <w:sz w:val="16"/>
      <w:vertAlign w:val="superscript"/>
    </w:rPr>
  </w:style>
  <w:style w:type="character" w:customStyle="1" w:styleId="Symbols">
    <w:name w:val="Symbols"/>
    <w:basedOn w:val="DefaultParagraphFont"/>
    <w:rsid w:val="00077893"/>
    <w:rPr>
      <w:rFonts w:ascii="Symbol" w:hAnsi="Symbol"/>
    </w:rPr>
  </w:style>
  <w:style w:type="character" w:customStyle="1" w:styleId="MenuOptions">
    <w:name w:val="Menu Options"/>
    <w:basedOn w:val="DefaultParagraphFont"/>
    <w:rsid w:val="00077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893"/>
    <w:rPr>
      <w:b/>
    </w:rPr>
  </w:style>
  <w:style w:type="character" w:customStyle="1" w:styleId="Underlined">
    <w:name w:val="Underlined"/>
    <w:basedOn w:val="DefaultParagraphFont"/>
    <w:rsid w:val="00077893"/>
    <w:rPr>
      <w:u w:val="single"/>
    </w:rPr>
  </w:style>
  <w:style w:type="paragraph" w:customStyle="1" w:styleId="TableBodyTextRight">
    <w:name w:val="Table Body Text Right"/>
    <w:basedOn w:val="TableBodyText"/>
    <w:rsid w:val="00077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893"/>
    <w:rPr>
      <w:sz w:val="18"/>
    </w:rPr>
  </w:style>
  <w:style w:type="paragraph" w:customStyle="1" w:styleId="BodySmallRight">
    <w:name w:val="Body Small Right"/>
    <w:basedOn w:val="BodyTextRight"/>
    <w:rsid w:val="00077893"/>
    <w:rPr>
      <w:sz w:val="18"/>
      <w:szCs w:val="18"/>
    </w:rPr>
  </w:style>
  <w:style w:type="paragraph" w:customStyle="1" w:styleId="MarginEdition">
    <w:name w:val="Margin Edition"/>
    <w:basedOn w:val="MarginNote"/>
    <w:rsid w:val="00077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893"/>
    <w:rPr>
      <w:sz w:val="2"/>
      <w:szCs w:val="2"/>
    </w:rPr>
  </w:style>
  <w:style w:type="character" w:customStyle="1" w:styleId="Small">
    <w:name w:val="Small"/>
    <w:basedOn w:val="DefaultParagraphFont"/>
    <w:rsid w:val="00077893"/>
    <w:rPr>
      <w:sz w:val="16"/>
    </w:rPr>
  </w:style>
  <w:style w:type="paragraph" w:customStyle="1" w:styleId="WideTable">
    <w:name w:val="Wide Table"/>
    <w:basedOn w:val="Normal"/>
    <w:rsid w:val="00077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893"/>
  </w:style>
  <w:style w:type="paragraph" w:styleId="Quote">
    <w:name w:val="Quote"/>
    <w:basedOn w:val="Heading1"/>
    <w:link w:val="QuoteChar"/>
    <w:qFormat/>
    <w:rsid w:val="00077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893"/>
    <w:pPr>
      <w:pageBreakBefore/>
    </w:pPr>
  </w:style>
  <w:style w:type="paragraph" w:customStyle="1" w:styleId="Border">
    <w:name w:val="Border"/>
    <w:basedOn w:val="Normal"/>
    <w:qFormat/>
    <w:rsid w:val="00077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893"/>
    <w:rPr>
      <w:u w:val="single"/>
    </w:rPr>
  </w:style>
  <w:style w:type="character" w:customStyle="1" w:styleId="BoldandItalics">
    <w:name w:val="Bold and Italics"/>
    <w:qFormat/>
    <w:rsid w:val="00077893"/>
    <w:rPr>
      <w:b/>
      <w:i/>
      <w:u w:val="none"/>
    </w:rPr>
  </w:style>
  <w:style w:type="paragraph" w:styleId="BalloonText">
    <w:name w:val="Balloon Text"/>
    <w:basedOn w:val="Normal"/>
    <w:link w:val="BalloonTextChar"/>
    <w:rsid w:val="00077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893"/>
    <w:pPr>
      <w:spacing w:before="0" w:after="0"/>
    </w:pPr>
  </w:style>
  <w:style w:type="paragraph" w:customStyle="1" w:styleId="BodyTextBold">
    <w:name w:val="Body Text Bold"/>
    <w:basedOn w:val="BodyText"/>
    <w:qFormat/>
    <w:rsid w:val="00077893"/>
    <w:rPr>
      <w:b/>
    </w:rPr>
  </w:style>
  <w:style w:type="character" w:styleId="Hyperlink">
    <w:name w:val="Hyperlink"/>
    <w:basedOn w:val="DefaultParagraphFont"/>
    <w:uiPriority w:val="99"/>
    <w:unhideWhenUsed/>
    <w:rsid w:val="00E00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3137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CPCCBC6002 Generate and direct the development of new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