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238" w:rsidP="00DC12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CPCCBC6001 Apply building codes and standards to the construction process for large building projects</w:t>
      </w:r>
      <w:r>
        <w:fldChar w:fldCharType="end"/>
      </w:r>
    </w:p>
    <w:p w:rsidR="00DC1238" w:rsidP="00DC1238">
      <w:pPr>
        <w:pStyle w:val="Version"/>
        <w:sectPr w:rsidSect="00887D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7DD4" w:rsidP="00887DD4">
      <w:pPr>
        <w:pStyle w:val="SuperHeading"/>
      </w:pPr>
      <w:r w:rsidRPr="00887DD4">
        <w:t>CPCCBC6001 Apply building codes and standards to the construction process for large building projects</w:t>
      </w:r>
    </w:p>
    <w:p w:rsidR="00000000" w:rsidRPr="00887DD4" w:rsidP="00887DD4">
      <w:pPr>
        <w:pStyle w:val="Heading1"/>
      </w:pPr>
      <w:bookmarkStart w:id="1" w:name="O_1293952"/>
      <w:bookmarkEnd w:id="1"/>
      <w:r w:rsidRPr="00887D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Updated reference to general construction induction training program.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D4" w:rsidP="00887DD4">
            <w:pPr>
              <w:pStyle w:val="BodyText"/>
            </w:pPr>
            <w:r w:rsidRPr="00887DD4">
              <w:t>This version first released with CPC Construction, Plumbing and Services Training Package Release 5.0.</w:t>
            </w:r>
          </w:p>
          <w:p w:rsidR="00000000" w:rsidRPr="00887DD4" w:rsidP="00887DD4">
            <w:pPr>
              <w:pStyle w:val="BodyText"/>
            </w:pPr>
            <w:r w:rsidRPr="00887DD4">
              <w:t xml:space="preserve">Supersedes and is equivalent to CPCCBC6001B Apply building codes and standards to the construction process for large building projects.  Updated to meet </w:t>
            </w:r>
            <w:r w:rsidRPr="00887DD4">
              <w:t>the Standards for Training Packages 2012.</w:t>
            </w:r>
          </w:p>
        </w:tc>
      </w:tr>
    </w:tbl>
    <w:p w:rsidR="00000000" w:rsidRPr="00887DD4" w:rsidP="00887DD4">
      <w:pPr>
        <w:pStyle w:val="BodyText"/>
      </w:pPr>
    </w:p>
    <w:p w:rsidR="00000000" w:rsidRPr="00887DD4" w:rsidP="00887DD4">
      <w:pPr>
        <w:pStyle w:val="AllowPageBreak"/>
      </w:pPr>
    </w:p>
    <w:p w:rsidR="00000000" w:rsidRPr="00887DD4" w:rsidP="00887DD4">
      <w:pPr>
        <w:pStyle w:val="Heading1"/>
      </w:pPr>
      <w:bookmarkStart w:id="2" w:name="O_1293951"/>
      <w:bookmarkEnd w:id="2"/>
      <w:r w:rsidRPr="00887DD4">
        <w:t>Application</w:t>
      </w:r>
    </w:p>
    <w:p w:rsidR="00000000" w:rsidRPr="00887DD4" w:rsidP="00DC1238">
      <w:pPr>
        <w:pStyle w:val="BodyText"/>
      </w:pPr>
      <w:r w:rsidRPr="00887DD4">
        <w:t xml:space="preserve">This unit of competency specifies the skills and knowledge required to access, interpret and apply relevant building codes and standards applicable to the construction processes of </w:t>
      </w:r>
      <w:r w:rsidRPr="00887DD4">
        <w:t xml:space="preserve">large, high-rise and complex buildings. It includes ensuring building design and specifications comply with the National Construction Code (NCC) and related standards for large residential or commercial building projects. </w:t>
      </w:r>
    </w:p>
    <w:p w:rsidR="00000000" w:rsidRPr="00887DD4" w:rsidP="00DC1238">
      <w:pPr>
        <w:pStyle w:val="BodyText"/>
      </w:pPr>
      <w:r w:rsidRPr="00887DD4">
        <w:t>This unit of competency applies t</w:t>
      </w:r>
      <w:r w:rsidRPr="00887DD4">
        <w:t xml:space="preserve">o builders, project managers and related construction industry professionals who make a range of critical decisions in relatively complex situations and take responsibility for their actions. </w:t>
      </w:r>
    </w:p>
    <w:p w:rsidR="00000000" w:rsidRPr="00887DD4" w:rsidP="00DC1238">
      <w:pPr>
        <w:pStyle w:val="BodyText"/>
      </w:pPr>
      <w:r w:rsidRPr="00887DD4">
        <w:t>Completion of the general construction induction training progr</w:t>
      </w:r>
      <w:r w:rsidRPr="00887DD4">
        <w:t xml:space="preserve">am specified by the model Code of Practice for Construction Work is required for any person who is to carry out construction work. Achievement of </w:t>
      </w:r>
      <w:r w:rsidRPr="00887DD4">
        <w:rPr>
          <w:rStyle w:val="Emphasis"/>
        </w:rPr>
        <w:t>CPCWHS1001</w:t>
      </w:r>
      <w:r w:rsidRPr="00887DD4">
        <w:t xml:space="preserve"> </w:t>
      </w:r>
      <w:r w:rsidRPr="00887DD4">
        <w:rPr>
          <w:rStyle w:val="Emphasis"/>
        </w:rPr>
        <w:t xml:space="preserve">Prepare to work safely in the construction industry </w:t>
      </w:r>
      <w:r w:rsidRPr="00887DD4">
        <w:t>meets this requirement.</w:t>
      </w:r>
    </w:p>
    <w:p w:rsidR="00000000" w:rsidRPr="00887DD4" w:rsidP="00DC1238">
      <w:pPr>
        <w:pStyle w:val="BodyText"/>
      </w:pPr>
      <w:r w:rsidRPr="00887DD4">
        <w:t>Licensing, regulatory o</w:t>
      </w:r>
      <w:r w:rsidRPr="00887DD4">
        <w:t>r registration requirements apply to this unit of competency in some jurisdictions. Relevant state and territory regulatory authorities should be consulted to confirm these requirements.</w:t>
      </w:r>
    </w:p>
    <w:p w:rsidR="00000000" w:rsidRPr="00887DD4" w:rsidP="00887DD4">
      <w:pPr>
        <w:pStyle w:val="Heading1"/>
      </w:pPr>
      <w:bookmarkStart w:id="3" w:name="O_1293950"/>
      <w:bookmarkEnd w:id="3"/>
      <w:r w:rsidRPr="00887DD4">
        <w:t>Pre-requisite Unit</w:t>
      </w:r>
    </w:p>
    <w:p w:rsidR="00000000" w:rsidRPr="00887DD4" w:rsidP="00DC1238">
      <w:pPr>
        <w:pStyle w:val="BodyText"/>
      </w:pPr>
      <w:r w:rsidRPr="00887DD4">
        <w:t>Nil.</w:t>
      </w:r>
    </w:p>
    <w:p w:rsidR="00000000" w:rsidRPr="00887DD4" w:rsidP="00887DD4">
      <w:pPr>
        <w:pStyle w:val="Heading1"/>
      </w:pPr>
      <w:bookmarkStart w:id="4" w:name="O_1293949"/>
      <w:bookmarkEnd w:id="4"/>
      <w:r w:rsidRPr="00887DD4">
        <w:t>Unit Se</w:t>
      </w:r>
      <w:r w:rsidRPr="00887DD4">
        <w:t>ctor</w:t>
      </w:r>
    </w:p>
    <w:p w:rsidR="00000000" w:rsidRPr="00887DD4" w:rsidP="00DC1238">
      <w:pPr>
        <w:pStyle w:val="BodyText"/>
      </w:pPr>
      <w:r w:rsidRPr="00887DD4">
        <w:t>Building and Construction.</w:t>
      </w:r>
    </w:p>
    <w:p w:rsidR="00000000" w:rsidRPr="00887DD4" w:rsidP="00887DD4">
      <w:pPr>
        <w:pStyle w:val="Heading1"/>
      </w:pPr>
      <w:bookmarkStart w:id="5" w:name="O_1293948"/>
      <w:bookmarkEnd w:id="5"/>
      <w:r w:rsidRPr="00887D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Performance criteria describe what needs to be done to demonstrate achievement of the element.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Interpret relevant codes and standards’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 xml:space="preserve">Identify relevant clauses from the NCC that apply to individual open classification projects. 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 xml:space="preserve">Determine scope of works and prescriptive requirements relevant to the NCC. 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Access and interpret requirements of relevant Australian Standards referenced in the NCC.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Classify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Determine the nature of buildings according to use and arrangement.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Apply NCC criteria to determine the defined classification.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Identify and interpret NCC requirements for multiple classifications.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Apply solutions to construction problems.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Determine the range of NCC criteria required to ensure project compliance.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 xml:space="preserve">Identify alternative, compliant solutions for construction problems to comply with NCC Performance Requirements. 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Meet the Performance Requirement of the NCC by applying a Performance Solution supported by one or a combination of the Assessment Meth</w:t>
            </w:r>
            <w:r w:rsidRPr="00887DD4">
              <w:t>ods.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 xml:space="preserve">Use a Deem-to-Satisfy (DTS) solution supported by one or a combination of Assessment Methods to meet NCC compliance. 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Use a combination of Performance Solutions and DTS solutions to comply with the Performance Requirements of the NCC.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Identify and complete relevant documentation to meet Performance Requirements of the NCC.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 xml:space="preserve">Discuss compliance options with relevant construction </w:t>
            </w:r>
            <w:r w:rsidRPr="00887DD4">
              <w:t>personnel to ensure compliance with NCC Performance Requirements.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Apply fire protection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Determine fire resistance required for the construction of all classes and types of buildings.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Identify and apply NCC requirements with respect to passive and active fire protection to all classes and types of</w:t>
            </w:r>
            <w:r w:rsidRPr="00887DD4">
              <w:t xml:space="preserve"> buildings.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Check existing buildings for compliance with passive and active fire protection requirements according to NCC requirements.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Implement strategy to manage construction compliance.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Establish strategies to manage construction compliance of large, complex and high-rise buildings with the NCC.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Implement and coordinate the work of professionals involved in the development and management of the building process.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Seek effective design solutions for buildings of more than three storeys to meet the needs of clients and ensure compliance with the NCC.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Design and implement quality assurance processes to ensure effective and compliant management of the constructi</w:t>
            </w:r>
            <w:r w:rsidRPr="00887DD4">
              <w:t>on process.</w:t>
            </w:r>
          </w:p>
        </w:tc>
      </w:tr>
      <w:tr w:rsidTr="00887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D4">
            <w:pPr>
              <w:pStyle w:val="BodyText"/>
              <w:rPr>
                <w:lang w:val="en-NZ"/>
              </w:rPr>
            </w:pPr>
            <w:r w:rsidRPr="00887DD4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D4" w:rsidP="00887DD4">
            <w:pPr>
              <w:pStyle w:val="BodyText"/>
            </w:pPr>
            <w:r w:rsidRPr="00887DD4">
              <w:t>Detect non-conforming building materials and products and manage the evidence of suitability as required in the NCC.</w:t>
            </w:r>
          </w:p>
        </w:tc>
      </w:tr>
    </w:tbl>
    <w:p w:rsidR="00000000" w:rsidRPr="00887DD4" w:rsidP="00887DD4">
      <w:pPr>
        <w:pStyle w:val="BodyText"/>
      </w:pPr>
    </w:p>
    <w:p w:rsidR="00000000" w:rsidRPr="00887DD4" w:rsidP="00887DD4">
      <w:pPr>
        <w:pStyle w:val="AllowPageBreak"/>
      </w:pPr>
    </w:p>
    <w:p w:rsidR="00000000" w:rsidRPr="00887DD4" w:rsidP="00887DD4">
      <w:pPr>
        <w:pStyle w:val="Heading1"/>
      </w:pPr>
      <w:bookmarkStart w:id="6" w:name="O_1293947"/>
      <w:bookmarkEnd w:id="6"/>
      <w:r w:rsidRPr="00887DD4">
        <w:t>Foundation Skills</w:t>
      </w:r>
    </w:p>
    <w:p w:rsidR="00000000" w:rsidRPr="00887DD4" w:rsidP="00DC1238">
      <w:pPr>
        <w:pStyle w:val="BodyText"/>
      </w:pPr>
      <w:r w:rsidRPr="00887DD4">
        <w:t>As well as the foundation skills explicit in the performance criteria of this unit, candidates require:</w:t>
      </w:r>
    </w:p>
    <w:p w:rsidR="00000000" w:rsidRPr="00887DD4" w:rsidP="00887DD4">
      <w:pPr>
        <w:pStyle w:val="ListBullet"/>
      </w:pPr>
      <w:r w:rsidRPr="00887DD4">
        <w:t>communication skills to:</w:t>
      </w:r>
    </w:p>
    <w:p w:rsidR="00000000" w:rsidRPr="00887DD4" w:rsidP="00887DD4">
      <w:pPr>
        <w:pStyle w:val="ListBullet2"/>
      </w:pPr>
      <w:r w:rsidRPr="00887DD4">
        <w:t>lead discussions to explore solutions to complex design problems</w:t>
      </w:r>
    </w:p>
    <w:p w:rsidR="00000000" w:rsidRPr="00887DD4" w:rsidP="00887DD4">
      <w:pPr>
        <w:pStyle w:val="ListBullet"/>
      </w:pPr>
      <w:r w:rsidRPr="00887DD4">
        <w:t>technology skills to:</w:t>
      </w:r>
    </w:p>
    <w:p w:rsidR="00000000" w:rsidRPr="00887DD4" w:rsidP="00887DD4">
      <w:pPr>
        <w:pStyle w:val="ListBullet2"/>
      </w:pPr>
      <w:r w:rsidRPr="00887DD4">
        <w:t>use digital tools and devices to communicate and collaborate effectively with others</w:t>
      </w:r>
    </w:p>
    <w:p w:rsidR="00000000" w:rsidRPr="00887DD4" w:rsidP="00887DD4">
      <w:pPr>
        <w:pStyle w:val="ListBullet2"/>
      </w:pPr>
      <w:r w:rsidRPr="00887DD4">
        <w:t>use equipment and programs to access and extract information and develop relevant documentation.</w:t>
      </w:r>
    </w:p>
    <w:p w:rsidR="00000000" w:rsidRPr="00887DD4" w:rsidP="00887DD4">
      <w:pPr>
        <w:pStyle w:val="AllowPageBreak"/>
      </w:pPr>
    </w:p>
    <w:p w:rsidR="00000000" w:rsidRPr="00887DD4" w:rsidP="00887DD4">
      <w:pPr>
        <w:pStyle w:val="Heading1"/>
      </w:pPr>
      <w:bookmarkStart w:id="7" w:name="O_1293946"/>
      <w:bookmarkEnd w:id="7"/>
      <w:r w:rsidRPr="00887DD4">
        <w:t>Unit Mapping Information</w:t>
      </w:r>
    </w:p>
    <w:p w:rsidR="00000000" w:rsidRPr="00887DD4" w:rsidP="00DC1238">
      <w:pPr>
        <w:pStyle w:val="BodyText"/>
      </w:pPr>
      <w:r w:rsidRPr="00887DD4">
        <w:t>Supersedes and is equivalent t</w:t>
      </w:r>
      <w:r w:rsidRPr="00887DD4">
        <w:t>o CPCCBC6001B Apply building codes and standards to the construction process for large building projects.</w:t>
      </w:r>
    </w:p>
    <w:p w:rsidR="00000000" w:rsidRPr="00887DD4" w:rsidP="00887DD4">
      <w:pPr>
        <w:pStyle w:val="Heading1"/>
      </w:pPr>
      <w:bookmarkStart w:id="8" w:name="O_1293953"/>
      <w:bookmarkEnd w:id="8"/>
      <w:r w:rsidRPr="00887DD4">
        <w:t>Links</w:t>
      </w:r>
    </w:p>
    <w:p w:rsidR="00000000" w:rsidRPr="00887DD4" w:rsidP="00DC1238">
      <w:pPr>
        <w:pStyle w:val="BodyText"/>
      </w:pPr>
      <w:r w:rsidRPr="00887DD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66BC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87DD4" w:rsidP="00887DD4"/>
    <w:sectPr w:rsidSect="00887D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D4" w:rsidRPr="00DC1238" w:rsidP="00DC12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238" w:rsidP="00887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1238" w:rsidP="00887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C1238" w:rsidP="00887D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2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DD4" w:rsidRPr="00DC1238" w:rsidP="00DC12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238" w:rsidRPr="002D2AF8" w:rsidP="00887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CPCCBC6001 Apply building codes and standards to the construction process for large building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C1238" w:rsidP="00887D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6A0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B63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A0A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D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D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D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D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D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D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D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D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D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D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D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DD4"/>
  </w:style>
  <w:style w:type="character" w:customStyle="1" w:styleId="Heading1Char">
    <w:name w:val="Heading 1 Char"/>
    <w:basedOn w:val="DefaultParagraphFont"/>
    <w:link w:val="Heading1"/>
    <w:rsid w:val="00887D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D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D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D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7D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7DD4"/>
    <w:rPr>
      <w:i/>
    </w:rPr>
  </w:style>
  <w:style w:type="paragraph" w:customStyle="1" w:styleId="SuperHeading">
    <w:name w:val="SuperHeading"/>
    <w:basedOn w:val="Normal"/>
    <w:rsid w:val="00887D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D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7D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D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D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D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D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D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D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D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D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D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D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D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D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D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D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D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7DD4"/>
    <w:rPr>
      <w:b/>
      <w:spacing w:val="0"/>
    </w:rPr>
  </w:style>
  <w:style w:type="paragraph" w:customStyle="1" w:styleId="SuperTitle">
    <w:name w:val="SuperTitle"/>
    <w:basedOn w:val="Title"/>
    <w:rsid w:val="00887D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D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D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7D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D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D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D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D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D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D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D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D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7D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D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D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DD4"/>
  </w:style>
  <w:style w:type="paragraph" w:styleId="TableofFigures">
    <w:name w:val="table of figures"/>
    <w:basedOn w:val="Normal"/>
    <w:next w:val="Normal"/>
    <w:semiHidden/>
    <w:rsid w:val="00887D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D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7DD4"/>
    <w:rPr>
      <w:rFonts w:ascii="Wingdings" w:hAnsi="Wingdings"/>
    </w:rPr>
  </w:style>
  <w:style w:type="paragraph" w:customStyle="1" w:styleId="TableHeading">
    <w:name w:val="Table Heading"/>
    <w:basedOn w:val="HeadingBase"/>
    <w:rsid w:val="00887D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DD4"/>
    <w:rPr>
      <w:color w:val="0033CC"/>
      <w:u w:val="none"/>
    </w:rPr>
  </w:style>
  <w:style w:type="paragraph" w:customStyle="1" w:styleId="BodyTextRight">
    <w:name w:val="Body Text Right"/>
    <w:basedOn w:val="BodyText"/>
    <w:rsid w:val="00887D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D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D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D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D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D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DD4"/>
    <w:rPr>
      <w:sz w:val="32"/>
    </w:rPr>
  </w:style>
  <w:style w:type="paragraph" w:customStyle="1" w:styleId="HeadingProcedure">
    <w:name w:val="Heading Procedure"/>
    <w:basedOn w:val="HeadingBase"/>
    <w:next w:val="Normal"/>
    <w:rsid w:val="00887D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DD4"/>
    <w:pPr>
      <w:spacing w:before="60" w:after="60"/>
    </w:pPr>
  </w:style>
  <w:style w:type="paragraph" w:styleId="ListContinue">
    <w:name w:val="List Continue"/>
    <w:basedOn w:val="List"/>
    <w:rsid w:val="00887DD4"/>
    <w:pPr>
      <w:ind w:firstLine="0"/>
    </w:pPr>
  </w:style>
  <w:style w:type="paragraph" w:customStyle="1" w:styleId="ListNote">
    <w:name w:val="List Note"/>
    <w:basedOn w:val="List"/>
    <w:rsid w:val="00887D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D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D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DD4"/>
    <w:rPr>
      <w:rFonts w:ascii="Courier New" w:hAnsi="Courier New"/>
    </w:rPr>
  </w:style>
  <w:style w:type="paragraph" w:customStyle="1" w:styleId="NoteBullet">
    <w:name w:val="Note Bullet"/>
    <w:basedOn w:val="Note"/>
    <w:rsid w:val="00887D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D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D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D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D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7D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D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DD4"/>
    <w:rPr>
      <w:b/>
      <w:smallCaps/>
    </w:rPr>
  </w:style>
  <w:style w:type="paragraph" w:customStyle="1" w:styleId="TableListNumber">
    <w:name w:val="Table List Number"/>
    <w:basedOn w:val="ListNumber"/>
    <w:rsid w:val="00887D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D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DD4"/>
    <w:pPr>
      <w:numPr>
        <w:numId w:val="9"/>
      </w:numPr>
    </w:pPr>
  </w:style>
  <w:style w:type="paragraph" w:customStyle="1" w:styleId="ListAlpha2">
    <w:name w:val="List Alpha 2"/>
    <w:basedOn w:val="List2"/>
    <w:rsid w:val="00887DD4"/>
    <w:pPr>
      <w:numPr>
        <w:numId w:val="8"/>
      </w:numPr>
    </w:pPr>
  </w:style>
  <w:style w:type="paragraph" w:styleId="List2">
    <w:name w:val="List 2"/>
    <w:basedOn w:val="BodyText"/>
    <w:rsid w:val="00887D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D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D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D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D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D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7DD4"/>
    <w:pPr>
      <w:numPr>
        <w:numId w:val="4"/>
      </w:numPr>
    </w:pPr>
  </w:style>
  <w:style w:type="paragraph" w:styleId="ListContinue2">
    <w:name w:val="List Continue 2"/>
    <w:basedOn w:val="List2"/>
    <w:rsid w:val="00887DD4"/>
    <w:pPr>
      <w:ind w:firstLine="0"/>
    </w:pPr>
  </w:style>
  <w:style w:type="paragraph" w:styleId="ListContinue3">
    <w:name w:val="List Continue 3"/>
    <w:basedOn w:val="List3"/>
    <w:rsid w:val="00887DD4"/>
    <w:pPr>
      <w:ind w:left="1021" w:firstLine="0"/>
    </w:pPr>
  </w:style>
  <w:style w:type="paragraph" w:styleId="ListContinue4">
    <w:name w:val="List Continue 4"/>
    <w:basedOn w:val="List4"/>
    <w:rsid w:val="00887DD4"/>
    <w:pPr>
      <w:ind w:firstLine="0"/>
    </w:pPr>
  </w:style>
  <w:style w:type="paragraph" w:styleId="ListContinue5">
    <w:name w:val="List Continue 5"/>
    <w:basedOn w:val="List5"/>
    <w:rsid w:val="00887DD4"/>
    <w:pPr>
      <w:ind w:firstLine="0"/>
    </w:pPr>
  </w:style>
  <w:style w:type="paragraph" w:styleId="ListNumber3">
    <w:name w:val="List Number 3"/>
    <w:basedOn w:val="List3"/>
    <w:rsid w:val="00887DD4"/>
    <w:pPr>
      <w:numPr>
        <w:numId w:val="5"/>
      </w:numPr>
    </w:pPr>
  </w:style>
  <w:style w:type="paragraph" w:styleId="ListNumber4">
    <w:name w:val="List Number 4"/>
    <w:basedOn w:val="List4"/>
    <w:rsid w:val="00887DD4"/>
    <w:pPr>
      <w:numPr>
        <w:numId w:val="6"/>
      </w:numPr>
    </w:pPr>
  </w:style>
  <w:style w:type="paragraph" w:styleId="ListNumber5">
    <w:name w:val="List Number 5"/>
    <w:basedOn w:val="List5"/>
    <w:rsid w:val="00887DD4"/>
    <w:pPr>
      <w:numPr>
        <w:numId w:val="7"/>
      </w:numPr>
    </w:pPr>
  </w:style>
  <w:style w:type="paragraph" w:styleId="BlockText">
    <w:name w:val="Block Text"/>
    <w:basedOn w:val="Normal"/>
    <w:rsid w:val="00887D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D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DD4"/>
    <w:rPr>
      <w:sz w:val="16"/>
      <w:vertAlign w:val="superscript"/>
    </w:rPr>
  </w:style>
  <w:style w:type="character" w:customStyle="1" w:styleId="Symbols">
    <w:name w:val="Symbols"/>
    <w:basedOn w:val="DefaultParagraphFont"/>
    <w:rsid w:val="00887DD4"/>
    <w:rPr>
      <w:rFonts w:ascii="Symbol" w:hAnsi="Symbol"/>
    </w:rPr>
  </w:style>
  <w:style w:type="character" w:customStyle="1" w:styleId="MenuOptions">
    <w:name w:val="Menu Options"/>
    <w:basedOn w:val="DefaultParagraphFont"/>
    <w:rsid w:val="00887D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DD4"/>
    <w:rPr>
      <w:b/>
    </w:rPr>
  </w:style>
  <w:style w:type="character" w:customStyle="1" w:styleId="Underlined">
    <w:name w:val="Underlined"/>
    <w:basedOn w:val="DefaultParagraphFont"/>
    <w:rsid w:val="00887DD4"/>
    <w:rPr>
      <w:u w:val="single"/>
    </w:rPr>
  </w:style>
  <w:style w:type="paragraph" w:customStyle="1" w:styleId="TableBodyTextRight">
    <w:name w:val="Table Body Text Right"/>
    <w:basedOn w:val="TableBodyText"/>
    <w:rsid w:val="00887D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DD4"/>
    <w:rPr>
      <w:sz w:val="18"/>
    </w:rPr>
  </w:style>
  <w:style w:type="paragraph" w:customStyle="1" w:styleId="BodySmallRight">
    <w:name w:val="Body Small Right"/>
    <w:basedOn w:val="BodyTextRight"/>
    <w:rsid w:val="00887DD4"/>
    <w:rPr>
      <w:sz w:val="18"/>
      <w:szCs w:val="18"/>
    </w:rPr>
  </w:style>
  <w:style w:type="paragraph" w:customStyle="1" w:styleId="MarginEdition">
    <w:name w:val="Margin Edition"/>
    <w:basedOn w:val="MarginNote"/>
    <w:rsid w:val="00887D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DD4"/>
    <w:rPr>
      <w:sz w:val="2"/>
      <w:szCs w:val="2"/>
    </w:rPr>
  </w:style>
  <w:style w:type="character" w:customStyle="1" w:styleId="Small">
    <w:name w:val="Small"/>
    <w:basedOn w:val="DefaultParagraphFont"/>
    <w:rsid w:val="00887DD4"/>
    <w:rPr>
      <w:sz w:val="16"/>
    </w:rPr>
  </w:style>
  <w:style w:type="paragraph" w:customStyle="1" w:styleId="WideTable">
    <w:name w:val="Wide Table"/>
    <w:basedOn w:val="Normal"/>
    <w:rsid w:val="00887D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DD4"/>
  </w:style>
  <w:style w:type="paragraph" w:styleId="Quote">
    <w:name w:val="Quote"/>
    <w:basedOn w:val="Heading1"/>
    <w:link w:val="QuoteChar"/>
    <w:qFormat/>
    <w:rsid w:val="00887D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D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DD4"/>
    <w:pPr>
      <w:pageBreakBefore/>
    </w:pPr>
  </w:style>
  <w:style w:type="paragraph" w:customStyle="1" w:styleId="Border">
    <w:name w:val="Border"/>
    <w:basedOn w:val="Normal"/>
    <w:qFormat/>
    <w:rsid w:val="00887D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D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D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D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D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D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D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D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D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DD4"/>
    <w:rPr>
      <w:u w:val="single"/>
    </w:rPr>
  </w:style>
  <w:style w:type="character" w:customStyle="1" w:styleId="BoldandItalics">
    <w:name w:val="Bold and Italics"/>
    <w:qFormat/>
    <w:rsid w:val="00887DD4"/>
    <w:rPr>
      <w:b/>
      <w:i/>
      <w:u w:val="none"/>
    </w:rPr>
  </w:style>
  <w:style w:type="paragraph" w:styleId="BalloonText">
    <w:name w:val="Balloon Text"/>
    <w:basedOn w:val="Normal"/>
    <w:link w:val="BalloonTextChar"/>
    <w:rsid w:val="00887D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D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D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D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D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D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DD4"/>
    <w:pPr>
      <w:spacing w:before="0" w:after="0"/>
    </w:pPr>
  </w:style>
  <w:style w:type="paragraph" w:customStyle="1" w:styleId="BodyTextBold">
    <w:name w:val="Body Text Bold"/>
    <w:basedOn w:val="BodyText"/>
    <w:qFormat/>
    <w:rsid w:val="00887DD4"/>
    <w:rPr>
      <w:b/>
    </w:rPr>
  </w:style>
  <w:style w:type="character" w:styleId="Hyperlink">
    <w:name w:val="Hyperlink"/>
    <w:basedOn w:val="DefaultParagraphFont"/>
    <w:uiPriority w:val="99"/>
    <w:unhideWhenUsed/>
    <w:rsid w:val="00DC12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761</Words>
  <Characters>4721</Characters>
  <Application>Microsoft Office Word</Application>
  <DocSecurity>0</DocSecurity>
  <Lines>205</Lines>
  <Paragraphs>101</Paragraphs>
  <ScaleCrop>false</ScaleCrop>
  <Company>Author-it Software Corporation Ltd.</Company>
  <LinksUpToDate>false</LinksUpToDate>
  <CharactersWithSpaces>5381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CPCCBC6001 Apply building codes and standards to the construction process for large building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