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2D5" w:rsidP="006C02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CPCCBC6001 Apply building codes and standards to the construction process for large building projects</w:t>
      </w:r>
      <w:r>
        <w:fldChar w:fldCharType="end"/>
      </w:r>
    </w:p>
    <w:p w:rsidR="006C02D5" w:rsidP="006C02D5">
      <w:pPr>
        <w:pStyle w:val="Version"/>
        <w:sectPr w:rsidSect="00A252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520F" w:rsidP="00A2520F">
      <w:pPr>
        <w:pStyle w:val="SuperHeading"/>
      </w:pPr>
      <w:r w:rsidRPr="00A2520F">
        <w:t>Assessment Requirements for CPCCBC6001 Apply building codes and standards to the construction process for large building projects</w:t>
      </w:r>
    </w:p>
    <w:p w:rsidR="00000000" w:rsidRPr="00A2520F" w:rsidP="00A2520F">
      <w:pPr>
        <w:pStyle w:val="Heading1"/>
      </w:pPr>
      <w:bookmarkStart w:id="1" w:name="O_1293944"/>
      <w:bookmarkEnd w:id="1"/>
      <w:r w:rsidRPr="00A252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25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0F">
            <w:pPr>
              <w:pStyle w:val="BodyText"/>
              <w:rPr>
                <w:lang w:val="en-NZ"/>
              </w:rPr>
            </w:pPr>
            <w:r w:rsidRPr="00A2520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0F">
            <w:pPr>
              <w:pStyle w:val="BodyText"/>
              <w:rPr>
                <w:lang w:val="en-NZ"/>
              </w:rPr>
            </w:pPr>
            <w:r w:rsidRPr="00A2520F">
              <w:t>Updated reference to general construction induction training program.</w:t>
            </w:r>
          </w:p>
        </w:tc>
      </w:tr>
      <w:tr w:rsidTr="00A25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20F">
            <w:pPr>
              <w:pStyle w:val="BodyText"/>
              <w:rPr>
                <w:lang w:val="en-NZ"/>
              </w:rPr>
            </w:pPr>
            <w:r w:rsidRPr="00A2520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20F" w:rsidP="00A2520F">
            <w:pPr>
              <w:pStyle w:val="BodyText"/>
            </w:pPr>
            <w:r w:rsidRPr="00A2520F">
              <w:t>This version first released with CPC Construction, Plumbing and Services Training Package Release 5.0.</w:t>
            </w:r>
          </w:p>
          <w:p w:rsidR="00000000" w:rsidRPr="00A2520F" w:rsidP="00A2520F">
            <w:pPr>
              <w:pStyle w:val="BodyText"/>
            </w:pPr>
            <w:r w:rsidRPr="00A2520F">
              <w:t>Supersedes and is equivalent to CPCCBC6001B Apply building codes and standards to the construction process for large building projects.  Update</w:t>
            </w:r>
            <w:r w:rsidRPr="00A2520F">
              <w:t>d to meet the Standards for Training Packages 2012.</w:t>
            </w:r>
          </w:p>
        </w:tc>
      </w:tr>
    </w:tbl>
    <w:p w:rsidR="00000000" w:rsidRPr="00A2520F" w:rsidP="00A2520F">
      <w:pPr>
        <w:pStyle w:val="BodyText"/>
      </w:pPr>
    </w:p>
    <w:p w:rsidR="00000000" w:rsidRPr="00A2520F" w:rsidP="00A2520F">
      <w:pPr>
        <w:pStyle w:val="AllowPageBreak"/>
      </w:pPr>
    </w:p>
    <w:p w:rsidR="00000000" w:rsidRPr="00A2520F" w:rsidP="00A2520F">
      <w:pPr>
        <w:pStyle w:val="Heading1"/>
      </w:pPr>
      <w:bookmarkStart w:id="2" w:name="O_1293943"/>
      <w:bookmarkEnd w:id="2"/>
      <w:r w:rsidRPr="00A2520F">
        <w:t>Performance Evidence</w:t>
      </w:r>
    </w:p>
    <w:p w:rsidR="00000000" w:rsidRPr="00A2520F" w:rsidP="006C02D5">
      <w:pPr>
        <w:pStyle w:val="BodyText"/>
      </w:pPr>
      <w:r w:rsidRPr="00A2520F">
        <w:t>To demonstrate competency, a candidate must meet the performance criteria of this unit by applying building codes and standards to one building project over three</w:t>
      </w:r>
      <w:r w:rsidRPr="00A2520F">
        <w:t xml:space="preserve"> storeys, with below ground construction to meet the requirements of the National Construction Code (NCC).</w:t>
      </w:r>
    </w:p>
    <w:p w:rsidR="00000000" w:rsidRPr="00A2520F" w:rsidP="006C02D5">
      <w:pPr>
        <w:pStyle w:val="BodyText"/>
      </w:pPr>
      <w:r w:rsidRPr="00A2520F">
        <w:t>In doing this, the candidate must:</w:t>
      </w:r>
    </w:p>
    <w:p w:rsidR="00000000" w:rsidRPr="00A2520F" w:rsidP="00A2520F">
      <w:pPr>
        <w:pStyle w:val="ListBullet"/>
      </w:pPr>
      <w:r w:rsidRPr="00A2520F">
        <w:t>interpret and apply relevant General Requirements and Performance Requirements of the NCC to the building project</w:t>
      </w:r>
      <w:r w:rsidRPr="00A2520F">
        <w:t xml:space="preserve"> </w:t>
      </w:r>
    </w:p>
    <w:p w:rsidR="00000000" w:rsidRPr="00A2520F" w:rsidP="00A2520F">
      <w:pPr>
        <w:pStyle w:val="ListBullet"/>
      </w:pPr>
      <w:r w:rsidRPr="00A2520F">
        <w:t>apply compliance options and determine Assessment Methods to verify and support compliance with the Performance Requirements.</w:t>
      </w:r>
    </w:p>
    <w:p w:rsidR="00000000" w:rsidRPr="00A2520F" w:rsidP="00A2520F">
      <w:pPr>
        <w:pStyle w:val="AllowPageBreak"/>
      </w:pPr>
    </w:p>
    <w:p w:rsidR="00000000" w:rsidRPr="00A2520F" w:rsidP="00A2520F">
      <w:pPr>
        <w:pStyle w:val="Heading1"/>
      </w:pPr>
      <w:bookmarkStart w:id="3" w:name="O_1293942"/>
      <w:bookmarkEnd w:id="3"/>
      <w:r w:rsidRPr="00A2520F">
        <w:t>Knowledge Evidence</w:t>
      </w:r>
    </w:p>
    <w:p w:rsidR="00000000" w:rsidRPr="00A2520F" w:rsidP="006C02D5">
      <w:pPr>
        <w:pStyle w:val="BodyText"/>
      </w:pPr>
      <w:r w:rsidRPr="00A2520F">
        <w:t>To be competent in this unit, a candidate must demonstrate knowledge of:</w:t>
      </w:r>
    </w:p>
    <w:p w:rsidR="00000000" w:rsidRPr="00A2520F" w:rsidP="00A2520F">
      <w:pPr>
        <w:pStyle w:val="ListBullet"/>
      </w:pPr>
      <w:r w:rsidRPr="00A2520F">
        <w:t xml:space="preserve">government building and construction legislation </w:t>
      </w:r>
    </w:p>
    <w:p w:rsidR="00000000" w:rsidRPr="00A2520F" w:rsidP="00A2520F">
      <w:pPr>
        <w:pStyle w:val="ListBullet"/>
      </w:pPr>
      <w:r w:rsidRPr="00A2520F">
        <w:t>building standards and codes</w:t>
      </w:r>
    </w:p>
    <w:p w:rsidR="00000000" w:rsidRPr="00A2520F" w:rsidP="00A2520F">
      <w:pPr>
        <w:pStyle w:val="ListBullet"/>
      </w:pPr>
      <w:r w:rsidRPr="00A2520F">
        <w:t>the NCC:</w:t>
      </w:r>
    </w:p>
    <w:p w:rsidR="00000000" w:rsidRPr="00A2520F" w:rsidP="00A2520F">
      <w:pPr>
        <w:pStyle w:val="ListBullet2"/>
      </w:pPr>
      <w:r w:rsidRPr="00A2520F">
        <w:t>building classification</w:t>
      </w:r>
    </w:p>
    <w:p w:rsidR="00000000" w:rsidRPr="00A2520F" w:rsidP="00A2520F">
      <w:pPr>
        <w:pStyle w:val="ListBullet2"/>
      </w:pPr>
      <w:r w:rsidRPr="00A2520F">
        <w:t>Performance Requirements</w:t>
      </w:r>
    </w:p>
    <w:p w:rsidR="00000000" w:rsidRPr="00A2520F" w:rsidP="00A2520F">
      <w:pPr>
        <w:pStyle w:val="ListBullet2"/>
      </w:pPr>
      <w:r w:rsidRPr="00A2520F">
        <w:t>Performance Solutions</w:t>
      </w:r>
    </w:p>
    <w:p w:rsidR="00000000" w:rsidRPr="00A2520F" w:rsidP="00A2520F">
      <w:pPr>
        <w:pStyle w:val="ListBullet2"/>
      </w:pPr>
      <w:r w:rsidRPr="00A2520F">
        <w:t>Performance Hierarchy</w:t>
      </w:r>
    </w:p>
    <w:p w:rsidR="00000000" w:rsidRPr="00A2520F" w:rsidP="00A2520F">
      <w:pPr>
        <w:pStyle w:val="ListBullet2"/>
      </w:pPr>
      <w:r w:rsidRPr="00A2520F">
        <w:t>Assessment Methods</w:t>
      </w:r>
    </w:p>
    <w:p w:rsidR="00000000" w:rsidRPr="00A2520F" w:rsidP="00A2520F">
      <w:pPr>
        <w:pStyle w:val="ListBullet2"/>
      </w:pPr>
      <w:r w:rsidRPr="00A2520F">
        <w:t xml:space="preserve">evidence of suitability </w:t>
      </w:r>
    </w:p>
    <w:p w:rsidR="00000000" w:rsidRPr="00A2520F" w:rsidP="00A2520F">
      <w:pPr>
        <w:pStyle w:val="ListBullet2"/>
      </w:pPr>
      <w:r w:rsidRPr="00A2520F">
        <w:t>Verification Methods</w:t>
      </w:r>
    </w:p>
    <w:p w:rsidR="00000000" w:rsidRPr="00A2520F" w:rsidP="00A2520F">
      <w:pPr>
        <w:pStyle w:val="ListBullet2"/>
      </w:pPr>
      <w:r w:rsidRPr="00A2520F">
        <w:t>comparison with Deem-to-Satisfy provisions</w:t>
      </w:r>
    </w:p>
    <w:p w:rsidR="00000000" w:rsidRPr="00A2520F" w:rsidP="00A2520F">
      <w:pPr>
        <w:pStyle w:val="ListBullet2"/>
      </w:pPr>
      <w:r w:rsidRPr="00A2520F">
        <w:t xml:space="preserve">Expert Judgement </w:t>
      </w:r>
    </w:p>
    <w:p w:rsidR="00000000" w:rsidRPr="00A2520F" w:rsidP="00A2520F">
      <w:pPr>
        <w:pStyle w:val="ListBullet"/>
      </w:pPr>
      <w:r w:rsidRPr="00A2520F">
        <w:t>working drawings and specifications</w:t>
      </w:r>
    </w:p>
    <w:p w:rsidR="00000000" w:rsidRPr="00A2520F" w:rsidP="00A2520F">
      <w:pPr>
        <w:pStyle w:val="ListBullet"/>
      </w:pPr>
      <w:r w:rsidRPr="00A2520F">
        <w:t>organisational quality assurance, policies, procedures and workplace safety requirements</w:t>
      </w:r>
    </w:p>
    <w:p w:rsidR="00000000" w:rsidRPr="00A2520F" w:rsidP="00A2520F">
      <w:pPr>
        <w:pStyle w:val="ListBullet"/>
      </w:pPr>
      <w:r w:rsidRPr="00A2520F">
        <w:t xml:space="preserve">definitions and technical building terms </w:t>
      </w:r>
    </w:p>
    <w:p w:rsidR="00000000" w:rsidRPr="00A2520F" w:rsidP="00A2520F">
      <w:pPr>
        <w:pStyle w:val="ListBullet"/>
      </w:pPr>
      <w:r w:rsidRPr="00A2520F">
        <w:t>design principles and the b</w:t>
      </w:r>
      <w:r w:rsidRPr="00A2520F">
        <w:t>ehaviour of structures under stress, strain, compression, bending or combined actions</w:t>
      </w:r>
    </w:p>
    <w:p w:rsidR="00000000" w:rsidRPr="00A2520F" w:rsidP="00A2520F">
      <w:pPr>
        <w:pStyle w:val="ListBullet"/>
      </w:pPr>
      <w:r w:rsidRPr="00A2520F">
        <w:t>properties, characteristics and limitations of building materials, products and components</w:t>
      </w:r>
    </w:p>
    <w:p w:rsidR="00000000" w:rsidRPr="00A2520F" w:rsidP="00A2520F">
      <w:pPr>
        <w:pStyle w:val="ListBullet"/>
      </w:pPr>
      <w:r w:rsidRPr="00A2520F">
        <w:t>below ground construction:</w:t>
      </w:r>
    </w:p>
    <w:p w:rsidR="00000000" w:rsidRPr="00A2520F" w:rsidP="00A2520F">
      <w:pPr>
        <w:pStyle w:val="ListBullet2"/>
      </w:pPr>
      <w:r w:rsidRPr="00A2520F">
        <w:t>methods</w:t>
      </w:r>
    </w:p>
    <w:p w:rsidR="00000000" w:rsidRPr="00A2520F" w:rsidP="00A2520F">
      <w:pPr>
        <w:pStyle w:val="ListBullet2"/>
      </w:pPr>
      <w:r w:rsidRPr="00A2520F">
        <w:t>structural sufficiency</w:t>
      </w:r>
    </w:p>
    <w:p w:rsidR="00000000" w:rsidRPr="00A2520F" w:rsidP="00A2520F">
      <w:pPr>
        <w:pStyle w:val="ListBullet2"/>
      </w:pPr>
      <w:r w:rsidRPr="00A2520F">
        <w:t>water ingress</w:t>
      </w:r>
    </w:p>
    <w:p w:rsidR="00000000" w:rsidRPr="00A2520F" w:rsidP="00A2520F">
      <w:pPr>
        <w:pStyle w:val="ListBullet2"/>
      </w:pPr>
      <w:r w:rsidRPr="00A2520F">
        <w:t>water proofing</w:t>
      </w:r>
    </w:p>
    <w:p w:rsidR="00000000" w:rsidRPr="00A2520F" w:rsidP="00A2520F">
      <w:pPr>
        <w:pStyle w:val="ListBullet2"/>
      </w:pPr>
      <w:r w:rsidRPr="00A2520F">
        <w:t>work health and safety (WHS).</w:t>
      </w:r>
    </w:p>
    <w:p w:rsidR="00000000" w:rsidRPr="00A2520F" w:rsidP="00A2520F">
      <w:pPr>
        <w:pStyle w:val="AllowPageBreak"/>
      </w:pPr>
    </w:p>
    <w:p w:rsidR="00000000" w:rsidRPr="00A2520F" w:rsidP="00A2520F">
      <w:pPr>
        <w:pStyle w:val="Heading1"/>
      </w:pPr>
      <w:bookmarkStart w:id="4" w:name="O_1293941"/>
      <w:bookmarkEnd w:id="4"/>
      <w:r w:rsidRPr="00A2520F">
        <w:t>Assessment Conditions</w:t>
      </w:r>
    </w:p>
    <w:p w:rsidR="00000000" w:rsidRPr="00A2520F" w:rsidP="006C02D5">
      <w:pPr>
        <w:pStyle w:val="BodyText"/>
      </w:pPr>
      <w:r w:rsidRPr="00A2520F">
        <w:t xml:space="preserve">Assessors must meet the requirements for assessors contained in the Standards for Registered Training Organisations. </w:t>
      </w:r>
    </w:p>
    <w:p w:rsidR="00000000" w:rsidRPr="00A2520F" w:rsidP="006C02D5">
      <w:pPr>
        <w:pStyle w:val="BodyText"/>
      </w:pPr>
      <w:r w:rsidRPr="00A2520F">
        <w:t xml:space="preserve">Assessment can be undertaken in the workplace or in </w:t>
      </w:r>
      <w:r w:rsidRPr="00A2520F">
        <w:t xml:space="preserve">a simulated workplace environment. </w:t>
      </w:r>
    </w:p>
    <w:p w:rsidR="00000000" w:rsidRPr="00A2520F" w:rsidP="006C02D5">
      <w:pPr>
        <w:pStyle w:val="BodyText"/>
      </w:pPr>
      <w:r w:rsidRPr="00A2520F">
        <w:t>A simulated environment is one that realistically replicates workplace conditions, materials and equipment, interactions with others and workplace irregularities, and which meets industry standards for safety and environ</w:t>
      </w:r>
      <w:r w:rsidRPr="00A2520F">
        <w:t xml:space="preserve">mental practices.  </w:t>
      </w:r>
    </w:p>
    <w:p w:rsidR="00000000" w:rsidRPr="00A2520F" w:rsidP="006C02D5">
      <w:pPr>
        <w:pStyle w:val="BodyText"/>
      </w:pPr>
      <w:r w:rsidRPr="00A2520F">
        <w:t>Candidates must have access to:</w:t>
      </w:r>
    </w:p>
    <w:p w:rsidR="00000000" w:rsidRPr="00A2520F" w:rsidP="00A2520F">
      <w:pPr>
        <w:pStyle w:val="ListBullet"/>
      </w:pPr>
      <w:r w:rsidRPr="00A2520F">
        <w:t>current and relevant government building Acts and regulations</w:t>
      </w:r>
    </w:p>
    <w:p w:rsidR="00000000" w:rsidRPr="00A2520F" w:rsidP="00A2520F">
      <w:pPr>
        <w:pStyle w:val="ListBullet"/>
      </w:pPr>
      <w:r w:rsidRPr="00A2520F">
        <w:t>design brief drawings, project plans, construction schedules and specifications</w:t>
      </w:r>
    </w:p>
    <w:p w:rsidR="00000000" w:rsidRPr="00A2520F" w:rsidP="00A2520F">
      <w:pPr>
        <w:pStyle w:val="ListBullet"/>
      </w:pPr>
      <w:r w:rsidRPr="00A2520F">
        <w:t>building and related industry codes, standards and manufactur</w:t>
      </w:r>
      <w:r w:rsidRPr="00A2520F">
        <w:t>er product information and materials specifications</w:t>
      </w:r>
    </w:p>
    <w:p w:rsidR="00000000" w:rsidRPr="00A2520F" w:rsidP="00A2520F">
      <w:pPr>
        <w:pStyle w:val="ListBullet"/>
      </w:pPr>
      <w:r w:rsidRPr="00A2520F">
        <w:t>the NCC</w:t>
      </w:r>
    </w:p>
    <w:p w:rsidR="00000000" w:rsidRPr="00A2520F" w:rsidP="00A2520F">
      <w:pPr>
        <w:pStyle w:val="ListBullet"/>
      </w:pPr>
      <w:r w:rsidRPr="00A2520F">
        <w:t xml:space="preserve">technology, applications and software systems for accessing, researching, extracting, analysing and presenting information, interpreting data and developing documents and reports. </w:t>
      </w:r>
    </w:p>
    <w:p w:rsidR="00000000" w:rsidRPr="00A2520F" w:rsidP="00A2520F">
      <w:pPr>
        <w:pStyle w:val="AllowPageBreak"/>
      </w:pPr>
    </w:p>
    <w:p w:rsidR="00000000" w:rsidRPr="00A2520F" w:rsidP="00A2520F">
      <w:pPr>
        <w:pStyle w:val="Heading1"/>
      </w:pPr>
      <w:bookmarkStart w:id="5" w:name="O_1293954"/>
      <w:bookmarkEnd w:id="5"/>
      <w:r w:rsidRPr="00A2520F">
        <w:t>Links</w:t>
      </w:r>
    </w:p>
    <w:p w:rsidR="00000000" w:rsidRPr="00A2520F" w:rsidP="006C02D5">
      <w:pPr>
        <w:pStyle w:val="BodyText"/>
      </w:pPr>
      <w:r w:rsidRPr="00A2520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45B3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2520F" w:rsidP="00A2520F"/>
    <w:sectPr w:rsidSect="00A252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2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20F" w:rsidRPr="006C02D5" w:rsidP="006C02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2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2D5" w:rsidP="00A252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02D5" w:rsidP="00A252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C02D5" w:rsidP="00A252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2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2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520F" w:rsidRPr="006C02D5" w:rsidP="006C02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2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2D5" w:rsidRPr="002D2AF8" w:rsidP="00A252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CPCCBC6001 Apply building codes and standards to the construction process for large building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C02D5" w:rsidP="00A252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DE1B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944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62F4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2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52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52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52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52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52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52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52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52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52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52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520F"/>
  </w:style>
  <w:style w:type="character" w:customStyle="1" w:styleId="Heading1Char">
    <w:name w:val="Heading 1 Char"/>
    <w:basedOn w:val="DefaultParagraphFont"/>
    <w:link w:val="Heading1"/>
    <w:rsid w:val="00A252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52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52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520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52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52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52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52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52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52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5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5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5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5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52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52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52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52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52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52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52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52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52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52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52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52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52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520F"/>
    <w:rPr>
      <w:b/>
      <w:spacing w:val="0"/>
    </w:rPr>
  </w:style>
  <w:style w:type="paragraph" w:customStyle="1" w:styleId="SuperTitle">
    <w:name w:val="SuperTitle"/>
    <w:basedOn w:val="Title"/>
    <w:rsid w:val="00A252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52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52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52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52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52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52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52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52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52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52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52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520F"/>
    <w:rPr>
      <w:i/>
    </w:rPr>
  </w:style>
  <w:style w:type="paragraph" w:styleId="Caption">
    <w:name w:val="caption"/>
    <w:basedOn w:val="BodyText"/>
    <w:next w:val="Normal"/>
    <w:qFormat/>
    <w:rsid w:val="00A252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52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52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520F"/>
  </w:style>
  <w:style w:type="paragraph" w:styleId="TableofFigures">
    <w:name w:val="table of figures"/>
    <w:basedOn w:val="Normal"/>
    <w:next w:val="Normal"/>
    <w:semiHidden/>
    <w:rsid w:val="00A252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52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520F"/>
    <w:rPr>
      <w:rFonts w:ascii="Wingdings" w:hAnsi="Wingdings"/>
    </w:rPr>
  </w:style>
  <w:style w:type="paragraph" w:customStyle="1" w:styleId="TableHeading">
    <w:name w:val="Table Heading"/>
    <w:basedOn w:val="HeadingBase"/>
    <w:rsid w:val="00A252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520F"/>
    <w:rPr>
      <w:color w:val="0033CC"/>
      <w:u w:val="none"/>
    </w:rPr>
  </w:style>
  <w:style w:type="paragraph" w:customStyle="1" w:styleId="BodyTextRight">
    <w:name w:val="Body Text Right"/>
    <w:basedOn w:val="BodyText"/>
    <w:rsid w:val="00A252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52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52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52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52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52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520F"/>
    <w:rPr>
      <w:sz w:val="32"/>
    </w:rPr>
  </w:style>
  <w:style w:type="paragraph" w:customStyle="1" w:styleId="HeadingProcedure">
    <w:name w:val="Heading Procedure"/>
    <w:basedOn w:val="HeadingBase"/>
    <w:next w:val="Normal"/>
    <w:rsid w:val="00A252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520F"/>
    <w:pPr>
      <w:spacing w:before="60" w:after="60"/>
    </w:pPr>
  </w:style>
  <w:style w:type="paragraph" w:styleId="ListContinue">
    <w:name w:val="List Continue"/>
    <w:basedOn w:val="List"/>
    <w:rsid w:val="00A2520F"/>
    <w:pPr>
      <w:ind w:firstLine="0"/>
    </w:pPr>
  </w:style>
  <w:style w:type="paragraph" w:customStyle="1" w:styleId="ListNote">
    <w:name w:val="List Note"/>
    <w:basedOn w:val="List"/>
    <w:rsid w:val="00A252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52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52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520F"/>
    <w:rPr>
      <w:rFonts w:ascii="Courier New" w:hAnsi="Courier New"/>
    </w:rPr>
  </w:style>
  <w:style w:type="paragraph" w:customStyle="1" w:styleId="NoteBullet">
    <w:name w:val="Note Bullet"/>
    <w:basedOn w:val="Note"/>
    <w:rsid w:val="00A252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52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52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52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52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52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52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520F"/>
    <w:rPr>
      <w:b/>
      <w:smallCaps/>
    </w:rPr>
  </w:style>
  <w:style w:type="paragraph" w:customStyle="1" w:styleId="TableListNumber">
    <w:name w:val="Table List Number"/>
    <w:basedOn w:val="ListNumber"/>
    <w:rsid w:val="00A252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52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520F"/>
    <w:pPr>
      <w:numPr>
        <w:numId w:val="9"/>
      </w:numPr>
    </w:pPr>
  </w:style>
  <w:style w:type="paragraph" w:customStyle="1" w:styleId="ListAlpha2">
    <w:name w:val="List Alpha 2"/>
    <w:basedOn w:val="List2"/>
    <w:rsid w:val="00A2520F"/>
    <w:pPr>
      <w:numPr>
        <w:numId w:val="8"/>
      </w:numPr>
    </w:pPr>
  </w:style>
  <w:style w:type="paragraph" w:styleId="List2">
    <w:name w:val="List 2"/>
    <w:basedOn w:val="BodyText"/>
    <w:rsid w:val="00A252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52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52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52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52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52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520F"/>
    <w:pPr>
      <w:numPr>
        <w:numId w:val="4"/>
      </w:numPr>
    </w:pPr>
  </w:style>
  <w:style w:type="paragraph" w:styleId="ListContinue2">
    <w:name w:val="List Continue 2"/>
    <w:basedOn w:val="List2"/>
    <w:rsid w:val="00A2520F"/>
    <w:pPr>
      <w:ind w:firstLine="0"/>
    </w:pPr>
  </w:style>
  <w:style w:type="paragraph" w:styleId="ListContinue3">
    <w:name w:val="List Continue 3"/>
    <w:basedOn w:val="List3"/>
    <w:rsid w:val="00A2520F"/>
    <w:pPr>
      <w:ind w:left="1021" w:firstLine="0"/>
    </w:pPr>
  </w:style>
  <w:style w:type="paragraph" w:styleId="ListContinue4">
    <w:name w:val="List Continue 4"/>
    <w:basedOn w:val="List4"/>
    <w:rsid w:val="00A2520F"/>
    <w:pPr>
      <w:ind w:firstLine="0"/>
    </w:pPr>
  </w:style>
  <w:style w:type="paragraph" w:styleId="ListContinue5">
    <w:name w:val="List Continue 5"/>
    <w:basedOn w:val="List5"/>
    <w:rsid w:val="00A2520F"/>
    <w:pPr>
      <w:ind w:firstLine="0"/>
    </w:pPr>
  </w:style>
  <w:style w:type="paragraph" w:styleId="ListNumber3">
    <w:name w:val="List Number 3"/>
    <w:basedOn w:val="List3"/>
    <w:rsid w:val="00A2520F"/>
    <w:pPr>
      <w:numPr>
        <w:numId w:val="5"/>
      </w:numPr>
    </w:pPr>
  </w:style>
  <w:style w:type="paragraph" w:styleId="ListNumber4">
    <w:name w:val="List Number 4"/>
    <w:basedOn w:val="List4"/>
    <w:rsid w:val="00A2520F"/>
    <w:pPr>
      <w:numPr>
        <w:numId w:val="6"/>
      </w:numPr>
    </w:pPr>
  </w:style>
  <w:style w:type="paragraph" w:styleId="ListNumber5">
    <w:name w:val="List Number 5"/>
    <w:basedOn w:val="List5"/>
    <w:rsid w:val="00A2520F"/>
    <w:pPr>
      <w:numPr>
        <w:numId w:val="7"/>
      </w:numPr>
    </w:pPr>
  </w:style>
  <w:style w:type="paragraph" w:styleId="BlockText">
    <w:name w:val="Block Text"/>
    <w:basedOn w:val="Normal"/>
    <w:rsid w:val="00A252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52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520F"/>
    <w:rPr>
      <w:sz w:val="16"/>
      <w:vertAlign w:val="superscript"/>
    </w:rPr>
  </w:style>
  <w:style w:type="character" w:customStyle="1" w:styleId="Symbols">
    <w:name w:val="Symbols"/>
    <w:basedOn w:val="DefaultParagraphFont"/>
    <w:rsid w:val="00A2520F"/>
    <w:rPr>
      <w:rFonts w:ascii="Symbol" w:hAnsi="Symbol"/>
    </w:rPr>
  </w:style>
  <w:style w:type="character" w:customStyle="1" w:styleId="MenuOptions">
    <w:name w:val="Menu Options"/>
    <w:basedOn w:val="DefaultParagraphFont"/>
    <w:rsid w:val="00A252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520F"/>
    <w:rPr>
      <w:b/>
    </w:rPr>
  </w:style>
  <w:style w:type="character" w:customStyle="1" w:styleId="Underlined">
    <w:name w:val="Underlined"/>
    <w:basedOn w:val="DefaultParagraphFont"/>
    <w:rsid w:val="00A2520F"/>
    <w:rPr>
      <w:u w:val="single"/>
    </w:rPr>
  </w:style>
  <w:style w:type="paragraph" w:customStyle="1" w:styleId="TableBodyTextRight">
    <w:name w:val="Table Body Text Right"/>
    <w:basedOn w:val="TableBodyText"/>
    <w:rsid w:val="00A252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520F"/>
    <w:rPr>
      <w:sz w:val="18"/>
    </w:rPr>
  </w:style>
  <w:style w:type="paragraph" w:customStyle="1" w:styleId="BodySmallRight">
    <w:name w:val="Body Small Right"/>
    <w:basedOn w:val="BodyTextRight"/>
    <w:rsid w:val="00A2520F"/>
    <w:rPr>
      <w:sz w:val="18"/>
      <w:szCs w:val="18"/>
    </w:rPr>
  </w:style>
  <w:style w:type="paragraph" w:customStyle="1" w:styleId="MarginEdition">
    <w:name w:val="Margin Edition"/>
    <w:basedOn w:val="MarginNote"/>
    <w:rsid w:val="00A252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520F"/>
    <w:rPr>
      <w:sz w:val="2"/>
      <w:szCs w:val="2"/>
    </w:rPr>
  </w:style>
  <w:style w:type="character" w:customStyle="1" w:styleId="Small">
    <w:name w:val="Small"/>
    <w:basedOn w:val="DefaultParagraphFont"/>
    <w:rsid w:val="00A2520F"/>
    <w:rPr>
      <w:sz w:val="16"/>
    </w:rPr>
  </w:style>
  <w:style w:type="paragraph" w:customStyle="1" w:styleId="WideTable">
    <w:name w:val="Wide Table"/>
    <w:basedOn w:val="Normal"/>
    <w:rsid w:val="00A252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520F"/>
  </w:style>
  <w:style w:type="paragraph" w:styleId="Quote">
    <w:name w:val="Quote"/>
    <w:basedOn w:val="Heading1"/>
    <w:link w:val="QuoteChar"/>
    <w:qFormat/>
    <w:rsid w:val="00A252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52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520F"/>
    <w:pPr>
      <w:pageBreakBefore/>
    </w:pPr>
  </w:style>
  <w:style w:type="paragraph" w:customStyle="1" w:styleId="Border">
    <w:name w:val="Border"/>
    <w:basedOn w:val="Normal"/>
    <w:qFormat/>
    <w:rsid w:val="00A252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52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2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2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52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52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52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52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52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520F"/>
    <w:rPr>
      <w:u w:val="single"/>
    </w:rPr>
  </w:style>
  <w:style w:type="character" w:customStyle="1" w:styleId="BoldandItalics">
    <w:name w:val="Bold and Italics"/>
    <w:qFormat/>
    <w:rsid w:val="00A2520F"/>
    <w:rPr>
      <w:b/>
      <w:i/>
      <w:u w:val="none"/>
    </w:rPr>
  </w:style>
  <w:style w:type="paragraph" w:styleId="BalloonText">
    <w:name w:val="Balloon Text"/>
    <w:basedOn w:val="Normal"/>
    <w:link w:val="BalloonTextChar"/>
    <w:rsid w:val="00A252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52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52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52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52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52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520F"/>
    <w:pPr>
      <w:spacing w:before="0" w:after="0"/>
    </w:pPr>
  </w:style>
  <w:style w:type="paragraph" w:customStyle="1" w:styleId="BodyTextBold">
    <w:name w:val="Body Text Bold"/>
    <w:basedOn w:val="BodyText"/>
    <w:qFormat/>
    <w:rsid w:val="00A2520F"/>
    <w:rPr>
      <w:b/>
    </w:rPr>
  </w:style>
  <w:style w:type="character" w:styleId="Hyperlink">
    <w:name w:val="Hyperlink"/>
    <w:basedOn w:val="DefaultParagraphFont"/>
    <w:uiPriority w:val="99"/>
    <w:unhideWhenUsed/>
    <w:rsid w:val="006C02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427</Words>
  <Characters>3000</Characters>
  <Application>Microsoft Office Word</Application>
  <DocSecurity>0</DocSecurity>
  <Lines>81</Lines>
  <Paragraphs>60</Paragraphs>
  <ScaleCrop>false</ScaleCrop>
  <Company>Author-it Software Corporation Ltd.</Company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CPCCBC6001 Apply building codes and standards to the construction process for large building projects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2024-12-24T01:31:00Z</dcterms:created>
  <dcterms:modified xsi:type="dcterms:W3CDTF">2024-12-24T01:31:00Z</dcterms:modified>
</cp:coreProperties>
</file>