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9F2" w:rsidP="002B39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CPCCBC5018 Apply structural principles to the construction of buildings up to three storeys</w:t>
      </w:r>
      <w:r>
        <w:fldChar w:fldCharType="end"/>
      </w:r>
    </w:p>
    <w:p w:rsidR="002B39F2" w:rsidP="002B39F2">
      <w:pPr>
        <w:pStyle w:val="Version"/>
        <w:sectPr w:rsidSect="00D00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0310" w:rsidP="00D00310">
      <w:pPr>
        <w:pStyle w:val="SuperHeading"/>
      </w:pPr>
      <w:r w:rsidRPr="00D00310">
        <w:t>Assessment Requirements for CPCCBC5018 Apply structural principles to the construction of buildings up to three storeys</w:t>
      </w:r>
    </w:p>
    <w:p w:rsidR="00000000" w:rsidRPr="00D00310" w:rsidP="00D00310">
      <w:pPr>
        <w:pStyle w:val="Heading1"/>
      </w:pPr>
      <w:bookmarkStart w:id="1" w:name="O_1293880"/>
      <w:bookmarkEnd w:id="1"/>
      <w:r w:rsidRPr="00D003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10">
            <w:pPr>
              <w:pStyle w:val="BodyText"/>
              <w:rPr>
                <w:lang w:val="en-NZ"/>
              </w:rPr>
            </w:pPr>
            <w:r w:rsidRPr="00D0031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10">
            <w:pPr>
              <w:pStyle w:val="BodyText"/>
              <w:rPr>
                <w:lang w:val="en-NZ"/>
              </w:rPr>
            </w:pPr>
            <w:r w:rsidRPr="00D00310">
              <w:t>Updated reference to general construction induction training program.</w:t>
            </w:r>
          </w:p>
        </w:tc>
      </w:tr>
      <w:tr w:rsidTr="00D0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10">
            <w:pPr>
              <w:pStyle w:val="BodyText"/>
              <w:rPr>
                <w:lang w:val="en-NZ"/>
              </w:rPr>
            </w:pPr>
            <w:r w:rsidRPr="00D003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10" w:rsidP="00D00310">
            <w:pPr>
              <w:pStyle w:val="BodyText"/>
            </w:pPr>
            <w:r w:rsidRPr="00D00310">
              <w:t>This version first released with CPC Construction, Plumbing and Services Training Package Release 5.0.</w:t>
            </w:r>
          </w:p>
          <w:p w:rsidR="00000000" w:rsidRPr="00D00310" w:rsidP="00D00310">
            <w:pPr>
              <w:pStyle w:val="BodyText"/>
            </w:pPr>
            <w:r w:rsidRPr="00D00310">
              <w:t xml:space="preserve">Supersedes and is equivalent to CPCCBC5018A Apply structural principles to the construction of medium rise buildings.  Change to title.  Updated to meet </w:t>
            </w:r>
            <w:r w:rsidRPr="00D00310">
              <w:t>the Standards for Training Packages 2012.</w:t>
            </w:r>
          </w:p>
        </w:tc>
      </w:tr>
    </w:tbl>
    <w:p w:rsidR="00000000" w:rsidRPr="00D00310" w:rsidP="00D00310">
      <w:pPr>
        <w:pStyle w:val="BodyText"/>
      </w:pPr>
    </w:p>
    <w:p w:rsidR="00000000" w:rsidRPr="00D00310" w:rsidP="00D00310">
      <w:pPr>
        <w:pStyle w:val="AllowPageBreak"/>
      </w:pPr>
    </w:p>
    <w:p w:rsidR="00000000" w:rsidRPr="00D00310" w:rsidP="00D00310">
      <w:pPr>
        <w:pStyle w:val="Heading1"/>
      </w:pPr>
      <w:bookmarkStart w:id="2" w:name="O_1293879"/>
      <w:bookmarkEnd w:id="2"/>
      <w:r w:rsidRPr="00D00310">
        <w:t>Performance Evidence</w:t>
      </w:r>
    </w:p>
    <w:p w:rsidR="00000000" w:rsidRPr="00D00310" w:rsidP="002B39F2">
      <w:pPr>
        <w:pStyle w:val="BodyText"/>
      </w:pPr>
      <w:r w:rsidRPr="00D00310">
        <w:t>To demonstrate competency, a candidate must meet the elements and performance criteria of this unit by applying structural design principles to one residential or commercia</w:t>
      </w:r>
      <w:r w:rsidRPr="00D00310">
        <w:t>l construction project up to three storeys, with below ground construction as specified by the National Construction Code (NCC) classification.</w:t>
      </w:r>
    </w:p>
    <w:p w:rsidR="00000000" w:rsidRPr="00D00310" w:rsidP="002B39F2">
      <w:pPr>
        <w:pStyle w:val="BodyText"/>
      </w:pPr>
      <w:r w:rsidRPr="00D00310">
        <w:t>In doing this, the candidate must:</w:t>
      </w:r>
    </w:p>
    <w:p w:rsidR="00000000" w:rsidRPr="00D00310" w:rsidP="00D00310">
      <w:pPr>
        <w:pStyle w:val="ListBullet"/>
      </w:pPr>
      <w:r w:rsidRPr="00D00310">
        <w:t>accurately apply design principles relating to performance</w:t>
      </w:r>
    </w:p>
    <w:p w:rsidR="00000000" w:rsidRPr="00D00310" w:rsidP="00D00310">
      <w:pPr>
        <w:pStyle w:val="ListBullet"/>
      </w:pPr>
      <w:r w:rsidRPr="00D00310">
        <w:t>coordinate the support of the structural components by applying temporary structure elements</w:t>
      </w:r>
    </w:p>
    <w:p w:rsidR="00000000" w:rsidRPr="00D00310" w:rsidP="00D00310">
      <w:pPr>
        <w:pStyle w:val="ListBullet"/>
      </w:pPr>
      <w:r w:rsidRPr="00D00310">
        <w:t xml:space="preserve">identify typical faults and problems and rectify as required. </w:t>
      </w:r>
    </w:p>
    <w:p w:rsidR="00000000" w:rsidRPr="00D00310" w:rsidP="00D00310">
      <w:pPr>
        <w:pStyle w:val="AllowPageBreak"/>
      </w:pPr>
    </w:p>
    <w:p w:rsidR="00000000" w:rsidRPr="00D00310" w:rsidP="00D00310">
      <w:pPr>
        <w:pStyle w:val="Heading1"/>
      </w:pPr>
      <w:bookmarkStart w:id="3" w:name="O_1293878"/>
      <w:bookmarkEnd w:id="3"/>
      <w:r w:rsidRPr="00D00310">
        <w:t>Knowledge Evidence</w:t>
      </w:r>
    </w:p>
    <w:p w:rsidR="00000000" w:rsidRPr="00D00310" w:rsidP="002B39F2">
      <w:pPr>
        <w:pStyle w:val="BodyText"/>
      </w:pPr>
      <w:r w:rsidRPr="00D00310">
        <w:t>To be competent in this unit, a candidate must demonstrate kno</w:t>
      </w:r>
      <w:r w:rsidRPr="00D00310">
        <w:t>wledge of:</w:t>
      </w:r>
    </w:p>
    <w:p w:rsidR="00000000" w:rsidRPr="00D00310" w:rsidP="00D00310">
      <w:pPr>
        <w:pStyle w:val="ListBullet"/>
      </w:pPr>
      <w:r w:rsidRPr="00D00310">
        <w:t>government building and construction legislation and regulations</w:t>
      </w:r>
    </w:p>
    <w:p w:rsidR="00000000" w:rsidRPr="00D00310" w:rsidP="00D00310">
      <w:pPr>
        <w:pStyle w:val="ListBullet"/>
      </w:pPr>
      <w:r w:rsidRPr="00D00310">
        <w:t>building codes, specifications and standards:</w:t>
      </w:r>
    </w:p>
    <w:p w:rsidR="00000000" w:rsidRPr="00D00310" w:rsidP="00D00310">
      <w:pPr>
        <w:pStyle w:val="ListBullet2"/>
      </w:pPr>
      <w:r w:rsidRPr="00D00310">
        <w:t>NCC</w:t>
      </w:r>
    </w:p>
    <w:p w:rsidR="00000000" w:rsidRPr="00D00310" w:rsidP="00D00310">
      <w:pPr>
        <w:pStyle w:val="ListBullet2"/>
      </w:pPr>
      <w:r w:rsidRPr="00D00310">
        <w:t>Australian Standards</w:t>
      </w:r>
    </w:p>
    <w:p w:rsidR="00000000" w:rsidRPr="00D00310" w:rsidP="00D00310">
      <w:pPr>
        <w:pStyle w:val="ListBullet2"/>
      </w:pPr>
      <w:r w:rsidRPr="00D00310">
        <w:t>project specifications</w:t>
      </w:r>
    </w:p>
    <w:p w:rsidR="00000000" w:rsidRPr="00D00310" w:rsidP="00D00310">
      <w:pPr>
        <w:pStyle w:val="ListBullet"/>
      </w:pPr>
      <w:r w:rsidRPr="00D00310">
        <w:t>design principles and behaviour of structural members undergoing stress, strain, co</w:t>
      </w:r>
      <w:r w:rsidRPr="00D00310">
        <w:t>mpression, bending or combined actions</w:t>
      </w:r>
    </w:p>
    <w:p w:rsidR="00000000" w:rsidRPr="00D00310" w:rsidP="00D00310">
      <w:pPr>
        <w:pStyle w:val="ListBullet"/>
      </w:pPr>
      <w:r w:rsidRPr="00D00310">
        <w:t>below ground construction:</w:t>
      </w:r>
    </w:p>
    <w:p w:rsidR="00000000" w:rsidRPr="00D00310" w:rsidP="00D00310">
      <w:pPr>
        <w:pStyle w:val="ListBullet2"/>
      </w:pPr>
      <w:r w:rsidRPr="00D00310">
        <w:t>methods</w:t>
      </w:r>
    </w:p>
    <w:p w:rsidR="00000000" w:rsidRPr="00D00310" w:rsidP="00D00310">
      <w:pPr>
        <w:pStyle w:val="ListBullet2"/>
      </w:pPr>
      <w:r w:rsidRPr="00D00310">
        <w:t>structural sufficiency</w:t>
      </w:r>
    </w:p>
    <w:p w:rsidR="00000000" w:rsidRPr="00D00310" w:rsidP="00D00310">
      <w:pPr>
        <w:pStyle w:val="ListBullet2"/>
      </w:pPr>
      <w:r w:rsidRPr="00D00310">
        <w:t>water ingress</w:t>
      </w:r>
    </w:p>
    <w:p w:rsidR="00000000" w:rsidRPr="00D00310" w:rsidP="00D00310">
      <w:pPr>
        <w:pStyle w:val="ListBullet2"/>
      </w:pPr>
      <w:r w:rsidRPr="00D00310">
        <w:t>water proofing</w:t>
      </w:r>
    </w:p>
    <w:p w:rsidR="00000000" w:rsidRPr="00D00310" w:rsidP="00D00310">
      <w:pPr>
        <w:pStyle w:val="ListBullet2"/>
      </w:pPr>
      <w:r w:rsidRPr="00D00310">
        <w:t>site safety requirements</w:t>
      </w:r>
    </w:p>
    <w:p w:rsidR="00000000" w:rsidRPr="00D00310" w:rsidP="00D00310">
      <w:pPr>
        <w:pStyle w:val="ListBullet"/>
      </w:pPr>
      <w:r w:rsidRPr="00D00310">
        <w:t>properties, characteristics and limitations of structural materials:</w:t>
      </w:r>
    </w:p>
    <w:p w:rsidR="00000000" w:rsidRPr="00D00310" w:rsidP="00D00310">
      <w:pPr>
        <w:pStyle w:val="ListBullet2"/>
      </w:pPr>
      <w:r w:rsidRPr="00D00310">
        <w:t>concrete, including reinforced, pre-stressed concrete and tilt-up panels</w:t>
      </w:r>
    </w:p>
    <w:p w:rsidR="00000000" w:rsidRPr="00D00310" w:rsidP="00D00310">
      <w:pPr>
        <w:pStyle w:val="ListBullet2"/>
      </w:pPr>
      <w:r w:rsidRPr="00D00310">
        <w:t>composite steel and concrete</w:t>
      </w:r>
    </w:p>
    <w:p w:rsidR="00000000" w:rsidRPr="00D00310" w:rsidP="00D00310">
      <w:pPr>
        <w:pStyle w:val="ListBullet2"/>
      </w:pPr>
      <w:r w:rsidRPr="00D00310">
        <w:t>masonry</w:t>
      </w:r>
    </w:p>
    <w:p w:rsidR="00000000" w:rsidRPr="00D00310" w:rsidP="00D00310">
      <w:pPr>
        <w:pStyle w:val="ListBullet2"/>
      </w:pPr>
      <w:r w:rsidRPr="00D00310">
        <w:t>steel (cold-formed steel) and aluminium</w:t>
      </w:r>
    </w:p>
    <w:p w:rsidR="00000000" w:rsidRPr="00D00310" w:rsidP="00D00310">
      <w:pPr>
        <w:pStyle w:val="ListBullet"/>
      </w:pPr>
      <w:r w:rsidRPr="00D00310">
        <w:t>applications of structural principles in buildings:</w:t>
      </w:r>
    </w:p>
    <w:p w:rsidR="00000000" w:rsidRPr="00D00310" w:rsidP="00D00310">
      <w:pPr>
        <w:pStyle w:val="ListBullet2"/>
      </w:pPr>
      <w:r w:rsidRPr="00D00310">
        <w:t>dead and live load calculations and characteristics</w:t>
      </w:r>
    </w:p>
    <w:p w:rsidR="00000000" w:rsidRPr="00D00310" w:rsidP="00D00310">
      <w:pPr>
        <w:pStyle w:val="ListBullet2"/>
      </w:pPr>
      <w:r w:rsidRPr="00D00310">
        <w:t>fire resistance of materials</w:t>
      </w:r>
    </w:p>
    <w:p w:rsidR="00000000" w:rsidRPr="00D00310" w:rsidP="00D00310">
      <w:pPr>
        <w:pStyle w:val="ListBullet2"/>
      </w:pPr>
      <w:r w:rsidRPr="00D00310">
        <w:t>impact of thermal effects</w:t>
      </w:r>
    </w:p>
    <w:p w:rsidR="00000000" w:rsidRPr="00D00310" w:rsidP="00D00310">
      <w:pPr>
        <w:pStyle w:val="ListBullet2"/>
      </w:pPr>
      <w:r w:rsidRPr="00D00310">
        <w:t>impact of time-dependent effects, including creep and shrinkage</w:t>
      </w:r>
    </w:p>
    <w:p w:rsidR="00000000" w:rsidRPr="00D00310" w:rsidP="00D00310">
      <w:pPr>
        <w:pStyle w:val="ListBullet2"/>
      </w:pPr>
      <w:r w:rsidRPr="00D00310">
        <w:t>impact of wind, snow, groundwater, earthquake, liquid pressure, rainwater and earth pressure actions</w:t>
      </w:r>
    </w:p>
    <w:p w:rsidR="00000000" w:rsidRPr="00D00310" w:rsidP="00D00310">
      <w:pPr>
        <w:pStyle w:val="ListBullet2"/>
      </w:pPr>
      <w:r w:rsidRPr="00D00310">
        <w:t>structural resistance of forms of construction</w:t>
      </w:r>
    </w:p>
    <w:p w:rsidR="00000000" w:rsidRPr="00D00310" w:rsidP="00D00310">
      <w:pPr>
        <w:pStyle w:val="ListBullet2"/>
      </w:pPr>
      <w:r w:rsidRPr="00D00310">
        <w:t>structural resistance of materials</w:t>
      </w:r>
    </w:p>
    <w:p w:rsidR="00000000" w:rsidRPr="00D00310" w:rsidP="00D00310">
      <w:pPr>
        <w:pStyle w:val="ListBullet"/>
      </w:pPr>
      <w:r w:rsidRPr="00D00310">
        <w:t>project working drawings and specifications</w:t>
      </w:r>
    </w:p>
    <w:p w:rsidR="00000000" w:rsidRPr="00D00310" w:rsidP="00D00310">
      <w:pPr>
        <w:pStyle w:val="ListBullet"/>
      </w:pPr>
      <w:r w:rsidRPr="00D00310">
        <w:t>work health and safety (WHS) and organisational quality procedures and processes</w:t>
      </w:r>
    </w:p>
    <w:p w:rsidR="00000000" w:rsidRPr="00D00310" w:rsidP="00D00310">
      <w:pPr>
        <w:pStyle w:val="ListBullet"/>
      </w:pPr>
      <w:r w:rsidRPr="00D00310">
        <w:t>temporary structural elements.</w:t>
      </w:r>
    </w:p>
    <w:p w:rsidR="00000000" w:rsidRPr="00D00310" w:rsidP="00D00310">
      <w:pPr>
        <w:pStyle w:val="AllowPageBreak"/>
      </w:pPr>
    </w:p>
    <w:p w:rsidR="00000000" w:rsidRPr="00D00310" w:rsidP="00D00310">
      <w:pPr>
        <w:pStyle w:val="Heading1"/>
      </w:pPr>
      <w:bookmarkStart w:id="4" w:name="O_1293877"/>
      <w:bookmarkEnd w:id="4"/>
      <w:r w:rsidRPr="00D00310">
        <w:t>Assessment Conditions</w:t>
      </w:r>
    </w:p>
    <w:p w:rsidR="00000000" w:rsidRPr="00D00310" w:rsidP="002B39F2">
      <w:pPr>
        <w:pStyle w:val="BodyText"/>
      </w:pPr>
      <w:r w:rsidRPr="00D00310">
        <w:t xml:space="preserve">Assessors must meet the requirements for assessors contained in the Standards for Registered Training Organisations. </w:t>
      </w:r>
    </w:p>
    <w:p w:rsidR="00000000" w:rsidRPr="00D00310" w:rsidP="002B39F2">
      <w:pPr>
        <w:pStyle w:val="BodyText"/>
      </w:pPr>
      <w:r w:rsidRPr="00D00310">
        <w:t xml:space="preserve">Assessment can be undertaken in the workplace or in a simulated workplace environment. </w:t>
      </w:r>
    </w:p>
    <w:p w:rsidR="00000000" w:rsidRPr="00D00310" w:rsidP="002B39F2">
      <w:pPr>
        <w:pStyle w:val="BodyText"/>
      </w:pPr>
      <w:r w:rsidRPr="00D00310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D00310" w:rsidP="002B39F2">
      <w:pPr>
        <w:pStyle w:val="BodyText"/>
      </w:pPr>
      <w:r w:rsidRPr="00D00310">
        <w:t xml:space="preserve">Candidates must </w:t>
      </w:r>
      <w:r w:rsidRPr="00D00310">
        <w:t>have access to:</w:t>
      </w:r>
    </w:p>
    <w:p w:rsidR="00000000" w:rsidRPr="00D00310" w:rsidP="00D00310">
      <w:pPr>
        <w:pStyle w:val="ListBullet"/>
      </w:pPr>
      <w:r w:rsidRPr="00D00310">
        <w:t>relevant state and territory building and safety legislation, codes and standards</w:t>
      </w:r>
    </w:p>
    <w:p w:rsidR="00000000" w:rsidRPr="00D00310" w:rsidP="00D00310">
      <w:pPr>
        <w:pStyle w:val="ListBullet"/>
      </w:pPr>
      <w:r w:rsidRPr="00D00310">
        <w:t xml:space="preserve">environmental requirements and sustainability principles </w:t>
      </w:r>
    </w:p>
    <w:p w:rsidR="00000000" w:rsidRPr="00D00310" w:rsidP="00D00310">
      <w:pPr>
        <w:pStyle w:val="ListBullet"/>
      </w:pPr>
      <w:r w:rsidRPr="00D00310">
        <w:t>manufacturer’s specification and installation instructions for materials specified in a project</w:t>
      </w:r>
    </w:p>
    <w:p w:rsidR="00000000" w:rsidRPr="00D00310" w:rsidP="00D00310">
      <w:pPr>
        <w:pStyle w:val="ListBullet"/>
      </w:pPr>
      <w:r w:rsidRPr="00D00310">
        <w:t>pro</w:t>
      </w:r>
      <w:r w:rsidRPr="00D00310">
        <w:t>ject plans, work drawings and specifications</w:t>
      </w:r>
    </w:p>
    <w:p w:rsidR="00000000" w:rsidRPr="00D00310" w:rsidP="00D00310">
      <w:pPr>
        <w:pStyle w:val="ListBullet"/>
      </w:pPr>
      <w:r w:rsidRPr="00D00310">
        <w:t>business equipment and technology, applications and software to facilitate effective application of structural principles to the construction and demolition of a building.</w:t>
      </w:r>
    </w:p>
    <w:p w:rsidR="00000000" w:rsidRPr="00D00310" w:rsidP="00D00310">
      <w:pPr>
        <w:pStyle w:val="AllowPageBreak"/>
      </w:pPr>
    </w:p>
    <w:p w:rsidR="00000000" w:rsidRPr="00D00310" w:rsidP="00D00310">
      <w:pPr>
        <w:pStyle w:val="Heading1"/>
      </w:pPr>
      <w:bookmarkStart w:id="5" w:name="O_1293890"/>
      <w:bookmarkEnd w:id="5"/>
      <w:r w:rsidRPr="00D00310">
        <w:t>Links</w:t>
      </w:r>
    </w:p>
    <w:p w:rsidR="00000000" w:rsidRPr="00D00310" w:rsidP="002B39F2">
      <w:pPr>
        <w:pStyle w:val="BodyText"/>
      </w:pPr>
      <w:r w:rsidRPr="00D00310">
        <w:t>Companion volu</w:t>
      </w:r>
      <w:r w:rsidRPr="00D00310">
        <w:t xml:space="preserve">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D4F9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00310" w:rsidP="00D00310"/>
    <w:sectPr w:rsidSect="00D003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10" w:rsidRPr="002B39F2" w:rsidP="002B39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F2" w:rsidP="00D00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39F2" w:rsidP="00D00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B39F2" w:rsidP="00D00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310" w:rsidRPr="002B39F2" w:rsidP="002B39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F2" w:rsidRPr="002D2AF8" w:rsidP="00D00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CPCCBC5018 Apply structural principles to the construction of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B39F2" w:rsidP="00D00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425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646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20B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310"/>
  </w:style>
  <w:style w:type="character" w:customStyle="1" w:styleId="Heading1Char">
    <w:name w:val="Heading 1 Char"/>
    <w:basedOn w:val="DefaultParagraphFont"/>
    <w:link w:val="Heading1"/>
    <w:rsid w:val="00D00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3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03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0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0310"/>
    <w:rPr>
      <w:b/>
      <w:spacing w:val="0"/>
    </w:rPr>
  </w:style>
  <w:style w:type="paragraph" w:customStyle="1" w:styleId="SuperTitle">
    <w:name w:val="SuperTitle"/>
    <w:basedOn w:val="Title"/>
    <w:rsid w:val="00D00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0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310"/>
    <w:rPr>
      <w:i/>
    </w:rPr>
  </w:style>
  <w:style w:type="paragraph" w:styleId="Caption">
    <w:name w:val="caption"/>
    <w:basedOn w:val="BodyText"/>
    <w:next w:val="Normal"/>
    <w:qFormat/>
    <w:rsid w:val="00D00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310"/>
  </w:style>
  <w:style w:type="paragraph" w:styleId="TableofFigures">
    <w:name w:val="table of figures"/>
    <w:basedOn w:val="Normal"/>
    <w:next w:val="Normal"/>
    <w:semiHidden/>
    <w:rsid w:val="00D00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3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0310"/>
    <w:rPr>
      <w:rFonts w:ascii="Wingdings" w:hAnsi="Wingdings"/>
    </w:rPr>
  </w:style>
  <w:style w:type="paragraph" w:customStyle="1" w:styleId="TableHeading">
    <w:name w:val="Table Heading"/>
    <w:basedOn w:val="HeadingBase"/>
    <w:rsid w:val="00D00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310"/>
    <w:rPr>
      <w:color w:val="0033CC"/>
      <w:u w:val="none"/>
    </w:rPr>
  </w:style>
  <w:style w:type="paragraph" w:customStyle="1" w:styleId="BodyTextRight">
    <w:name w:val="Body Text Right"/>
    <w:basedOn w:val="BodyText"/>
    <w:rsid w:val="00D00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3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310"/>
    <w:rPr>
      <w:sz w:val="32"/>
    </w:rPr>
  </w:style>
  <w:style w:type="paragraph" w:customStyle="1" w:styleId="HeadingProcedure">
    <w:name w:val="Heading Procedure"/>
    <w:basedOn w:val="HeadingBase"/>
    <w:next w:val="Normal"/>
    <w:rsid w:val="00D00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310"/>
    <w:pPr>
      <w:spacing w:before="60" w:after="60"/>
    </w:pPr>
  </w:style>
  <w:style w:type="paragraph" w:styleId="ListContinue">
    <w:name w:val="List Continue"/>
    <w:basedOn w:val="List"/>
    <w:rsid w:val="00D00310"/>
    <w:pPr>
      <w:ind w:firstLine="0"/>
    </w:pPr>
  </w:style>
  <w:style w:type="paragraph" w:customStyle="1" w:styleId="ListNote">
    <w:name w:val="List Note"/>
    <w:basedOn w:val="List"/>
    <w:rsid w:val="00D00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310"/>
    <w:rPr>
      <w:rFonts w:ascii="Courier New" w:hAnsi="Courier New"/>
    </w:rPr>
  </w:style>
  <w:style w:type="paragraph" w:customStyle="1" w:styleId="NoteBullet">
    <w:name w:val="Note Bullet"/>
    <w:basedOn w:val="Note"/>
    <w:rsid w:val="00D00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0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310"/>
    <w:rPr>
      <w:b/>
      <w:smallCaps/>
    </w:rPr>
  </w:style>
  <w:style w:type="paragraph" w:customStyle="1" w:styleId="TableListNumber">
    <w:name w:val="Table List Number"/>
    <w:basedOn w:val="ListNumber"/>
    <w:rsid w:val="00D00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310"/>
    <w:pPr>
      <w:numPr>
        <w:numId w:val="9"/>
      </w:numPr>
    </w:pPr>
  </w:style>
  <w:style w:type="paragraph" w:customStyle="1" w:styleId="ListAlpha2">
    <w:name w:val="List Alpha 2"/>
    <w:basedOn w:val="List2"/>
    <w:rsid w:val="00D00310"/>
    <w:pPr>
      <w:numPr>
        <w:numId w:val="8"/>
      </w:numPr>
    </w:pPr>
  </w:style>
  <w:style w:type="paragraph" w:styleId="List2">
    <w:name w:val="List 2"/>
    <w:basedOn w:val="BodyText"/>
    <w:rsid w:val="00D00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3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0310"/>
    <w:pPr>
      <w:numPr>
        <w:numId w:val="4"/>
      </w:numPr>
    </w:pPr>
  </w:style>
  <w:style w:type="paragraph" w:styleId="ListContinue2">
    <w:name w:val="List Continue 2"/>
    <w:basedOn w:val="List2"/>
    <w:rsid w:val="00D00310"/>
    <w:pPr>
      <w:ind w:firstLine="0"/>
    </w:pPr>
  </w:style>
  <w:style w:type="paragraph" w:styleId="ListContinue3">
    <w:name w:val="List Continue 3"/>
    <w:basedOn w:val="List3"/>
    <w:rsid w:val="00D00310"/>
    <w:pPr>
      <w:ind w:left="1021" w:firstLine="0"/>
    </w:pPr>
  </w:style>
  <w:style w:type="paragraph" w:styleId="ListContinue4">
    <w:name w:val="List Continue 4"/>
    <w:basedOn w:val="List4"/>
    <w:rsid w:val="00D00310"/>
    <w:pPr>
      <w:ind w:firstLine="0"/>
    </w:pPr>
  </w:style>
  <w:style w:type="paragraph" w:styleId="ListContinue5">
    <w:name w:val="List Continue 5"/>
    <w:basedOn w:val="List5"/>
    <w:rsid w:val="00D00310"/>
    <w:pPr>
      <w:ind w:firstLine="0"/>
    </w:pPr>
  </w:style>
  <w:style w:type="paragraph" w:styleId="ListNumber3">
    <w:name w:val="List Number 3"/>
    <w:basedOn w:val="List3"/>
    <w:rsid w:val="00D00310"/>
    <w:pPr>
      <w:numPr>
        <w:numId w:val="5"/>
      </w:numPr>
    </w:pPr>
  </w:style>
  <w:style w:type="paragraph" w:styleId="ListNumber4">
    <w:name w:val="List Number 4"/>
    <w:basedOn w:val="List4"/>
    <w:rsid w:val="00D00310"/>
    <w:pPr>
      <w:numPr>
        <w:numId w:val="6"/>
      </w:numPr>
    </w:pPr>
  </w:style>
  <w:style w:type="paragraph" w:styleId="ListNumber5">
    <w:name w:val="List Number 5"/>
    <w:basedOn w:val="List5"/>
    <w:rsid w:val="00D00310"/>
    <w:pPr>
      <w:numPr>
        <w:numId w:val="7"/>
      </w:numPr>
    </w:pPr>
  </w:style>
  <w:style w:type="paragraph" w:styleId="BlockText">
    <w:name w:val="Block Text"/>
    <w:basedOn w:val="Normal"/>
    <w:rsid w:val="00D00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310"/>
    <w:rPr>
      <w:sz w:val="16"/>
      <w:vertAlign w:val="superscript"/>
    </w:rPr>
  </w:style>
  <w:style w:type="character" w:customStyle="1" w:styleId="Symbols">
    <w:name w:val="Symbols"/>
    <w:basedOn w:val="DefaultParagraphFont"/>
    <w:rsid w:val="00D00310"/>
    <w:rPr>
      <w:rFonts w:ascii="Symbol" w:hAnsi="Symbol"/>
    </w:rPr>
  </w:style>
  <w:style w:type="character" w:customStyle="1" w:styleId="MenuOptions">
    <w:name w:val="Menu Options"/>
    <w:basedOn w:val="DefaultParagraphFont"/>
    <w:rsid w:val="00D00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310"/>
    <w:rPr>
      <w:b/>
    </w:rPr>
  </w:style>
  <w:style w:type="character" w:customStyle="1" w:styleId="Underlined">
    <w:name w:val="Underlined"/>
    <w:basedOn w:val="DefaultParagraphFont"/>
    <w:rsid w:val="00D00310"/>
    <w:rPr>
      <w:u w:val="single"/>
    </w:rPr>
  </w:style>
  <w:style w:type="paragraph" w:customStyle="1" w:styleId="TableBodyTextRight">
    <w:name w:val="Table Body Text Right"/>
    <w:basedOn w:val="TableBodyText"/>
    <w:rsid w:val="00D00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310"/>
    <w:rPr>
      <w:sz w:val="18"/>
    </w:rPr>
  </w:style>
  <w:style w:type="paragraph" w:customStyle="1" w:styleId="BodySmallRight">
    <w:name w:val="Body Small Right"/>
    <w:basedOn w:val="BodyTextRight"/>
    <w:rsid w:val="00D00310"/>
    <w:rPr>
      <w:sz w:val="18"/>
      <w:szCs w:val="18"/>
    </w:rPr>
  </w:style>
  <w:style w:type="paragraph" w:customStyle="1" w:styleId="MarginEdition">
    <w:name w:val="Margin Edition"/>
    <w:basedOn w:val="MarginNote"/>
    <w:rsid w:val="00D00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310"/>
    <w:rPr>
      <w:sz w:val="2"/>
      <w:szCs w:val="2"/>
    </w:rPr>
  </w:style>
  <w:style w:type="character" w:customStyle="1" w:styleId="Small">
    <w:name w:val="Small"/>
    <w:basedOn w:val="DefaultParagraphFont"/>
    <w:rsid w:val="00D00310"/>
    <w:rPr>
      <w:sz w:val="16"/>
    </w:rPr>
  </w:style>
  <w:style w:type="paragraph" w:customStyle="1" w:styleId="WideTable">
    <w:name w:val="Wide Table"/>
    <w:basedOn w:val="Normal"/>
    <w:rsid w:val="00D00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310"/>
  </w:style>
  <w:style w:type="paragraph" w:styleId="Quote">
    <w:name w:val="Quote"/>
    <w:basedOn w:val="Heading1"/>
    <w:link w:val="QuoteChar"/>
    <w:qFormat/>
    <w:rsid w:val="00D00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310"/>
    <w:pPr>
      <w:pageBreakBefore/>
    </w:pPr>
  </w:style>
  <w:style w:type="paragraph" w:customStyle="1" w:styleId="Border">
    <w:name w:val="Border"/>
    <w:basedOn w:val="Normal"/>
    <w:qFormat/>
    <w:rsid w:val="00D00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310"/>
    <w:rPr>
      <w:u w:val="single"/>
    </w:rPr>
  </w:style>
  <w:style w:type="character" w:customStyle="1" w:styleId="BoldandItalics">
    <w:name w:val="Bold and Italics"/>
    <w:qFormat/>
    <w:rsid w:val="00D00310"/>
    <w:rPr>
      <w:b/>
      <w:i/>
      <w:u w:val="none"/>
    </w:rPr>
  </w:style>
  <w:style w:type="paragraph" w:styleId="BalloonText">
    <w:name w:val="Balloon Text"/>
    <w:basedOn w:val="Normal"/>
    <w:link w:val="BalloonTextChar"/>
    <w:rsid w:val="00D00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310"/>
    <w:pPr>
      <w:spacing w:before="0" w:after="0"/>
    </w:pPr>
  </w:style>
  <w:style w:type="paragraph" w:customStyle="1" w:styleId="BodyTextBold">
    <w:name w:val="Body Text Bold"/>
    <w:basedOn w:val="BodyText"/>
    <w:qFormat/>
    <w:rsid w:val="00D00310"/>
    <w:rPr>
      <w:b/>
    </w:rPr>
  </w:style>
  <w:style w:type="character" w:styleId="Hyperlink">
    <w:name w:val="Hyperlink"/>
    <w:basedOn w:val="DefaultParagraphFont"/>
    <w:uiPriority w:val="99"/>
    <w:unhideWhenUsed/>
    <w:rsid w:val="002B39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477</Words>
  <Characters>3342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CPCCBC5018 Apply structural principles to the construction of buildings up to three storeys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2024-12-24T01:04:00Z</dcterms:modified>
</cp:coreProperties>
</file>