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778" w:rsidP="00714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CPCCBC5013 Manage professional technical and legal reports on building and construction projects</w:t>
      </w:r>
      <w:r>
        <w:fldChar w:fldCharType="end"/>
      </w:r>
    </w:p>
    <w:p w:rsidR="00714778" w:rsidP="00714778">
      <w:pPr>
        <w:pStyle w:val="Version"/>
        <w:sectPr w:rsidSect="00F64D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4DE3" w:rsidP="00F64DE3">
      <w:pPr>
        <w:pStyle w:val="SuperHeading"/>
      </w:pPr>
      <w:r w:rsidRPr="00F64DE3">
        <w:t>CPCCBC5013 Manage professional technical and legal reports on building and construction projects</w:t>
      </w:r>
    </w:p>
    <w:p w:rsidR="00000000" w:rsidRPr="00F64DE3" w:rsidP="00F64DE3">
      <w:pPr>
        <w:pStyle w:val="Heading1"/>
      </w:pPr>
      <w:bookmarkStart w:id="1" w:name="O_1293872"/>
      <w:bookmarkEnd w:id="1"/>
      <w:r w:rsidRPr="00F64D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Updated reference to general construction induction training program.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DE3" w:rsidP="00F64DE3">
            <w:pPr>
              <w:pStyle w:val="BodyText"/>
            </w:pPr>
            <w:r w:rsidRPr="00F64DE3">
              <w:t>This version first released with CPC Construction, Plumbing and Services Training Package Release 5.0.</w:t>
            </w:r>
          </w:p>
          <w:p w:rsidR="00000000" w:rsidRPr="00F64DE3" w:rsidP="00F64DE3">
            <w:pPr>
              <w:pStyle w:val="BodyText"/>
            </w:pPr>
            <w:r w:rsidRPr="00F64DE3">
              <w:t>Supersedes and is equivalent to CPCCBC5013A Develop professional technical and legal reports on building and construction projects.  Change to title.  Up</w:t>
            </w:r>
            <w:r w:rsidRPr="00F64DE3">
              <w:t>dated to meet the Standards for Training Packages 2012.</w:t>
            </w:r>
          </w:p>
        </w:tc>
      </w:tr>
    </w:tbl>
    <w:p w:rsidR="00000000" w:rsidRPr="00F64DE3" w:rsidP="00F64DE3">
      <w:pPr>
        <w:pStyle w:val="BodyText"/>
      </w:pPr>
    </w:p>
    <w:p w:rsidR="00000000" w:rsidRPr="00F64DE3" w:rsidP="00F64DE3">
      <w:pPr>
        <w:pStyle w:val="AllowPageBreak"/>
      </w:pPr>
    </w:p>
    <w:p w:rsidR="00000000" w:rsidRPr="00F64DE3" w:rsidP="00F64DE3">
      <w:pPr>
        <w:pStyle w:val="Heading1"/>
      </w:pPr>
      <w:bookmarkStart w:id="2" w:name="O_1293871"/>
      <w:bookmarkEnd w:id="2"/>
      <w:r w:rsidRPr="00F64DE3">
        <w:t>Application</w:t>
      </w:r>
    </w:p>
    <w:p w:rsidR="00000000" w:rsidRPr="00F64DE3" w:rsidP="00714778">
      <w:pPr>
        <w:pStyle w:val="BodyText"/>
      </w:pPr>
      <w:r w:rsidRPr="00F64DE3">
        <w:t>This unit of competency specifies the skills and knowledge required to manage the development of technical and legal reports on buildings and commercial construction p</w:t>
      </w:r>
      <w:r w:rsidRPr="00F64DE3">
        <w:t>rojects. It includes pre-property inspections and reports, building design and planning advice and reviewing and monitoring construction works.</w:t>
      </w:r>
    </w:p>
    <w:p w:rsidR="00000000" w:rsidRPr="00F64DE3" w:rsidP="00714778">
      <w:pPr>
        <w:pStyle w:val="BodyText"/>
      </w:pPr>
      <w:r w:rsidRPr="00F64DE3">
        <w:t>This unit of competency applies to builders, senior managers, building consultants and other construction indust</w:t>
      </w:r>
      <w:r w:rsidRPr="00F64DE3">
        <w:t xml:space="preserve">ry personnel who advise on building design processes and conduct inspections to develop building and construction reports. </w:t>
      </w:r>
    </w:p>
    <w:p w:rsidR="00000000" w:rsidRPr="00F64DE3" w:rsidP="00714778">
      <w:pPr>
        <w:pStyle w:val="BodyText"/>
      </w:pPr>
      <w:r w:rsidRPr="00F64DE3">
        <w:t>Completion of the general construction induction training program specified by the model Code of Practice for Construction Work is r</w:t>
      </w:r>
      <w:r w:rsidRPr="00F64DE3">
        <w:t xml:space="preserve">equired for any person who is to carry out construction work. Achievement of </w:t>
      </w:r>
      <w:r w:rsidRPr="00F64DE3">
        <w:rPr>
          <w:rStyle w:val="Emphasis"/>
        </w:rPr>
        <w:t>CPCWHS1001</w:t>
      </w:r>
      <w:r w:rsidRPr="00F64DE3">
        <w:t xml:space="preserve"> </w:t>
      </w:r>
      <w:r w:rsidRPr="00F64DE3">
        <w:rPr>
          <w:rStyle w:val="Emphasis"/>
        </w:rPr>
        <w:t xml:space="preserve">Prepare to work safely in the construction industry </w:t>
      </w:r>
      <w:r w:rsidRPr="00F64DE3">
        <w:t>meets this requirement.</w:t>
      </w:r>
    </w:p>
    <w:p w:rsidR="00000000" w:rsidRPr="00F64DE3" w:rsidP="00714778">
      <w:pPr>
        <w:pStyle w:val="BodyText"/>
      </w:pPr>
      <w:r w:rsidRPr="00F64DE3">
        <w:t>No licensing, legislative or certification requirements apply to this unit at the time of pu</w:t>
      </w:r>
      <w:r w:rsidRPr="00F64DE3">
        <w:t>blication.</w:t>
      </w:r>
    </w:p>
    <w:p w:rsidR="00000000" w:rsidRPr="00F64DE3" w:rsidP="00F64DE3">
      <w:pPr>
        <w:pStyle w:val="Heading1"/>
      </w:pPr>
      <w:bookmarkStart w:id="3" w:name="O_1293870"/>
      <w:bookmarkEnd w:id="3"/>
      <w:r w:rsidRPr="00F64DE3">
        <w:t>Pre-requisite Unit</w:t>
      </w:r>
    </w:p>
    <w:p w:rsidR="00000000" w:rsidRPr="00F64DE3" w:rsidP="00714778">
      <w:pPr>
        <w:pStyle w:val="BodyText"/>
      </w:pPr>
      <w:r w:rsidRPr="00F64DE3">
        <w:t>Nil.</w:t>
      </w:r>
    </w:p>
    <w:p w:rsidR="00000000" w:rsidRPr="00F64DE3" w:rsidP="00F64DE3">
      <w:pPr>
        <w:pStyle w:val="Heading1"/>
      </w:pPr>
      <w:bookmarkStart w:id="4" w:name="O_1293869"/>
      <w:bookmarkEnd w:id="4"/>
      <w:r w:rsidRPr="00F64DE3">
        <w:t>Unit Sector</w:t>
      </w:r>
    </w:p>
    <w:p w:rsidR="00000000" w:rsidRPr="00F64DE3" w:rsidP="00714778">
      <w:pPr>
        <w:pStyle w:val="BodyText"/>
      </w:pPr>
      <w:r w:rsidRPr="00F64DE3">
        <w:t>Building and Construction</w:t>
      </w:r>
    </w:p>
    <w:p w:rsidR="00000000" w:rsidRPr="00F64DE3" w:rsidP="00F64DE3">
      <w:pPr>
        <w:pStyle w:val="Heading1"/>
      </w:pPr>
      <w:bookmarkStart w:id="5" w:name="O_1293868"/>
      <w:bookmarkEnd w:id="5"/>
      <w:r w:rsidRPr="00F64D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 xml:space="preserve">Elements describe the </w:t>
            </w:r>
            <w:r w:rsidRPr="00F64DE3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 xml:space="preserve">Performance criteria describe what needs to be done to </w:t>
            </w:r>
            <w:r w:rsidRPr="00F64DE3">
              <w:t>demonstrate achievement of the element.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Perform pre-purchase property inspections and assessments.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 xml:space="preserve">Inspect building and identify and document defects to the agreed level of detail requested by </w:t>
            </w:r>
            <w:r w:rsidRPr="00F64DE3">
              <w:t xml:space="preserve">a client. 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Obtain engineers</w:t>
            </w:r>
            <w:r>
              <w:t>’</w:t>
            </w:r>
            <w:r w:rsidRPr="00F64DE3">
              <w:t xml:space="preserve"> certificates according to the state of repair or number and type of defects.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Estimate rectification costs to the degree of accuracy required or recommend demolition of the structure.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 xml:space="preserve">Conduct feasibility studies at the direction of government agencies, financial institutions or investment houses. 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Advise and coordinate the design process and planning approval.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Prepare a project brief on behalf of client.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Assess site conditions and structure.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Produce or obtain preliminary design drawings and estimate probable costs.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Coordinate a process through which final design documentation will be completed and approved by a client.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 xml:space="preserve">Submit documentation to obtain authorised planning approval for the project. 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Prepare and present planning appeals to the authority, as necessary.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Review building or construction works.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Check contract documentation to ensure client interests are protected.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 xml:space="preserve">Monitor building or construction works regularly and provide reports on the progress and quality of work. 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Check variations and refer to contractors as required.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Check and approve progress claims.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Provide advice on dispute resolution.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Negotiate disputes on behalf of the client.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 xml:space="preserve">Provide impartial advice to the parties involved in a </w:t>
            </w:r>
            <w:r w:rsidRPr="00F64DE3">
              <w:t>building related dispute for equitable settlement.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Provide referrals for expert legal interpretation of contractual matters.</w:t>
            </w:r>
          </w:p>
        </w:tc>
      </w:tr>
      <w:tr w:rsidTr="00F64D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DE3">
            <w:pPr>
              <w:pStyle w:val="BodyText"/>
              <w:rPr>
                <w:lang w:val="en-NZ"/>
              </w:rPr>
            </w:pPr>
            <w:r w:rsidRPr="00F64DE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DE3" w:rsidP="00F64DE3">
            <w:pPr>
              <w:pStyle w:val="BodyText"/>
            </w:pPr>
            <w:r w:rsidRPr="00F64DE3">
              <w:t>Provide expert testimony and evidence in the event of disputes going to court.</w:t>
            </w:r>
          </w:p>
        </w:tc>
      </w:tr>
    </w:tbl>
    <w:p w:rsidR="00000000" w:rsidRPr="00F64DE3" w:rsidP="00F64DE3">
      <w:pPr>
        <w:pStyle w:val="BodyText"/>
      </w:pPr>
    </w:p>
    <w:p w:rsidR="00000000" w:rsidRPr="00F64DE3" w:rsidP="00F64DE3">
      <w:pPr>
        <w:pStyle w:val="AllowPageBreak"/>
      </w:pPr>
    </w:p>
    <w:p w:rsidR="00000000" w:rsidRPr="00F64DE3" w:rsidP="00F64DE3">
      <w:pPr>
        <w:pStyle w:val="Heading1"/>
      </w:pPr>
      <w:bookmarkStart w:id="6" w:name="O_1293867"/>
      <w:bookmarkEnd w:id="6"/>
      <w:r w:rsidRPr="00F64DE3">
        <w:t>Foundation Skills</w:t>
      </w:r>
    </w:p>
    <w:p w:rsidR="00000000" w:rsidRPr="00F64DE3" w:rsidP="00714778">
      <w:pPr>
        <w:pStyle w:val="BodyText"/>
      </w:pPr>
      <w:r w:rsidRPr="00F64DE3">
        <w:t xml:space="preserve">As well as the foundation skills explicit in the performance criteria of this unit, candidates require: </w:t>
      </w:r>
    </w:p>
    <w:p w:rsidR="00000000" w:rsidRPr="00F64DE3" w:rsidP="00F64DE3">
      <w:pPr>
        <w:pStyle w:val="ListBullet"/>
      </w:pPr>
      <w:r w:rsidRPr="00F64DE3">
        <w:t>oral communication skills to:</w:t>
      </w:r>
    </w:p>
    <w:p w:rsidR="00000000" w:rsidRPr="00F64DE3" w:rsidP="00F64DE3">
      <w:pPr>
        <w:pStyle w:val="ListBullet2"/>
      </w:pPr>
      <w:r w:rsidRPr="00F64DE3">
        <w:t xml:space="preserve">engage in oral negotiations and explore complex issues to reconcile and resolve disputes  </w:t>
      </w:r>
    </w:p>
    <w:p w:rsidR="00000000" w:rsidRPr="00F64DE3" w:rsidP="00F64DE3">
      <w:pPr>
        <w:pStyle w:val="ListBullet"/>
      </w:pPr>
      <w:r w:rsidRPr="00F64DE3">
        <w:t>technology skills to:</w:t>
      </w:r>
    </w:p>
    <w:p w:rsidR="00000000" w:rsidRPr="00F64DE3" w:rsidP="00F64DE3">
      <w:pPr>
        <w:pStyle w:val="ListBullet2"/>
      </w:pPr>
      <w:r w:rsidRPr="00F64DE3">
        <w:t>use communication tools and devices to communicate and collaborate effectively with others</w:t>
      </w:r>
    </w:p>
    <w:p w:rsidR="00000000" w:rsidRPr="00F64DE3" w:rsidP="00F64DE3">
      <w:pPr>
        <w:pStyle w:val="ListBullet2"/>
      </w:pPr>
      <w:r w:rsidRPr="00F64DE3">
        <w:t>use equipment and programs to access and extract information and develop relevant documentation.</w:t>
      </w:r>
    </w:p>
    <w:p w:rsidR="00000000" w:rsidRPr="00F64DE3" w:rsidP="00F64DE3">
      <w:pPr>
        <w:pStyle w:val="AllowPageBreak"/>
      </w:pPr>
    </w:p>
    <w:p w:rsidR="00000000" w:rsidRPr="00F64DE3" w:rsidP="00F64DE3">
      <w:pPr>
        <w:pStyle w:val="Heading1"/>
      </w:pPr>
      <w:bookmarkStart w:id="7" w:name="O_1293866"/>
      <w:bookmarkEnd w:id="7"/>
      <w:r w:rsidRPr="00F64DE3">
        <w:t>Unit Mapping Information</w:t>
      </w:r>
    </w:p>
    <w:p w:rsidR="00714778" w:rsidP="00714778">
      <w:pPr>
        <w:pStyle w:val="BodyText"/>
      </w:pPr>
      <w:r w:rsidRPr="00F64DE3">
        <w:t>Supersedes and is equiva</w:t>
      </w:r>
      <w:r w:rsidRPr="00F64DE3">
        <w:t>lent to CPCCBC5013A Develop professional technical and legal reports on building and construction projects.</w:t>
      </w:r>
    </w:p>
    <w:p w:rsidR="00000000" w:rsidRPr="00F64DE3" w:rsidP="00F64DE3">
      <w:pPr>
        <w:pStyle w:val="Heading1"/>
      </w:pPr>
      <w:bookmarkStart w:id="8" w:name="O_1293873"/>
      <w:bookmarkEnd w:id="8"/>
      <w:r w:rsidRPr="00F64DE3">
        <w:t>Links</w:t>
      </w:r>
    </w:p>
    <w:p w:rsidR="00000000" w:rsidRPr="00F64DE3" w:rsidP="00714778">
      <w:pPr>
        <w:pStyle w:val="BodyText"/>
      </w:pPr>
      <w:r w:rsidRPr="00F64D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F16F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64DE3" w:rsidP="00F64DE3"/>
    <w:sectPr w:rsidSect="00F64D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D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DE3" w:rsidRPr="00714778" w:rsidP="00714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D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78" w:rsidP="00F64D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778" w:rsidP="00F64D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14778" w:rsidP="00F64D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D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DE3" w:rsidRPr="00714778" w:rsidP="00714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D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78" w:rsidRPr="002D2AF8" w:rsidP="00F64D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CPCCBC5013 Manage professional technical and legal reports on building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14778" w:rsidP="00F64D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E2BF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BAF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064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D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D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D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D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D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D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D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D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D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D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D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DE3"/>
  </w:style>
  <w:style w:type="character" w:customStyle="1" w:styleId="Heading1Char">
    <w:name w:val="Heading 1 Char"/>
    <w:basedOn w:val="DefaultParagraphFont"/>
    <w:link w:val="Heading1"/>
    <w:rsid w:val="00F64D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D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D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D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4D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4DE3"/>
    <w:rPr>
      <w:i/>
    </w:rPr>
  </w:style>
  <w:style w:type="paragraph" w:customStyle="1" w:styleId="SuperHeading">
    <w:name w:val="SuperHeading"/>
    <w:basedOn w:val="Normal"/>
    <w:rsid w:val="00F64D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D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D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D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D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D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D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D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D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D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D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D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D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D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D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D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D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D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D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D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4DE3"/>
    <w:rPr>
      <w:b/>
      <w:spacing w:val="0"/>
    </w:rPr>
  </w:style>
  <w:style w:type="paragraph" w:customStyle="1" w:styleId="SuperTitle">
    <w:name w:val="SuperTitle"/>
    <w:basedOn w:val="Title"/>
    <w:rsid w:val="00F64D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D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D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4D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D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D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D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D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D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D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D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D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4D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D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D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DE3"/>
  </w:style>
  <w:style w:type="paragraph" w:styleId="TableofFigures">
    <w:name w:val="table of figures"/>
    <w:basedOn w:val="Normal"/>
    <w:next w:val="Normal"/>
    <w:semiHidden/>
    <w:rsid w:val="00F64D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D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4DE3"/>
    <w:rPr>
      <w:rFonts w:ascii="Wingdings" w:hAnsi="Wingdings"/>
    </w:rPr>
  </w:style>
  <w:style w:type="paragraph" w:customStyle="1" w:styleId="TableHeading">
    <w:name w:val="Table Heading"/>
    <w:basedOn w:val="HeadingBase"/>
    <w:rsid w:val="00F64D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DE3"/>
    <w:rPr>
      <w:color w:val="0033CC"/>
      <w:u w:val="none"/>
    </w:rPr>
  </w:style>
  <w:style w:type="paragraph" w:customStyle="1" w:styleId="BodyTextRight">
    <w:name w:val="Body Text Right"/>
    <w:basedOn w:val="BodyText"/>
    <w:rsid w:val="00F64D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D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D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D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D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D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DE3"/>
    <w:rPr>
      <w:sz w:val="32"/>
    </w:rPr>
  </w:style>
  <w:style w:type="paragraph" w:customStyle="1" w:styleId="HeadingProcedure">
    <w:name w:val="Heading Procedure"/>
    <w:basedOn w:val="HeadingBase"/>
    <w:next w:val="Normal"/>
    <w:rsid w:val="00F64D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DE3"/>
    <w:pPr>
      <w:spacing w:before="60" w:after="60"/>
    </w:pPr>
  </w:style>
  <w:style w:type="paragraph" w:styleId="ListContinue">
    <w:name w:val="List Continue"/>
    <w:basedOn w:val="List"/>
    <w:rsid w:val="00F64DE3"/>
    <w:pPr>
      <w:ind w:firstLine="0"/>
    </w:pPr>
  </w:style>
  <w:style w:type="paragraph" w:customStyle="1" w:styleId="ListNote">
    <w:name w:val="List Note"/>
    <w:basedOn w:val="List"/>
    <w:rsid w:val="00F64D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D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D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DE3"/>
    <w:rPr>
      <w:rFonts w:ascii="Courier New" w:hAnsi="Courier New"/>
    </w:rPr>
  </w:style>
  <w:style w:type="paragraph" w:customStyle="1" w:styleId="NoteBullet">
    <w:name w:val="Note Bullet"/>
    <w:basedOn w:val="Note"/>
    <w:rsid w:val="00F64D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D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D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D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D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4D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D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DE3"/>
    <w:rPr>
      <w:b/>
      <w:smallCaps/>
    </w:rPr>
  </w:style>
  <w:style w:type="paragraph" w:customStyle="1" w:styleId="TableListNumber">
    <w:name w:val="Table List Number"/>
    <w:basedOn w:val="ListNumber"/>
    <w:rsid w:val="00F64D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D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DE3"/>
    <w:pPr>
      <w:numPr>
        <w:numId w:val="9"/>
      </w:numPr>
    </w:pPr>
  </w:style>
  <w:style w:type="paragraph" w:customStyle="1" w:styleId="ListAlpha2">
    <w:name w:val="List Alpha 2"/>
    <w:basedOn w:val="List2"/>
    <w:rsid w:val="00F64DE3"/>
    <w:pPr>
      <w:numPr>
        <w:numId w:val="8"/>
      </w:numPr>
    </w:pPr>
  </w:style>
  <w:style w:type="paragraph" w:styleId="List2">
    <w:name w:val="List 2"/>
    <w:basedOn w:val="BodyText"/>
    <w:rsid w:val="00F64D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D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D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D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D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D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4DE3"/>
    <w:pPr>
      <w:numPr>
        <w:numId w:val="4"/>
      </w:numPr>
    </w:pPr>
  </w:style>
  <w:style w:type="paragraph" w:styleId="ListContinue2">
    <w:name w:val="List Continue 2"/>
    <w:basedOn w:val="List2"/>
    <w:rsid w:val="00F64DE3"/>
    <w:pPr>
      <w:ind w:firstLine="0"/>
    </w:pPr>
  </w:style>
  <w:style w:type="paragraph" w:styleId="ListContinue3">
    <w:name w:val="List Continue 3"/>
    <w:basedOn w:val="List3"/>
    <w:rsid w:val="00F64DE3"/>
    <w:pPr>
      <w:ind w:left="1021" w:firstLine="0"/>
    </w:pPr>
  </w:style>
  <w:style w:type="paragraph" w:styleId="ListContinue4">
    <w:name w:val="List Continue 4"/>
    <w:basedOn w:val="List4"/>
    <w:rsid w:val="00F64DE3"/>
    <w:pPr>
      <w:ind w:firstLine="0"/>
    </w:pPr>
  </w:style>
  <w:style w:type="paragraph" w:styleId="ListContinue5">
    <w:name w:val="List Continue 5"/>
    <w:basedOn w:val="List5"/>
    <w:rsid w:val="00F64DE3"/>
    <w:pPr>
      <w:ind w:firstLine="0"/>
    </w:pPr>
  </w:style>
  <w:style w:type="paragraph" w:styleId="ListNumber3">
    <w:name w:val="List Number 3"/>
    <w:basedOn w:val="List3"/>
    <w:rsid w:val="00F64DE3"/>
    <w:pPr>
      <w:numPr>
        <w:numId w:val="5"/>
      </w:numPr>
    </w:pPr>
  </w:style>
  <w:style w:type="paragraph" w:styleId="ListNumber4">
    <w:name w:val="List Number 4"/>
    <w:basedOn w:val="List4"/>
    <w:rsid w:val="00F64DE3"/>
    <w:pPr>
      <w:numPr>
        <w:numId w:val="6"/>
      </w:numPr>
    </w:pPr>
  </w:style>
  <w:style w:type="paragraph" w:styleId="ListNumber5">
    <w:name w:val="List Number 5"/>
    <w:basedOn w:val="List5"/>
    <w:rsid w:val="00F64DE3"/>
    <w:pPr>
      <w:numPr>
        <w:numId w:val="7"/>
      </w:numPr>
    </w:pPr>
  </w:style>
  <w:style w:type="paragraph" w:styleId="BlockText">
    <w:name w:val="Block Text"/>
    <w:basedOn w:val="Normal"/>
    <w:rsid w:val="00F64D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D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DE3"/>
    <w:rPr>
      <w:sz w:val="16"/>
      <w:vertAlign w:val="superscript"/>
    </w:rPr>
  </w:style>
  <w:style w:type="character" w:customStyle="1" w:styleId="Symbols">
    <w:name w:val="Symbols"/>
    <w:basedOn w:val="DefaultParagraphFont"/>
    <w:rsid w:val="00F64DE3"/>
    <w:rPr>
      <w:rFonts w:ascii="Symbol" w:hAnsi="Symbol"/>
    </w:rPr>
  </w:style>
  <w:style w:type="character" w:customStyle="1" w:styleId="MenuOptions">
    <w:name w:val="Menu Options"/>
    <w:basedOn w:val="DefaultParagraphFont"/>
    <w:rsid w:val="00F64D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DE3"/>
    <w:rPr>
      <w:b/>
    </w:rPr>
  </w:style>
  <w:style w:type="character" w:customStyle="1" w:styleId="Underlined">
    <w:name w:val="Underlined"/>
    <w:basedOn w:val="DefaultParagraphFont"/>
    <w:rsid w:val="00F64DE3"/>
    <w:rPr>
      <w:u w:val="single"/>
    </w:rPr>
  </w:style>
  <w:style w:type="paragraph" w:customStyle="1" w:styleId="TableBodyTextRight">
    <w:name w:val="Table Body Text Right"/>
    <w:basedOn w:val="TableBodyText"/>
    <w:rsid w:val="00F64D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DE3"/>
    <w:rPr>
      <w:sz w:val="18"/>
    </w:rPr>
  </w:style>
  <w:style w:type="paragraph" w:customStyle="1" w:styleId="BodySmallRight">
    <w:name w:val="Body Small Right"/>
    <w:basedOn w:val="BodyTextRight"/>
    <w:rsid w:val="00F64DE3"/>
    <w:rPr>
      <w:sz w:val="18"/>
      <w:szCs w:val="18"/>
    </w:rPr>
  </w:style>
  <w:style w:type="paragraph" w:customStyle="1" w:styleId="MarginEdition">
    <w:name w:val="Margin Edition"/>
    <w:basedOn w:val="MarginNote"/>
    <w:rsid w:val="00F64D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DE3"/>
    <w:rPr>
      <w:sz w:val="2"/>
      <w:szCs w:val="2"/>
    </w:rPr>
  </w:style>
  <w:style w:type="character" w:customStyle="1" w:styleId="Small">
    <w:name w:val="Small"/>
    <w:basedOn w:val="DefaultParagraphFont"/>
    <w:rsid w:val="00F64DE3"/>
    <w:rPr>
      <w:sz w:val="16"/>
    </w:rPr>
  </w:style>
  <w:style w:type="paragraph" w:customStyle="1" w:styleId="WideTable">
    <w:name w:val="Wide Table"/>
    <w:basedOn w:val="Normal"/>
    <w:rsid w:val="00F64D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DE3"/>
  </w:style>
  <w:style w:type="paragraph" w:styleId="Quote">
    <w:name w:val="Quote"/>
    <w:basedOn w:val="Heading1"/>
    <w:link w:val="QuoteChar"/>
    <w:qFormat/>
    <w:rsid w:val="00F64D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D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DE3"/>
    <w:pPr>
      <w:pageBreakBefore/>
    </w:pPr>
  </w:style>
  <w:style w:type="paragraph" w:customStyle="1" w:styleId="Border">
    <w:name w:val="Border"/>
    <w:basedOn w:val="Normal"/>
    <w:qFormat/>
    <w:rsid w:val="00F64D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D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D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D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D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D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D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D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D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DE3"/>
    <w:rPr>
      <w:u w:val="single"/>
    </w:rPr>
  </w:style>
  <w:style w:type="character" w:customStyle="1" w:styleId="BoldandItalics">
    <w:name w:val="Bold and Italics"/>
    <w:qFormat/>
    <w:rsid w:val="00F64DE3"/>
    <w:rPr>
      <w:b/>
      <w:i/>
      <w:u w:val="none"/>
    </w:rPr>
  </w:style>
  <w:style w:type="paragraph" w:styleId="BalloonText">
    <w:name w:val="Balloon Text"/>
    <w:basedOn w:val="Normal"/>
    <w:link w:val="BalloonTextChar"/>
    <w:rsid w:val="00F64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D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D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D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D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D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DE3"/>
    <w:pPr>
      <w:spacing w:before="0" w:after="0"/>
    </w:pPr>
  </w:style>
  <w:style w:type="paragraph" w:customStyle="1" w:styleId="BodyTextBold">
    <w:name w:val="Body Text Bold"/>
    <w:basedOn w:val="BodyText"/>
    <w:qFormat/>
    <w:rsid w:val="00F64DE3"/>
    <w:rPr>
      <w:b/>
    </w:rPr>
  </w:style>
  <w:style w:type="character" w:styleId="Hyperlink">
    <w:name w:val="Hyperlink"/>
    <w:basedOn w:val="DefaultParagraphFont"/>
    <w:uiPriority w:val="99"/>
    <w:unhideWhenUsed/>
    <w:rsid w:val="007147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627</Words>
  <Characters>3888</Characters>
  <Application>Microsoft Office Word</Application>
  <DocSecurity>0</DocSecurity>
  <Lines>169</Lines>
  <Paragraphs>92</Paragraphs>
  <ScaleCrop>false</ScaleCrop>
  <Company>Author-it Software Corporation Ltd.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CPCCBC5013 Manage professional technical and legal reports on building and construction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