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A8A" w:rsidP="00F81A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CPCCBC5012 Manage the application and monitoring of energy conservation and management practices and processes</w:t>
      </w:r>
      <w:r>
        <w:fldChar w:fldCharType="end"/>
      </w:r>
    </w:p>
    <w:p w:rsidR="00F81A8A" w:rsidP="00F81A8A">
      <w:pPr>
        <w:pStyle w:val="Version"/>
        <w:sectPr w:rsidSect="002416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416DB" w:rsidP="002416DB">
      <w:pPr>
        <w:pStyle w:val="SuperHeading"/>
      </w:pPr>
      <w:r w:rsidRPr="002416DB">
        <w:t>CPCCBC5012 Manage the application and monitoring of energy conservation and management practices and processes</w:t>
      </w:r>
    </w:p>
    <w:p w:rsidR="00000000" w:rsidRPr="002416DB" w:rsidP="002416DB">
      <w:pPr>
        <w:pStyle w:val="Heading1"/>
      </w:pPr>
      <w:bookmarkStart w:id="1" w:name="O_1293856"/>
      <w:bookmarkEnd w:id="1"/>
      <w:r w:rsidRPr="002416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Updated reference to general construction induction training program.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DB" w:rsidP="002416DB">
            <w:pPr>
              <w:pStyle w:val="BodyText"/>
            </w:pPr>
            <w:r w:rsidRPr="002416DB">
              <w:t>This version first released with CPC Construction, Plumbing and Services Training Package Release 5.0.</w:t>
            </w:r>
          </w:p>
          <w:p w:rsidR="00000000" w:rsidRPr="002416DB" w:rsidP="002416DB">
            <w:pPr>
              <w:pStyle w:val="BodyText"/>
            </w:pPr>
            <w:r w:rsidRPr="002416DB">
              <w:t>Supersedes and is equivalent to CPCCBC5012A Manage the application and monitoring of energy conservation and management practices and processes.  Updated</w:t>
            </w:r>
            <w:r w:rsidRPr="002416DB">
              <w:t xml:space="preserve"> to meet the Standards for Training Packages 2012.</w:t>
            </w:r>
          </w:p>
        </w:tc>
      </w:tr>
    </w:tbl>
    <w:p w:rsidR="00000000" w:rsidRPr="002416DB" w:rsidP="002416DB">
      <w:pPr>
        <w:pStyle w:val="BodyText"/>
      </w:pPr>
    </w:p>
    <w:p w:rsidR="00000000" w:rsidRPr="002416DB" w:rsidP="002416DB">
      <w:pPr>
        <w:pStyle w:val="AllowPageBreak"/>
      </w:pPr>
    </w:p>
    <w:p w:rsidR="00000000" w:rsidRPr="002416DB" w:rsidP="002416DB">
      <w:pPr>
        <w:pStyle w:val="Heading1"/>
      </w:pPr>
      <w:bookmarkStart w:id="2" w:name="O_1293855"/>
      <w:bookmarkEnd w:id="2"/>
      <w:r w:rsidRPr="002416DB">
        <w:t>Application</w:t>
      </w:r>
    </w:p>
    <w:p w:rsidR="00000000" w:rsidRPr="002416DB" w:rsidP="00F81A8A">
      <w:pPr>
        <w:pStyle w:val="BodyText"/>
      </w:pPr>
      <w:r w:rsidRPr="002416DB">
        <w:t>This unit of competency specifies the skills and knowledge required to monitor energy conservation and manage practices and processes within the building and construction i</w:t>
      </w:r>
      <w:r w:rsidRPr="002416DB">
        <w:t>ndustry. It includes applying energy practices and methodologies, statistical analysis, current trends and factors in energy conservation, and legislative and regulatory requirements.</w:t>
      </w:r>
    </w:p>
    <w:p w:rsidR="00000000" w:rsidRPr="002416DB" w:rsidP="00F81A8A">
      <w:pPr>
        <w:pStyle w:val="BodyText"/>
      </w:pPr>
      <w:r w:rsidRPr="002416DB">
        <w:t>This unit of competency applies to builders, senior managers within buil</w:t>
      </w:r>
      <w:r w:rsidRPr="002416DB">
        <w:t>ding and construction firms and other industry professionals responsible for determining and recording the effectiveness and efficiency of energy conservation to meet organisational targets.</w:t>
      </w:r>
    </w:p>
    <w:p w:rsidR="00000000" w:rsidRPr="002416DB" w:rsidP="00F81A8A">
      <w:pPr>
        <w:pStyle w:val="BodyText"/>
      </w:pPr>
      <w:r w:rsidRPr="002416DB">
        <w:t>Completion of the general construction induction training program</w:t>
      </w:r>
      <w:r w:rsidRPr="002416DB">
        <w:t xml:space="preserve"> specified by the model Code of Practice for Construction Work is required for any person who is to carry out construction work. Achievement of </w:t>
      </w:r>
      <w:r w:rsidRPr="002416DB">
        <w:rPr>
          <w:rStyle w:val="Emphasis"/>
        </w:rPr>
        <w:t xml:space="preserve">CPCWHS1001 Prepare to work safely in the construction industry </w:t>
      </w:r>
      <w:r w:rsidRPr="002416DB">
        <w:t>meets this requirement.</w:t>
      </w:r>
    </w:p>
    <w:p w:rsidR="00000000" w:rsidRPr="002416DB" w:rsidP="00F81A8A">
      <w:pPr>
        <w:pStyle w:val="BodyText"/>
      </w:pPr>
      <w:r w:rsidRPr="002416DB">
        <w:t>No licensing, legislative</w:t>
      </w:r>
      <w:r w:rsidRPr="002416DB">
        <w:t xml:space="preserve"> or certification requirements apply to this unit at the time of publication.</w:t>
      </w:r>
    </w:p>
    <w:p w:rsidR="00000000" w:rsidRPr="002416DB" w:rsidP="002416DB">
      <w:pPr>
        <w:pStyle w:val="Heading1"/>
      </w:pPr>
      <w:bookmarkStart w:id="3" w:name="O_1293854"/>
      <w:bookmarkEnd w:id="3"/>
      <w:r w:rsidRPr="002416DB">
        <w:t>Pre-requisite Unit</w:t>
      </w:r>
    </w:p>
    <w:p w:rsidR="00000000" w:rsidRPr="002416DB" w:rsidP="00F81A8A">
      <w:pPr>
        <w:pStyle w:val="BodyText"/>
      </w:pPr>
      <w:r w:rsidRPr="002416DB">
        <w:t>Nil.</w:t>
      </w:r>
    </w:p>
    <w:p w:rsidR="00000000" w:rsidRPr="002416DB" w:rsidP="002416DB">
      <w:pPr>
        <w:pStyle w:val="Heading1"/>
      </w:pPr>
      <w:bookmarkStart w:id="4" w:name="O_1293853"/>
      <w:bookmarkEnd w:id="4"/>
      <w:r w:rsidRPr="002416DB">
        <w:t>Unit Sector</w:t>
      </w:r>
    </w:p>
    <w:p w:rsidR="00000000" w:rsidRPr="002416DB" w:rsidP="00F81A8A">
      <w:pPr>
        <w:pStyle w:val="BodyText"/>
      </w:pPr>
      <w:r w:rsidRPr="002416DB">
        <w:t>Building and Construction</w:t>
      </w:r>
    </w:p>
    <w:p w:rsidR="00000000" w:rsidRPr="002416DB" w:rsidP="002416DB">
      <w:pPr>
        <w:pStyle w:val="Heading1"/>
      </w:pPr>
      <w:bookmarkStart w:id="5" w:name="O_1293852"/>
      <w:bookmarkEnd w:id="5"/>
      <w:r w:rsidRPr="002416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 xml:space="preserve">Elements describe the </w:t>
            </w:r>
            <w:r w:rsidRPr="002416DB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 xml:space="preserve">Performance criteria describe what needs to be done to </w:t>
            </w:r>
            <w:r w:rsidRPr="002416DB">
              <w:t>demonstrate achievement of the element.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Prepare the organisation energy conservation and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Review organisational policies and operation</w:t>
            </w:r>
            <w:r w:rsidRPr="002416DB">
              <w:t>al guidelines for energy conservation and management.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Analyse the potential impact on the organisation of current shifts in environmental legislation or regulations.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 xml:space="preserve">Use best practice and benchmarking methods to determine current energy conservation and management performance. 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Identify opportunities for energy conservation and savings within the immediate work area and on project sites.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Consult with staff and contractors for ideas and suggestions concerning organisational energy conservation.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 xml:space="preserve">Prepare an energy conservation and management plan based on available information. 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Seek advice from senior management, as required, c</w:t>
            </w:r>
            <w:r w:rsidRPr="002416DB">
              <w:t>oncerning implementation of the plan.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Develop an environmental management plan.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Manage the energy conservation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Inform staff and contractors of their obligations in implementing the energy conservation and management plan.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 xml:space="preserve">Manage the energy data-gathering systems for maximum efficiency and accuracy and make changes as necessary. 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Determine the impact of new projects on existing energy conservation planning.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Encourage staff and contractor participation to achiev</w:t>
            </w:r>
            <w:r w:rsidRPr="002416DB">
              <w:t>e the plan</w:t>
            </w:r>
            <w:r>
              <w:t>’</w:t>
            </w:r>
            <w:r w:rsidRPr="002416DB">
              <w:t>s objectives and monitor their compliance.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Identify difficulties, obstructions or factors that impact on the achievement of the energy conservation plan and take measures to address them.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Communicate information concerning updates of the plan to staff and stakeholders.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Evaluate strategies to ensure that organisational objectives are achieved.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Monitor the energy conservation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Use organisational feedback system</w:t>
            </w:r>
            <w:r w:rsidRPr="002416DB">
              <w:t xml:space="preserve">s to assist with compliance and management of the plan. 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Obtain regular feedback on the efficiency and operations of the energy conservation and management plan from staff and contractors.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Identify and pro</w:t>
            </w:r>
            <w:r w:rsidRPr="002416DB">
              <w:t>mote energy savings throughout the organisation.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Implement strategies to assist with compliance of the energy management plan regarding reported energy wastage.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Evaluate and recommend changes to the energy conservation and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Review and action identified areas of improvement to maintain compliance with plan.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Introduce measures to encourage staff to suggest more efficient procedures and innovations to improve the performance of the energy conservation and management p</w:t>
            </w:r>
            <w:r w:rsidRPr="002416DB">
              <w:t>lan.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Redraft plans to include improvements or address deficiencies identified during monitoring.</w:t>
            </w:r>
          </w:p>
        </w:tc>
      </w:tr>
      <w:tr w:rsidTr="00241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DB">
            <w:pPr>
              <w:pStyle w:val="BodyText"/>
              <w:rPr>
                <w:lang w:val="en-NZ"/>
              </w:rPr>
            </w:pPr>
            <w:r w:rsidRPr="002416DB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DB" w:rsidP="002416DB">
            <w:pPr>
              <w:pStyle w:val="BodyText"/>
            </w:pPr>
            <w:r w:rsidRPr="002416DB">
              <w:t>Amend and submit revised plans to senior management for approval.</w:t>
            </w:r>
          </w:p>
        </w:tc>
      </w:tr>
    </w:tbl>
    <w:p w:rsidR="00000000" w:rsidRPr="002416DB" w:rsidP="002416DB">
      <w:pPr>
        <w:pStyle w:val="BodyText"/>
      </w:pPr>
    </w:p>
    <w:p w:rsidR="00000000" w:rsidRPr="002416DB" w:rsidP="002416DB">
      <w:pPr>
        <w:pStyle w:val="AllowPageBreak"/>
      </w:pPr>
    </w:p>
    <w:p w:rsidR="00000000" w:rsidRPr="002416DB" w:rsidP="002416DB">
      <w:pPr>
        <w:pStyle w:val="Heading1"/>
      </w:pPr>
      <w:bookmarkStart w:id="6" w:name="O_1293851"/>
      <w:bookmarkEnd w:id="6"/>
      <w:r w:rsidRPr="002416DB">
        <w:t>Foundation Skills</w:t>
      </w:r>
    </w:p>
    <w:p w:rsidR="00000000" w:rsidRPr="002416DB" w:rsidP="00F81A8A">
      <w:pPr>
        <w:pStyle w:val="BodyText"/>
      </w:pPr>
      <w:r w:rsidRPr="002416DB">
        <w:t xml:space="preserve">As well as the foundation skills explicit in the performance criteria of this unit, candidates require: </w:t>
      </w:r>
    </w:p>
    <w:p w:rsidR="00000000" w:rsidRPr="002416DB" w:rsidP="002416DB">
      <w:pPr>
        <w:pStyle w:val="ListBullet"/>
      </w:pPr>
      <w:r w:rsidRPr="002416DB">
        <w:t xml:space="preserve">analytical skills to: </w:t>
      </w:r>
    </w:p>
    <w:p w:rsidR="00000000" w:rsidRPr="002416DB" w:rsidP="002416DB">
      <w:pPr>
        <w:pStyle w:val="ListBullet2"/>
      </w:pPr>
      <w:r w:rsidRPr="002416DB">
        <w:t>assess variations in energy management performance and identify reasons for variations</w:t>
      </w:r>
    </w:p>
    <w:p w:rsidR="00000000" w:rsidRPr="002416DB" w:rsidP="002416DB">
      <w:pPr>
        <w:pStyle w:val="ListBullet"/>
      </w:pPr>
      <w:r w:rsidRPr="002416DB">
        <w:t xml:space="preserve">communication skills to: </w:t>
      </w:r>
    </w:p>
    <w:p w:rsidR="00000000" w:rsidRPr="002416DB" w:rsidP="002416DB">
      <w:pPr>
        <w:pStyle w:val="ListBullet2"/>
      </w:pPr>
      <w:r w:rsidRPr="002416DB">
        <w:t>enable clear and direct communication of environmental management plan requirements, and seek feedback on improvement initiatives</w:t>
      </w:r>
    </w:p>
    <w:p w:rsidR="00000000" w:rsidRPr="002416DB" w:rsidP="002416DB">
      <w:pPr>
        <w:pStyle w:val="ListBullet"/>
      </w:pPr>
      <w:r w:rsidRPr="002416DB">
        <w:t>technology skills to:</w:t>
      </w:r>
    </w:p>
    <w:p w:rsidR="00000000" w:rsidRPr="002416DB" w:rsidP="002416DB">
      <w:pPr>
        <w:pStyle w:val="ListBullet2"/>
      </w:pPr>
      <w:r w:rsidRPr="002416DB">
        <w:t>use communication tools and devices to communicate and collaborate effectively with others</w:t>
      </w:r>
    </w:p>
    <w:p w:rsidR="00000000" w:rsidRPr="002416DB" w:rsidP="002416DB">
      <w:pPr>
        <w:pStyle w:val="ListBullet2"/>
      </w:pPr>
      <w:r w:rsidRPr="002416DB">
        <w:t>use equipme</w:t>
      </w:r>
      <w:r w:rsidRPr="002416DB">
        <w:t>nt and programs to access and extract information and develop relevant documentation.</w:t>
      </w:r>
    </w:p>
    <w:p w:rsidR="00000000" w:rsidRPr="002416DB" w:rsidP="002416DB">
      <w:pPr>
        <w:pStyle w:val="AllowPageBreak"/>
      </w:pPr>
    </w:p>
    <w:p w:rsidR="00000000" w:rsidRPr="002416DB" w:rsidP="002416DB">
      <w:pPr>
        <w:pStyle w:val="Heading1"/>
      </w:pPr>
      <w:bookmarkStart w:id="7" w:name="O_1293850"/>
      <w:bookmarkEnd w:id="7"/>
      <w:r w:rsidRPr="002416DB">
        <w:t>Unit Mapping Information</w:t>
      </w:r>
    </w:p>
    <w:p w:rsidR="00000000" w:rsidRPr="002416DB" w:rsidP="00F81A8A">
      <w:pPr>
        <w:pStyle w:val="BodyText"/>
      </w:pPr>
      <w:r w:rsidRPr="002416DB">
        <w:t>Supersedes and is equivalent to CPCCBC5012A Manage the application and monitoring of energy conservation and management practi</w:t>
      </w:r>
      <w:r w:rsidRPr="002416DB">
        <w:t>ces and processes.</w:t>
      </w:r>
    </w:p>
    <w:p w:rsidR="00000000" w:rsidRPr="002416DB" w:rsidP="002416DB">
      <w:pPr>
        <w:pStyle w:val="Heading1"/>
      </w:pPr>
      <w:bookmarkStart w:id="8" w:name="O_1293857"/>
      <w:bookmarkEnd w:id="8"/>
      <w:r w:rsidRPr="002416DB">
        <w:t>Links</w:t>
      </w:r>
    </w:p>
    <w:p w:rsidR="00000000" w:rsidRPr="002416DB" w:rsidP="00F81A8A">
      <w:pPr>
        <w:pStyle w:val="BodyText"/>
      </w:pPr>
      <w:r w:rsidRPr="002416D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4050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416DB" w:rsidP="002416DB"/>
    <w:sectPr w:rsidSect="002416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DB" w:rsidRPr="00F81A8A" w:rsidP="00F81A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A8A" w:rsidP="002416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1A8A" w:rsidP="002416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81A8A" w:rsidP="002416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A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6DB" w:rsidRPr="00F81A8A" w:rsidP="00F81A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A8A" w:rsidRPr="002D2AF8" w:rsidP="002416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CPCCBC5012 Manage the application and monitoring of energy conservation and management practices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81A8A" w:rsidP="002416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781D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C42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0275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6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6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6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6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6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6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6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6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6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6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6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6DB"/>
  </w:style>
  <w:style w:type="character" w:customStyle="1" w:styleId="Heading1Char">
    <w:name w:val="Heading 1 Char"/>
    <w:basedOn w:val="DefaultParagraphFont"/>
    <w:link w:val="Heading1"/>
    <w:rsid w:val="002416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6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6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16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16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16DB"/>
    <w:rPr>
      <w:i/>
    </w:rPr>
  </w:style>
  <w:style w:type="paragraph" w:customStyle="1" w:styleId="SuperHeading">
    <w:name w:val="SuperHeading"/>
    <w:basedOn w:val="Normal"/>
    <w:rsid w:val="002416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6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16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6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6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6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6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6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6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6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6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6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6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6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6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6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16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16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16DB"/>
    <w:rPr>
      <w:b/>
      <w:spacing w:val="0"/>
    </w:rPr>
  </w:style>
  <w:style w:type="paragraph" w:customStyle="1" w:styleId="SuperTitle">
    <w:name w:val="SuperTitle"/>
    <w:basedOn w:val="Title"/>
    <w:rsid w:val="002416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6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6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16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6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6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6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6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6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6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6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6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16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6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6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6DB"/>
  </w:style>
  <w:style w:type="paragraph" w:styleId="TableofFigures">
    <w:name w:val="table of figures"/>
    <w:basedOn w:val="Normal"/>
    <w:next w:val="Normal"/>
    <w:semiHidden/>
    <w:rsid w:val="002416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6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16DB"/>
    <w:rPr>
      <w:rFonts w:ascii="Wingdings" w:hAnsi="Wingdings"/>
    </w:rPr>
  </w:style>
  <w:style w:type="paragraph" w:customStyle="1" w:styleId="TableHeading">
    <w:name w:val="Table Heading"/>
    <w:basedOn w:val="HeadingBase"/>
    <w:rsid w:val="002416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6DB"/>
    <w:rPr>
      <w:color w:val="0033CC"/>
      <w:u w:val="none"/>
    </w:rPr>
  </w:style>
  <w:style w:type="paragraph" w:customStyle="1" w:styleId="BodyTextRight">
    <w:name w:val="Body Text Right"/>
    <w:basedOn w:val="BodyText"/>
    <w:rsid w:val="002416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6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6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6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6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6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6DB"/>
    <w:rPr>
      <w:sz w:val="32"/>
    </w:rPr>
  </w:style>
  <w:style w:type="paragraph" w:customStyle="1" w:styleId="HeadingProcedure">
    <w:name w:val="Heading Procedure"/>
    <w:basedOn w:val="HeadingBase"/>
    <w:next w:val="Normal"/>
    <w:rsid w:val="002416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6DB"/>
    <w:pPr>
      <w:spacing w:before="60" w:after="60"/>
    </w:pPr>
  </w:style>
  <w:style w:type="paragraph" w:styleId="ListContinue">
    <w:name w:val="List Continue"/>
    <w:basedOn w:val="List"/>
    <w:rsid w:val="002416DB"/>
    <w:pPr>
      <w:ind w:firstLine="0"/>
    </w:pPr>
  </w:style>
  <w:style w:type="paragraph" w:customStyle="1" w:styleId="ListNote">
    <w:name w:val="List Note"/>
    <w:basedOn w:val="List"/>
    <w:rsid w:val="002416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6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6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6DB"/>
    <w:rPr>
      <w:rFonts w:ascii="Courier New" w:hAnsi="Courier New"/>
    </w:rPr>
  </w:style>
  <w:style w:type="paragraph" w:customStyle="1" w:styleId="NoteBullet">
    <w:name w:val="Note Bullet"/>
    <w:basedOn w:val="Note"/>
    <w:rsid w:val="002416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6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6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6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6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16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6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6DB"/>
    <w:rPr>
      <w:b/>
      <w:smallCaps/>
    </w:rPr>
  </w:style>
  <w:style w:type="paragraph" w:customStyle="1" w:styleId="TableListNumber">
    <w:name w:val="Table List Number"/>
    <w:basedOn w:val="ListNumber"/>
    <w:rsid w:val="002416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6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6DB"/>
    <w:pPr>
      <w:numPr>
        <w:numId w:val="9"/>
      </w:numPr>
    </w:pPr>
  </w:style>
  <w:style w:type="paragraph" w:customStyle="1" w:styleId="ListAlpha2">
    <w:name w:val="List Alpha 2"/>
    <w:basedOn w:val="List2"/>
    <w:rsid w:val="002416DB"/>
    <w:pPr>
      <w:numPr>
        <w:numId w:val="8"/>
      </w:numPr>
    </w:pPr>
  </w:style>
  <w:style w:type="paragraph" w:styleId="List2">
    <w:name w:val="List 2"/>
    <w:basedOn w:val="BodyText"/>
    <w:rsid w:val="002416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6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6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6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6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6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16DB"/>
    <w:pPr>
      <w:numPr>
        <w:numId w:val="4"/>
      </w:numPr>
    </w:pPr>
  </w:style>
  <w:style w:type="paragraph" w:styleId="ListContinue2">
    <w:name w:val="List Continue 2"/>
    <w:basedOn w:val="List2"/>
    <w:rsid w:val="002416DB"/>
    <w:pPr>
      <w:ind w:firstLine="0"/>
    </w:pPr>
  </w:style>
  <w:style w:type="paragraph" w:styleId="ListContinue3">
    <w:name w:val="List Continue 3"/>
    <w:basedOn w:val="List3"/>
    <w:rsid w:val="002416DB"/>
    <w:pPr>
      <w:ind w:left="1021" w:firstLine="0"/>
    </w:pPr>
  </w:style>
  <w:style w:type="paragraph" w:styleId="ListContinue4">
    <w:name w:val="List Continue 4"/>
    <w:basedOn w:val="List4"/>
    <w:rsid w:val="002416DB"/>
    <w:pPr>
      <w:ind w:firstLine="0"/>
    </w:pPr>
  </w:style>
  <w:style w:type="paragraph" w:styleId="ListContinue5">
    <w:name w:val="List Continue 5"/>
    <w:basedOn w:val="List5"/>
    <w:rsid w:val="002416DB"/>
    <w:pPr>
      <w:ind w:firstLine="0"/>
    </w:pPr>
  </w:style>
  <w:style w:type="paragraph" w:styleId="ListNumber3">
    <w:name w:val="List Number 3"/>
    <w:basedOn w:val="List3"/>
    <w:rsid w:val="002416DB"/>
    <w:pPr>
      <w:numPr>
        <w:numId w:val="5"/>
      </w:numPr>
    </w:pPr>
  </w:style>
  <w:style w:type="paragraph" w:styleId="ListNumber4">
    <w:name w:val="List Number 4"/>
    <w:basedOn w:val="List4"/>
    <w:rsid w:val="002416DB"/>
    <w:pPr>
      <w:numPr>
        <w:numId w:val="6"/>
      </w:numPr>
    </w:pPr>
  </w:style>
  <w:style w:type="paragraph" w:styleId="ListNumber5">
    <w:name w:val="List Number 5"/>
    <w:basedOn w:val="List5"/>
    <w:rsid w:val="002416DB"/>
    <w:pPr>
      <w:numPr>
        <w:numId w:val="7"/>
      </w:numPr>
    </w:pPr>
  </w:style>
  <w:style w:type="paragraph" w:styleId="BlockText">
    <w:name w:val="Block Text"/>
    <w:basedOn w:val="Normal"/>
    <w:rsid w:val="002416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6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6DB"/>
    <w:rPr>
      <w:sz w:val="16"/>
      <w:vertAlign w:val="superscript"/>
    </w:rPr>
  </w:style>
  <w:style w:type="character" w:customStyle="1" w:styleId="Symbols">
    <w:name w:val="Symbols"/>
    <w:basedOn w:val="DefaultParagraphFont"/>
    <w:rsid w:val="002416DB"/>
    <w:rPr>
      <w:rFonts w:ascii="Symbol" w:hAnsi="Symbol"/>
    </w:rPr>
  </w:style>
  <w:style w:type="character" w:customStyle="1" w:styleId="MenuOptions">
    <w:name w:val="Menu Options"/>
    <w:basedOn w:val="DefaultParagraphFont"/>
    <w:rsid w:val="002416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6DB"/>
    <w:rPr>
      <w:b/>
    </w:rPr>
  </w:style>
  <w:style w:type="character" w:customStyle="1" w:styleId="Underlined">
    <w:name w:val="Underlined"/>
    <w:basedOn w:val="DefaultParagraphFont"/>
    <w:rsid w:val="002416DB"/>
    <w:rPr>
      <w:u w:val="single"/>
    </w:rPr>
  </w:style>
  <w:style w:type="paragraph" w:customStyle="1" w:styleId="TableBodyTextRight">
    <w:name w:val="Table Body Text Right"/>
    <w:basedOn w:val="TableBodyText"/>
    <w:rsid w:val="002416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6DB"/>
    <w:rPr>
      <w:sz w:val="18"/>
    </w:rPr>
  </w:style>
  <w:style w:type="paragraph" w:customStyle="1" w:styleId="BodySmallRight">
    <w:name w:val="Body Small Right"/>
    <w:basedOn w:val="BodyTextRight"/>
    <w:rsid w:val="002416DB"/>
    <w:rPr>
      <w:sz w:val="18"/>
      <w:szCs w:val="18"/>
    </w:rPr>
  </w:style>
  <w:style w:type="paragraph" w:customStyle="1" w:styleId="MarginEdition">
    <w:name w:val="Margin Edition"/>
    <w:basedOn w:val="MarginNote"/>
    <w:rsid w:val="002416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6DB"/>
    <w:rPr>
      <w:sz w:val="2"/>
      <w:szCs w:val="2"/>
    </w:rPr>
  </w:style>
  <w:style w:type="character" w:customStyle="1" w:styleId="Small">
    <w:name w:val="Small"/>
    <w:basedOn w:val="DefaultParagraphFont"/>
    <w:rsid w:val="002416DB"/>
    <w:rPr>
      <w:sz w:val="16"/>
    </w:rPr>
  </w:style>
  <w:style w:type="paragraph" w:customStyle="1" w:styleId="WideTable">
    <w:name w:val="Wide Table"/>
    <w:basedOn w:val="Normal"/>
    <w:rsid w:val="002416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6DB"/>
  </w:style>
  <w:style w:type="paragraph" w:styleId="Quote">
    <w:name w:val="Quote"/>
    <w:basedOn w:val="Heading1"/>
    <w:link w:val="QuoteChar"/>
    <w:qFormat/>
    <w:rsid w:val="002416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6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6DB"/>
    <w:pPr>
      <w:pageBreakBefore/>
    </w:pPr>
  </w:style>
  <w:style w:type="paragraph" w:customStyle="1" w:styleId="Border">
    <w:name w:val="Border"/>
    <w:basedOn w:val="Normal"/>
    <w:qFormat/>
    <w:rsid w:val="002416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6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6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6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6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6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6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6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6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6DB"/>
    <w:rPr>
      <w:u w:val="single"/>
    </w:rPr>
  </w:style>
  <w:style w:type="character" w:customStyle="1" w:styleId="BoldandItalics">
    <w:name w:val="Bold and Italics"/>
    <w:qFormat/>
    <w:rsid w:val="002416DB"/>
    <w:rPr>
      <w:b/>
      <w:i/>
      <w:u w:val="none"/>
    </w:rPr>
  </w:style>
  <w:style w:type="paragraph" w:styleId="BalloonText">
    <w:name w:val="Balloon Text"/>
    <w:basedOn w:val="Normal"/>
    <w:link w:val="BalloonTextChar"/>
    <w:rsid w:val="002416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6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6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6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6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6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6DB"/>
    <w:pPr>
      <w:spacing w:before="0" w:after="0"/>
    </w:pPr>
  </w:style>
  <w:style w:type="paragraph" w:customStyle="1" w:styleId="BodyTextBold">
    <w:name w:val="Body Text Bold"/>
    <w:basedOn w:val="BodyText"/>
    <w:qFormat/>
    <w:rsid w:val="002416DB"/>
    <w:rPr>
      <w:b/>
    </w:rPr>
  </w:style>
  <w:style w:type="character" w:styleId="Hyperlink">
    <w:name w:val="Hyperlink"/>
    <w:basedOn w:val="DefaultParagraphFont"/>
    <w:uiPriority w:val="99"/>
    <w:unhideWhenUsed/>
    <w:rsid w:val="00F81A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4929</Characters>
  <Application>Microsoft Office Word</Application>
  <DocSecurity>0</DocSecurity>
  <Lines>214</Lines>
  <Paragraphs>105</Paragraphs>
  <ScaleCrop>false</ScaleCrop>
  <Company>Author-it Software Corporation Ltd.</Company>
  <LinksUpToDate>false</LinksUpToDate>
  <CharactersWithSpaces>5590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CPCCBC5012 Manage the application and monitoring of energy conservation and management practices and processes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2024-12-24T00:50:00Z</dcterms:created>
  <dcterms:modified xsi:type="dcterms:W3CDTF">2024-12-24T00:50:00Z</dcterms:modified>
</cp:coreProperties>
</file>