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C4C" w:rsidP="00627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CPCCBC5012 Manage the application and monitoring of energy conservation and management practices and processes</w:t>
      </w:r>
      <w:r>
        <w:fldChar w:fldCharType="end"/>
      </w:r>
    </w:p>
    <w:p w:rsidR="00627C4C" w:rsidP="00627C4C">
      <w:pPr>
        <w:pStyle w:val="Version"/>
        <w:sectPr w:rsidSect="00927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338" w:rsidP="00927338">
      <w:pPr>
        <w:pStyle w:val="SuperHeading"/>
      </w:pPr>
      <w:r w:rsidRPr="00927338">
        <w:t>CPCCBC5012 Manage the application and monitoring of energy conservation and management practices and processes</w:t>
      </w:r>
    </w:p>
    <w:p w:rsidR="00000000" w:rsidRPr="00927338" w:rsidP="00927338">
      <w:pPr>
        <w:pStyle w:val="Heading1"/>
      </w:pPr>
      <w:bookmarkStart w:id="1" w:name="O_1293856"/>
      <w:bookmarkEnd w:id="1"/>
      <w:r w:rsidRPr="009273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Updated reference to general construction induction training program.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38" w:rsidP="00927338">
            <w:pPr>
              <w:pStyle w:val="BodyText"/>
            </w:pPr>
            <w:r w:rsidRPr="00927338">
              <w:t>This version first released with CPC Construction, Plumbing and Services Training Package Release 5.0.</w:t>
            </w:r>
          </w:p>
          <w:p w:rsidR="00000000" w:rsidRPr="00927338" w:rsidP="00927338">
            <w:pPr>
              <w:pStyle w:val="BodyText"/>
            </w:pPr>
            <w:r w:rsidRPr="00927338">
              <w:t>Supersedes and is equivalent to CPCCBC5012A Manage the application and monitoring of energy conservation and management practices and processes.  Updated</w:t>
            </w:r>
            <w:r w:rsidRPr="00927338">
              <w:t xml:space="preserve"> to meet the Standards for Training Packages 2012.</w:t>
            </w:r>
          </w:p>
        </w:tc>
      </w:tr>
    </w:tbl>
    <w:p w:rsidR="00000000" w:rsidRPr="00927338" w:rsidP="00927338">
      <w:pPr>
        <w:pStyle w:val="BodyText"/>
      </w:pP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2" w:name="O_1293855"/>
      <w:bookmarkEnd w:id="2"/>
      <w:r w:rsidRPr="00927338">
        <w:t>Application</w:t>
      </w:r>
    </w:p>
    <w:p w:rsidR="00000000" w:rsidRPr="00927338" w:rsidP="00627C4C">
      <w:pPr>
        <w:pStyle w:val="BodyText"/>
      </w:pPr>
      <w:r w:rsidRPr="00927338">
        <w:t>This unit of competency specifies the skills and knowledge required to monitor energy conservation and manage practices and processes within the building and construction i</w:t>
      </w:r>
      <w:r w:rsidRPr="00927338">
        <w:t>ndustry. It includes applying energy practices and methodologies, statistical analysis, current trends and factors in energy conservation, and legislative and regulatory requirements.</w:t>
      </w:r>
    </w:p>
    <w:p w:rsidR="00000000" w:rsidRPr="00927338" w:rsidP="00627C4C">
      <w:pPr>
        <w:pStyle w:val="BodyText"/>
      </w:pPr>
      <w:r w:rsidRPr="00927338">
        <w:t>This unit of competency applies to builders, senior managers within buil</w:t>
      </w:r>
      <w:r w:rsidRPr="00927338">
        <w:t>ding and construction firms and other industry professionals responsible for determining and recording the effectiveness and efficiency of energy conservation to meet organisational targets.</w:t>
      </w:r>
    </w:p>
    <w:p w:rsidR="00000000" w:rsidRPr="00927338" w:rsidP="00627C4C">
      <w:pPr>
        <w:pStyle w:val="BodyText"/>
      </w:pPr>
      <w:r w:rsidRPr="00927338">
        <w:t>Completion of the general construction induction training program</w:t>
      </w:r>
      <w:r w:rsidRPr="00927338">
        <w:t xml:space="preserve"> specified by the model Code of Practice for Construction Work is required for any person who is to carry out construction work. Achievement of </w:t>
      </w:r>
      <w:r w:rsidRPr="00927338">
        <w:rPr>
          <w:rStyle w:val="Emphasis"/>
        </w:rPr>
        <w:t xml:space="preserve">CPCWHS1001 Prepare to work safely in the construction industry </w:t>
      </w:r>
      <w:r w:rsidRPr="00927338">
        <w:t>meets this requirement.</w:t>
      </w:r>
    </w:p>
    <w:p w:rsidR="00000000" w:rsidRPr="00927338" w:rsidP="00627C4C">
      <w:pPr>
        <w:pStyle w:val="BodyText"/>
      </w:pPr>
      <w:r w:rsidRPr="00927338">
        <w:t>No licensing, legislative</w:t>
      </w:r>
      <w:r w:rsidRPr="00927338">
        <w:t xml:space="preserve"> or certification requirements apply to this unit at the time of publication.</w:t>
      </w:r>
    </w:p>
    <w:p w:rsidR="00000000" w:rsidRPr="00927338" w:rsidP="00927338">
      <w:pPr>
        <w:pStyle w:val="Heading1"/>
      </w:pPr>
      <w:bookmarkStart w:id="3" w:name="O_1293854"/>
      <w:bookmarkEnd w:id="3"/>
      <w:r w:rsidRPr="00927338">
        <w:t>Pre-requisite Unit</w:t>
      </w:r>
    </w:p>
    <w:p w:rsidR="00000000" w:rsidRPr="00927338" w:rsidP="00627C4C">
      <w:pPr>
        <w:pStyle w:val="BodyText"/>
      </w:pPr>
      <w:r w:rsidRPr="00927338">
        <w:t>Nil.</w:t>
      </w:r>
    </w:p>
    <w:p w:rsidR="00000000" w:rsidRPr="00927338" w:rsidP="00927338">
      <w:pPr>
        <w:pStyle w:val="Heading1"/>
      </w:pPr>
      <w:bookmarkStart w:id="4" w:name="O_1293853"/>
      <w:bookmarkEnd w:id="4"/>
      <w:r w:rsidRPr="00927338">
        <w:t>Unit Sector</w:t>
      </w:r>
    </w:p>
    <w:p w:rsidR="00000000" w:rsidRPr="00927338" w:rsidP="00627C4C">
      <w:pPr>
        <w:pStyle w:val="BodyText"/>
      </w:pPr>
      <w:r w:rsidRPr="00927338">
        <w:t>Building and Construction</w:t>
      </w:r>
    </w:p>
    <w:p w:rsidR="00000000" w:rsidRPr="00927338" w:rsidP="00927338">
      <w:pPr>
        <w:pStyle w:val="Heading1"/>
      </w:pPr>
      <w:bookmarkStart w:id="5" w:name="O_1293852"/>
      <w:bookmarkEnd w:id="5"/>
      <w:r w:rsidRPr="009273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 xml:space="preserve">Elements describe the </w:t>
            </w:r>
            <w:r w:rsidRPr="00927338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 xml:space="preserve">Performance criteria describe what needs to be done to </w:t>
            </w:r>
            <w:r w:rsidRPr="00927338">
              <w:t>demonstrate achievement of the element.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Prepare the organisation energy conservation and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Review organisational policies and operation</w:t>
            </w:r>
            <w:r w:rsidRPr="00927338">
              <w:t>al guidelines for energy conservation and management.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Analyse the potential impact on the organisation of current shifts in environmental legislation or regulations.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 xml:space="preserve">Use best practice and benchmarking methods to determine current energy conservation and management performance. 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Identify opportunities for energy conservation and savings within the immediate work area and on project sites.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Consult with staff and contractors for ideas and suggestions concerning organisational energy conservation.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 xml:space="preserve">Prepare an energy conservation and management plan based on available information. 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Seek advice from senior management, as required, c</w:t>
            </w:r>
            <w:r w:rsidRPr="00927338">
              <w:t>oncerning implementation of the plan.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Develop an environmental management plan.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Manage the energy conservation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Inform staff and contractors of their obligations in implementing the energy conservation and management plan.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 xml:space="preserve">Manage the energy data-gathering systems for maximum efficiency and accuracy and make changes as necessary. 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Determine the impact of new projects on existing energy conservation planning.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Encourage staff and contractor participation to achiev</w:t>
            </w:r>
            <w:r w:rsidRPr="00927338">
              <w:t>e the plan</w:t>
            </w:r>
            <w:r>
              <w:t>’</w:t>
            </w:r>
            <w:r w:rsidRPr="00927338">
              <w:t>s objectives and monitor their compliance.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Identify difficulties, obstructions or factors that impact on the achievement of the energy conservation plan and take measures to address them.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Communicate information concerning updates of the plan to staff and stakeholders.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Evaluate strategies to ensure that organisational objectives are achieved.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Monitor the energy conservation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Use organisational feedback system</w:t>
            </w:r>
            <w:r w:rsidRPr="00927338">
              <w:t xml:space="preserve">s to assist with compliance and management of the plan. 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Obtain regular feedback on the efficiency and operations of the energy conservation and management plan from staff and contractors.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Identify and pro</w:t>
            </w:r>
            <w:r w:rsidRPr="00927338">
              <w:t>mote energy savings throughout the organisation.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Implement strategies to assist with compliance of the energy management plan regarding reported energy wastage.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Evaluate and recommend changes to the energy conservation and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Review and action identified areas of improvement to maintain compliance with plan.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Introduce measures to encourage staff to suggest more efficient procedures and innovations to improve the performance of the energy conservation and management p</w:t>
            </w:r>
            <w:r w:rsidRPr="00927338">
              <w:t>lan.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Redraft plans to include improvements or address deficiencies identified during monitoring.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38" w:rsidP="00927338">
            <w:pPr>
              <w:pStyle w:val="BodyText"/>
            </w:pPr>
            <w:r w:rsidRPr="00927338">
              <w:t>Amend and submit revised plans to senior management for approval.</w:t>
            </w:r>
          </w:p>
        </w:tc>
      </w:tr>
    </w:tbl>
    <w:p w:rsidR="00000000" w:rsidRPr="00927338" w:rsidP="00927338">
      <w:pPr>
        <w:pStyle w:val="BodyText"/>
      </w:pP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6" w:name="O_1293851"/>
      <w:bookmarkEnd w:id="6"/>
      <w:r w:rsidRPr="00927338">
        <w:t>Foundation Skills</w:t>
      </w:r>
    </w:p>
    <w:p w:rsidR="00000000" w:rsidRPr="00927338" w:rsidP="00627C4C">
      <w:pPr>
        <w:pStyle w:val="BodyText"/>
      </w:pPr>
      <w:r w:rsidRPr="00927338">
        <w:t xml:space="preserve">As well as the foundation skills explicit in the performance criteria of this unit, candidates require: </w:t>
      </w:r>
    </w:p>
    <w:p w:rsidR="00000000" w:rsidRPr="00927338" w:rsidP="00927338">
      <w:pPr>
        <w:pStyle w:val="ListBullet"/>
      </w:pPr>
      <w:r w:rsidRPr="00927338">
        <w:t xml:space="preserve">analytical skills to: </w:t>
      </w:r>
    </w:p>
    <w:p w:rsidR="00000000" w:rsidRPr="00927338" w:rsidP="00927338">
      <w:pPr>
        <w:pStyle w:val="ListBullet2"/>
      </w:pPr>
      <w:r w:rsidRPr="00927338">
        <w:t>assess variations in energy management performance and identify reasons for variations</w:t>
      </w:r>
    </w:p>
    <w:p w:rsidR="00000000" w:rsidRPr="00927338" w:rsidP="00927338">
      <w:pPr>
        <w:pStyle w:val="ListBullet"/>
      </w:pPr>
      <w:r w:rsidRPr="00927338">
        <w:t xml:space="preserve">communication skills to: </w:t>
      </w:r>
    </w:p>
    <w:p w:rsidR="00000000" w:rsidRPr="00927338" w:rsidP="00927338">
      <w:pPr>
        <w:pStyle w:val="ListBullet2"/>
      </w:pPr>
      <w:r w:rsidRPr="00927338">
        <w:t>enable clear and direct communication of environmental management plan requirements, and seek feedback on improvement initiatives</w:t>
      </w:r>
    </w:p>
    <w:p w:rsidR="00000000" w:rsidRPr="00927338" w:rsidP="00927338">
      <w:pPr>
        <w:pStyle w:val="ListBullet"/>
      </w:pPr>
      <w:r w:rsidRPr="00927338">
        <w:t>technology skills to:</w:t>
      </w:r>
    </w:p>
    <w:p w:rsidR="00000000" w:rsidRPr="00927338" w:rsidP="00927338">
      <w:pPr>
        <w:pStyle w:val="ListBullet2"/>
      </w:pPr>
      <w:r w:rsidRPr="00927338">
        <w:t>use communication tools and devices to communicate and collaborate effectively with others</w:t>
      </w:r>
    </w:p>
    <w:p w:rsidR="00000000" w:rsidRPr="00927338" w:rsidP="00927338">
      <w:pPr>
        <w:pStyle w:val="ListBullet2"/>
      </w:pPr>
      <w:r w:rsidRPr="00927338">
        <w:t>use equipme</w:t>
      </w:r>
      <w:r w:rsidRPr="00927338">
        <w:t>nt and programs to access and extract information and develop relevant documentation.</w:t>
      </w: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7" w:name="O_1293850"/>
      <w:bookmarkEnd w:id="7"/>
      <w:r w:rsidRPr="00927338">
        <w:t>Unit Mapping Information</w:t>
      </w:r>
    </w:p>
    <w:p w:rsidR="00000000" w:rsidRPr="00927338" w:rsidP="00627C4C">
      <w:pPr>
        <w:pStyle w:val="BodyText"/>
      </w:pPr>
      <w:r w:rsidRPr="00927338">
        <w:t>Supersedes and is equivalent to CPCCBC5012A Manage the application and monitoring of energy conservation and management practi</w:t>
      </w:r>
      <w:r w:rsidRPr="00927338">
        <w:t>ces and processes.</w:t>
      </w:r>
    </w:p>
    <w:p w:rsidR="00000000" w:rsidRPr="00927338" w:rsidP="00927338">
      <w:pPr>
        <w:pStyle w:val="Heading1"/>
      </w:pPr>
      <w:bookmarkStart w:id="8" w:name="O_1293857"/>
      <w:bookmarkEnd w:id="8"/>
      <w:r w:rsidRPr="00927338">
        <w:t>Links</w:t>
      </w:r>
    </w:p>
    <w:p w:rsidR="00000000" w:rsidRPr="00927338" w:rsidP="00627C4C">
      <w:pPr>
        <w:pStyle w:val="BodyText"/>
      </w:pPr>
      <w:r w:rsidRPr="009273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63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338" w:rsidP="00627C4C">
      <w:pPr>
        <w:pStyle w:val="BodyText"/>
        <w:sectPr w:rsidSect="009273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338" w:rsidP="00927338">
      <w:pPr>
        <w:pStyle w:val="SuperHeading"/>
      </w:pPr>
      <w:r w:rsidRPr="00927338">
        <w:t>Assessment Requirements for CPCCBC5012 Manage the application and monitoring of energy conservation and management practices and processes</w:t>
      </w:r>
    </w:p>
    <w:p w:rsidR="00000000" w:rsidRPr="00927338" w:rsidP="00927338">
      <w:pPr>
        <w:pStyle w:val="Heading1"/>
      </w:pPr>
      <w:bookmarkStart w:id="9" w:name="O_1293848"/>
      <w:bookmarkEnd w:id="9"/>
      <w:r w:rsidRPr="009273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Updated reference to general construction induction training progra</w:t>
            </w:r>
            <w:r w:rsidRPr="00927338">
              <w:t>m.</w:t>
            </w:r>
          </w:p>
        </w:tc>
      </w:tr>
      <w:tr w:rsidTr="00927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38">
            <w:pPr>
              <w:pStyle w:val="BodyText"/>
              <w:rPr>
                <w:lang w:val="en-NZ"/>
              </w:rPr>
            </w:pPr>
            <w:r w:rsidRPr="009273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38" w:rsidP="00927338">
            <w:pPr>
              <w:pStyle w:val="BodyText"/>
            </w:pPr>
            <w:r w:rsidRPr="00927338">
              <w:t>This version first released with CPC Construction, Plumbing and Services Training Package Release 5.0.</w:t>
            </w:r>
          </w:p>
          <w:p w:rsidR="00000000" w:rsidRPr="00927338" w:rsidP="00927338">
            <w:pPr>
              <w:pStyle w:val="BodyText"/>
            </w:pPr>
            <w:r w:rsidRPr="00927338">
              <w:t>Supersedes and is equivalent to CPCCBC5012A Manage the application and monitoring of energy conservation and management practices and proce</w:t>
            </w:r>
            <w:r w:rsidRPr="00927338">
              <w:t>sses.  Updated to meet the Standards for Training Packages 2012.</w:t>
            </w:r>
          </w:p>
        </w:tc>
      </w:tr>
    </w:tbl>
    <w:p w:rsidR="00000000" w:rsidRPr="00927338" w:rsidP="00927338">
      <w:pPr>
        <w:pStyle w:val="BodyText"/>
      </w:pP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10" w:name="O_1293847"/>
      <w:bookmarkEnd w:id="10"/>
      <w:r w:rsidRPr="00927338">
        <w:t>Performance Evidence</w:t>
      </w:r>
    </w:p>
    <w:p w:rsidR="00000000" w:rsidRPr="00927338" w:rsidP="00627C4C">
      <w:pPr>
        <w:pStyle w:val="BodyText"/>
      </w:pPr>
      <w:r w:rsidRPr="00927338">
        <w:t>To demonstrate competency, a candidate must meet the performance criteria of this unit by developing, implementing and monitoring effective energy co</w:t>
      </w:r>
      <w:r w:rsidRPr="00927338">
        <w:t>nservation and management action plans and strategies for one building and construction project.</w:t>
      </w:r>
    </w:p>
    <w:p w:rsidR="00000000" w:rsidRPr="00927338" w:rsidP="00627C4C">
      <w:pPr>
        <w:pStyle w:val="BodyText"/>
      </w:pPr>
      <w:r w:rsidRPr="00927338">
        <w:t>In doing this, the candidate must:</w:t>
      </w:r>
    </w:p>
    <w:p w:rsidR="00000000" w:rsidRPr="00927338" w:rsidP="00927338">
      <w:pPr>
        <w:pStyle w:val="ListBullet"/>
      </w:pPr>
      <w:r w:rsidRPr="00927338">
        <w:t>research current trends in energy conservation and management</w:t>
      </w:r>
    </w:p>
    <w:p w:rsidR="00000000" w:rsidRPr="00927338" w:rsidP="00927338">
      <w:pPr>
        <w:pStyle w:val="ListBullet"/>
      </w:pPr>
      <w:r w:rsidRPr="00927338">
        <w:t>monitor and record effectiveness, efficiency and compliance of the organisation’s standards and identify areas for improvement</w:t>
      </w:r>
    </w:p>
    <w:p w:rsidR="00000000" w:rsidRPr="00927338" w:rsidP="00927338">
      <w:pPr>
        <w:pStyle w:val="ListBullet"/>
      </w:pPr>
      <w:r w:rsidRPr="00927338">
        <w:t>conform to relevant environmental and sustainability legislation, regulations and requirements.</w:t>
      </w: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11" w:name="O_1293846"/>
      <w:bookmarkEnd w:id="11"/>
      <w:r w:rsidRPr="00927338">
        <w:t>Knowledge Evid</w:t>
      </w:r>
      <w:r w:rsidRPr="00927338">
        <w:t>ence</w:t>
      </w:r>
    </w:p>
    <w:p w:rsidR="00000000" w:rsidRPr="00927338" w:rsidP="00627C4C">
      <w:pPr>
        <w:pStyle w:val="BodyText"/>
      </w:pPr>
      <w:r w:rsidRPr="00927338">
        <w:t>To be competent in this unit, a candidate must demonstrate knowledge of:</w:t>
      </w:r>
    </w:p>
    <w:p w:rsidR="00000000" w:rsidRPr="00927338" w:rsidP="00927338">
      <w:pPr>
        <w:pStyle w:val="ListBullet"/>
      </w:pPr>
      <w:r w:rsidRPr="00927338">
        <w:t>environmental and sustainability requirements</w:t>
      </w:r>
    </w:p>
    <w:p w:rsidR="00000000" w:rsidRPr="00927338" w:rsidP="00927338">
      <w:pPr>
        <w:pStyle w:val="ListBullet"/>
      </w:pPr>
      <w:r w:rsidRPr="00927338">
        <w:t>development, application and monitoring of energy conservation plans:</w:t>
      </w:r>
    </w:p>
    <w:p w:rsidR="00000000" w:rsidRPr="00927338" w:rsidP="00927338">
      <w:pPr>
        <w:pStyle w:val="ListBullet2"/>
      </w:pPr>
      <w:r w:rsidRPr="00927338">
        <w:t xml:space="preserve">gathering and evaluating formal or informal information and </w:t>
      </w:r>
      <w:r w:rsidRPr="00927338">
        <w:t>data</w:t>
      </w:r>
    </w:p>
    <w:p w:rsidR="00000000" w:rsidRPr="00927338" w:rsidP="00927338">
      <w:pPr>
        <w:pStyle w:val="ListBullet2"/>
      </w:pPr>
      <w:r w:rsidRPr="00927338">
        <w:t>researching current energy conservation trends and factors</w:t>
      </w:r>
    </w:p>
    <w:p w:rsidR="00000000" w:rsidRPr="00927338" w:rsidP="00927338">
      <w:pPr>
        <w:pStyle w:val="ListBullet2"/>
      </w:pPr>
      <w:r w:rsidRPr="00927338">
        <w:t>energy management practices and methodologies</w:t>
      </w:r>
    </w:p>
    <w:p w:rsidR="00000000" w:rsidRPr="00927338" w:rsidP="00927338">
      <w:pPr>
        <w:pStyle w:val="ListBullet2"/>
      </w:pPr>
      <w:r w:rsidRPr="00927338">
        <w:t>conformance, milestones and performance targets</w:t>
      </w:r>
    </w:p>
    <w:p w:rsidR="00000000" w:rsidRPr="00927338" w:rsidP="00927338">
      <w:pPr>
        <w:pStyle w:val="ListBullet"/>
      </w:pPr>
      <w:r w:rsidRPr="00927338">
        <w:t xml:space="preserve">energy data-gathering systems: </w:t>
      </w:r>
      <w:r w:rsidRPr="00927338">
        <w:tab/>
      </w:r>
    </w:p>
    <w:p w:rsidR="00000000" w:rsidRPr="00927338" w:rsidP="00927338">
      <w:pPr>
        <w:pStyle w:val="ListBullet2"/>
      </w:pPr>
      <w:r w:rsidRPr="00927338">
        <w:t>reports from suppliers</w:t>
      </w:r>
    </w:p>
    <w:p w:rsidR="00000000" w:rsidRPr="00927338" w:rsidP="00927338">
      <w:pPr>
        <w:pStyle w:val="ListBullet2"/>
      </w:pPr>
      <w:r w:rsidRPr="00927338">
        <w:t>scheduled management meetings and briefings</w:t>
      </w:r>
    </w:p>
    <w:p w:rsidR="00000000" w:rsidRPr="00927338" w:rsidP="00927338">
      <w:pPr>
        <w:pStyle w:val="ListBullet2"/>
      </w:pPr>
      <w:r w:rsidRPr="00927338">
        <w:t>statistical and analytical data supporting energy objectives</w:t>
      </w:r>
    </w:p>
    <w:p w:rsidR="00000000" w:rsidRPr="00927338" w:rsidP="00927338">
      <w:pPr>
        <w:pStyle w:val="ListBullet2"/>
      </w:pPr>
      <w:r w:rsidRPr="00927338">
        <w:t>feedback from authorities</w:t>
      </w:r>
    </w:p>
    <w:p w:rsidR="00000000" w:rsidRPr="00927338" w:rsidP="00927338">
      <w:pPr>
        <w:pStyle w:val="ListBullet2"/>
      </w:pPr>
      <w:r w:rsidRPr="00927338">
        <w:t>spot checks on aspects of energy management process</w:t>
      </w:r>
    </w:p>
    <w:p w:rsidR="00000000" w:rsidRPr="00927338" w:rsidP="00927338">
      <w:pPr>
        <w:pStyle w:val="ListBullet"/>
      </w:pPr>
      <w:r w:rsidRPr="00927338">
        <w:t>benchmarking and best practice:</w:t>
      </w:r>
    </w:p>
    <w:p w:rsidR="00000000" w:rsidRPr="00927338" w:rsidP="00927338">
      <w:pPr>
        <w:pStyle w:val="ListBullet2"/>
      </w:pPr>
      <w:r w:rsidRPr="00927338">
        <w:t>comparison of current, previously estab</w:t>
      </w:r>
      <w:r w:rsidRPr="00927338">
        <w:t>lished and external energy conservation and management plans</w:t>
      </w:r>
    </w:p>
    <w:p w:rsidR="00000000" w:rsidRPr="00927338" w:rsidP="00927338">
      <w:pPr>
        <w:pStyle w:val="ListBullet2"/>
      </w:pPr>
      <w:r w:rsidRPr="00927338">
        <w:t>costs associated with optimum environmental conformance</w:t>
      </w:r>
    </w:p>
    <w:p w:rsidR="00000000" w:rsidRPr="00927338" w:rsidP="00927338">
      <w:pPr>
        <w:pStyle w:val="ListBullet2"/>
      </w:pPr>
      <w:r w:rsidRPr="00927338">
        <w:t>performance indicators against energy management objectives</w:t>
      </w:r>
    </w:p>
    <w:p w:rsidR="00000000" w:rsidRPr="00927338" w:rsidP="00927338">
      <w:pPr>
        <w:pStyle w:val="ListBullet2"/>
      </w:pPr>
      <w:r w:rsidRPr="00927338">
        <w:t>performance measuring against industry, local authority, regulatory or internat</w:t>
      </w:r>
      <w:r w:rsidRPr="00927338">
        <w:t>ional standards</w:t>
      </w:r>
    </w:p>
    <w:p w:rsidR="00000000" w:rsidRPr="00927338" w:rsidP="00927338">
      <w:pPr>
        <w:pStyle w:val="ListBullet2"/>
      </w:pPr>
      <w:r w:rsidRPr="00927338">
        <w:t>energy targets, electrical power usage, fuel usage, heat loss and thermal efficiency</w:t>
      </w:r>
    </w:p>
    <w:p w:rsidR="00000000" w:rsidRPr="00927338" w:rsidP="00927338">
      <w:pPr>
        <w:pStyle w:val="ListBullet2"/>
      </w:pPr>
      <w:r w:rsidRPr="00927338">
        <w:t>statistics of measurements from start, ongoing and at conclusion</w:t>
      </w:r>
    </w:p>
    <w:p w:rsidR="00000000" w:rsidRPr="00927338" w:rsidP="00927338">
      <w:pPr>
        <w:pStyle w:val="ListBullet"/>
      </w:pPr>
      <w:r w:rsidRPr="00927338">
        <w:t>organisational policies and practices supporting energy conservation and management.</w:t>
      </w: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12" w:name="O_1293845"/>
      <w:bookmarkEnd w:id="12"/>
      <w:r w:rsidRPr="00927338">
        <w:t>Assessment Conditions</w:t>
      </w:r>
    </w:p>
    <w:p w:rsidR="00000000" w:rsidRPr="00927338" w:rsidP="00627C4C">
      <w:pPr>
        <w:pStyle w:val="BodyText"/>
      </w:pPr>
      <w:r w:rsidRPr="00927338">
        <w:t xml:space="preserve">Assessors must meet the requirements for assessors contained in the Standards for Registered Training Organisations. </w:t>
      </w:r>
    </w:p>
    <w:p w:rsidR="00000000" w:rsidRPr="00927338" w:rsidP="00627C4C">
      <w:pPr>
        <w:pStyle w:val="BodyText"/>
      </w:pPr>
      <w:r w:rsidRPr="00927338">
        <w:t xml:space="preserve">Assessment can be undertaken in the workplace or in a simulated workplace environment. </w:t>
      </w:r>
    </w:p>
    <w:p w:rsidR="00000000" w:rsidRPr="00927338" w:rsidP="00627C4C">
      <w:pPr>
        <w:pStyle w:val="BodyText"/>
      </w:pPr>
      <w:r w:rsidRPr="00927338">
        <w:t>A simulate</w:t>
      </w:r>
      <w:r w:rsidRPr="00927338">
        <w:t xml:space="preserve">d environment is one that realistically replicates workplace conditions, materials and equipment, interactions with others and workplace irregularities, and which meets industry standards for safety and environmental practices.   </w:t>
      </w:r>
    </w:p>
    <w:p w:rsidR="00000000" w:rsidRPr="00927338" w:rsidP="00627C4C">
      <w:pPr>
        <w:pStyle w:val="BodyText"/>
      </w:pPr>
      <w:r w:rsidRPr="00927338">
        <w:t>Candidates must have acce</w:t>
      </w:r>
      <w:r w:rsidRPr="00927338">
        <w:t>ss to:</w:t>
      </w:r>
    </w:p>
    <w:p w:rsidR="00000000" w:rsidRPr="00927338" w:rsidP="00927338">
      <w:pPr>
        <w:pStyle w:val="ListBullet"/>
      </w:pPr>
      <w:r w:rsidRPr="00927338">
        <w:t>environmental legislation, regulations and local jurisdictional requirements</w:t>
      </w:r>
    </w:p>
    <w:p w:rsidR="00000000" w:rsidRPr="00927338" w:rsidP="00927338">
      <w:pPr>
        <w:pStyle w:val="ListBullet"/>
      </w:pPr>
      <w:r w:rsidRPr="00927338">
        <w:t>government building legislation</w:t>
      </w:r>
    </w:p>
    <w:p w:rsidR="00000000" w:rsidRPr="00927338" w:rsidP="00927338">
      <w:pPr>
        <w:pStyle w:val="ListBullet"/>
      </w:pPr>
      <w:r w:rsidRPr="00927338">
        <w:t xml:space="preserve">organisational energy data and costs and product manufactures energy specifications </w:t>
      </w:r>
    </w:p>
    <w:p w:rsidR="00000000" w:rsidRPr="00927338" w:rsidP="00927338">
      <w:pPr>
        <w:pStyle w:val="ListBullet"/>
      </w:pPr>
      <w:r w:rsidRPr="00927338">
        <w:t>building and environmental codes and standards</w:t>
      </w:r>
    </w:p>
    <w:p w:rsidR="00000000" w:rsidRPr="00927338" w:rsidP="00927338">
      <w:pPr>
        <w:pStyle w:val="ListBullet"/>
      </w:pPr>
      <w:r w:rsidRPr="00927338">
        <w:t>busines</w:t>
      </w:r>
      <w:r w:rsidRPr="00927338">
        <w:t>s equipment and technology, applications and software to facilitate effective management of environmental practices and processes in building and construction.</w:t>
      </w:r>
    </w:p>
    <w:p w:rsidR="00000000" w:rsidRPr="00927338" w:rsidP="00927338">
      <w:pPr>
        <w:pStyle w:val="AllowPageBreak"/>
      </w:pPr>
    </w:p>
    <w:p w:rsidR="00000000" w:rsidRPr="00927338" w:rsidP="00927338">
      <w:pPr>
        <w:pStyle w:val="Heading1"/>
      </w:pPr>
      <w:bookmarkStart w:id="13" w:name="O_1293858"/>
      <w:bookmarkEnd w:id="13"/>
      <w:r w:rsidRPr="00927338">
        <w:t>Links</w:t>
      </w:r>
    </w:p>
    <w:p w:rsidR="00000000" w:rsidRPr="00927338" w:rsidP="00627C4C">
      <w:pPr>
        <w:pStyle w:val="BodyText"/>
      </w:pPr>
      <w:r w:rsidRPr="00927338">
        <w:t xml:space="preserve">Companion volumes to this training package are available at the VETNet </w:t>
      </w:r>
      <w:r w:rsidRPr="00927338">
        <w:t xml:space="preserve">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63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338" w:rsidP="00927338"/>
    <w:sectPr w:rsidSect="009273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 w:rsidRPr="00627C4C" w:rsidP="00627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4C" w:rsidP="00927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7C4C" w:rsidP="00927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7C4C" w:rsidP="009273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 w:rsidP="00927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C4C">
      <w:t>Approved</w:t>
    </w:r>
    <w:r w:rsidR="00627C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C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C4C">
      <w:rPr>
        <w:noProof/>
      </w:rPr>
      <w:t>5</w:t>
    </w:r>
    <w:r>
      <w:rPr>
        <w:noProof/>
      </w:rPr>
      <w:fldChar w:fldCharType="end"/>
    </w:r>
  </w:p>
  <w:p w:rsidR="00927338" w:rsidP="00927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C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C4C">
      <w:t>BuildSkills Australia</w:t>
    </w:r>
    <w:r w:rsidR="00627C4C">
      <w:fldChar w:fldCharType="end"/>
    </w:r>
  </w:p>
  <w:p w:rsidR="00927338" w:rsidP="00927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338" w:rsidRPr="00627C4C" w:rsidP="00627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4C" w:rsidRPr="002D2AF8" w:rsidP="00927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CPCCBC5012 Manage the application and monitoring of energy conservation and management practices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C4C" w:rsidP="009273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38" w:rsidRPr="002D2AF8" w:rsidP="00927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C4C">
      <w:t>CPCCBC5012 Manage the application and monitoring of energy conservation and management practices and processes</w:t>
    </w:r>
    <w:r w:rsidR="00627C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C4C">
      <w:rPr>
        <w:noProof/>
      </w:rPr>
      <w:t>2 March 2025</w:t>
    </w:r>
    <w:r>
      <w:fldChar w:fldCharType="end"/>
    </w:r>
  </w:p>
  <w:p w:rsidR="00927338" w:rsidP="00927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27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A8C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8A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338"/>
  </w:style>
  <w:style w:type="character" w:customStyle="1" w:styleId="Heading1Char">
    <w:name w:val="Heading 1 Char"/>
    <w:basedOn w:val="DefaultParagraphFont"/>
    <w:link w:val="Heading1"/>
    <w:rsid w:val="00927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3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3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338"/>
    <w:rPr>
      <w:i/>
    </w:rPr>
  </w:style>
  <w:style w:type="paragraph" w:customStyle="1" w:styleId="SuperHeading">
    <w:name w:val="SuperHeading"/>
    <w:basedOn w:val="Normal"/>
    <w:rsid w:val="00927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338"/>
    <w:rPr>
      <w:b/>
      <w:spacing w:val="0"/>
    </w:rPr>
  </w:style>
  <w:style w:type="paragraph" w:customStyle="1" w:styleId="SuperTitle">
    <w:name w:val="SuperTitle"/>
    <w:basedOn w:val="Title"/>
    <w:rsid w:val="00927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338"/>
  </w:style>
  <w:style w:type="paragraph" w:styleId="TableofFigures">
    <w:name w:val="table of figures"/>
    <w:basedOn w:val="Normal"/>
    <w:next w:val="Normal"/>
    <w:semiHidden/>
    <w:rsid w:val="00927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338"/>
    <w:rPr>
      <w:rFonts w:ascii="Wingdings" w:hAnsi="Wingdings"/>
    </w:rPr>
  </w:style>
  <w:style w:type="paragraph" w:customStyle="1" w:styleId="TableHeading">
    <w:name w:val="Table Heading"/>
    <w:basedOn w:val="HeadingBase"/>
    <w:rsid w:val="00927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338"/>
    <w:rPr>
      <w:color w:val="0033CC"/>
      <w:u w:val="none"/>
    </w:rPr>
  </w:style>
  <w:style w:type="paragraph" w:customStyle="1" w:styleId="BodyTextRight">
    <w:name w:val="Body Text Right"/>
    <w:basedOn w:val="BodyText"/>
    <w:rsid w:val="00927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338"/>
    <w:rPr>
      <w:sz w:val="32"/>
    </w:rPr>
  </w:style>
  <w:style w:type="paragraph" w:customStyle="1" w:styleId="HeadingProcedure">
    <w:name w:val="Heading Procedure"/>
    <w:basedOn w:val="HeadingBase"/>
    <w:next w:val="Normal"/>
    <w:rsid w:val="00927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338"/>
    <w:pPr>
      <w:spacing w:before="60" w:after="60"/>
    </w:pPr>
  </w:style>
  <w:style w:type="paragraph" w:styleId="ListContinue">
    <w:name w:val="List Continue"/>
    <w:basedOn w:val="List"/>
    <w:rsid w:val="00927338"/>
    <w:pPr>
      <w:ind w:firstLine="0"/>
    </w:pPr>
  </w:style>
  <w:style w:type="paragraph" w:customStyle="1" w:styleId="ListNote">
    <w:name w:val="List Note"/>
    <w:basedOn w:val="List"/>
    <w:rsid w:val="00927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338"/>
    <w:rPr>
      <w:rFonts w:ascii="Courier New" w:hAnsi="Courier New"/>
    </w:rPr>
  </w:style>
  <w:style w:type="paragraph" w:customStyle="1" w:styleId="NoteBullet">
    <w:name w:val="Note Bullet"/>
    <w:basedOn w:val="Note"/>
    <w:rsid w:val="00927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338"/>
    <w:rPr>
      <w:b/>
      <w:smallCaps/>
    </w:rPr>
  </w:style>
  <w:style w:type="paragraph" w:customStyle="1" w:styleId="TableListNumber">
    <w:name w:val="Table List Number"/>
    <w:basedOn w:val="ListNumber"/>
    <w:rsid w:val="00927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338"/>
    <w:pPr>
      <w:numPr>
        <w:numId w:val="9"/>
      </w:numPr>
    </w:pPr>
  </w:style>
  <w:style w:type="paragraph" w:customStyle="1" w:styleId="ListAlpha2">
    <w:name w:val="List Alpha 2"/>
    <w:basedOn w:val="List2"/>
    <w:rsid w:val="00927338"/>
    <w:pPr>
      <w:numPr>
        <w:numId w:val="8"/>
      </w:numPr>
    </w:pPr>
  </w:style>
  <w:style w:type="paragraph" w:styleId="List2">
    <w:name w:val="List 2"/>
    <w:basedOn w:val="BodyText"/>
    <w:rsid w:val="00927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338"/>
    <w:pPr>
      <w:numPr>
        <w:numId w:val="4"/>
      </w:numPr>
    </w:pPr>
  </w:style>
  <w:style w:type="paragraph" w:styleId="ListContinue2">
    <w:name w:val="List Continue 2"/>
    <w:basedOn w:val="List2"/>
    <w:rsid w:val="00927338"/>
    <w:pPr>
      <w:ind w:firstLine="0"/>
    </w:pPr>
  </w:style>
  <w:style w:type="paragraph" w:styleId="ListContinue3">
    <w:name w:val="List Continue 3"/>
    <w:basedOn w:val="List3"/>
    <w:rsid w:val="00927338"/>
    <w:pPr>
      <w:ind w:left="1021" w:firstLine="0"/>
    </w:pPr>
  </w:style>
  <w:style w:type="paragraph" w:styleId="ListContinue4">
    <w:name w:val="List Continue 4"/>
    <w:basedOn w:val="List4"/>
    <w:rsid w:val="00927338"/>
    <w:pPr>
      <w:ind w:firstLine="0"/>
    </w:pPr>
  </w:style>
  <w:style w:type="paragraph" w:styleId="ListContinue5">
    <w:name w:val="List Continue 5"/>
    <w:basedOn w:val="List5"/>
    <w:rsid w:val="00927338"/>
    <w:pPr>
      <w:ind w:firstLine="0"/>
    </w:pPr>
  </w:style>
  <w:style w:type="paragraph" w:styleId="ListNumber3">
    <w:name w:val="List Number 3"/>
    <w:basedOn w:val="List3"/>
    <w:rsid w:val="00927338"/>
    <w:pPr>
      <w:numPr>
        <w:numId w:val="5"/>
      </w:numPr>
    </w:pPr>
  </w:style>
  <w:style w:type="paragraph" w:styleId="ListNumber4">
    <w:name w:val="List Number 4"/>
    <w:basedOn w:val="List4"/>
    <w:rsid w:val="00927338"/>
    <w:pPr>
      <w:numPr>
        <w:numId w:val="6"/>
      </w:numPr>
    </w:pPr>
  </w:style>
  <w:style w:type="paragraph" w:styleId="ListNumber5">
    <w:name w:val="List Number 5"/>
    <w:basedOn w:val="List5"/>
    <w:rsid w:val="00927338"/>
    <w:pPr>
      <w:numPr>
        <w:numId w:val="7"/>
      </w:numPr>
    </w:pPr>
  </w:style>
  <w:style w:type="paragraph" w:styleId="BlockText">
    <w:name w:val="Block Text"/>
    <w:basedOn w:val="Normal"/>
    <w:rsid w:val="00927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338"/>
    <w:rPr>
      <w:sz w:val="16"/>
      <w:vertAlign w:val="superscript"/>
    </w:rPr>
  </w:style>
  <w:style w:type="character" w:customStyle="1" w:styleId="Symbols">
    <w:name w:val="Symbols"/>
    <w:basedOn w:val="DefaultParagraphFont"/>
    <w:rsid w:val="00927338"/>
    <w:rPr>
      <w:rFonts w:ascii="Symbol" w:hAnsi="Symbol"/>
    </w:rPr>
  </w:style>
  <w:style w:type="character" w:customStyle="1" w:styleId="MenuOptions">
    <w:name w:val="Menu Options"/>
    <w:basedOn w:val="DefaultParagraphFont"/>
    <w:rsid w:val="00927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338"/>
    <w:rPr>
      <w:b/>
    </w:rPr>
  </w:style>
  <w:style w:type="character" w:customStyle="1" w:styleId="Underlined">
    <w:name w:val="Underlined"/>
    <w:basedOn w:val="DefaultParagraphFont"/>
    <w:rsid w:val="00927338"/>
    <w:rPr>
      <w:u w:val="single"/>
    </w:rPr>
  </w:style>
  <w:style w:type="paragraph" w:customStyle="1" w:styleId="TableBodyTextRight">
    <w:name w:val="Table Body Text Right"/>
    <w:basedOn w:val="TableBodyText"/>
    <w:rsid w:val="00927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338"/>
    <w:rPr>
      <w:sz w:val="18"/>
    </w:rPr>
  </w:style>
  <w:style w:type="paragraph" w:customStyle="1" w:styleId="BodySmallRight">
    <w:name w:val="Body Small Right"/>
    <w:basedOn w:val="BodyTextRight"/>
    <w:rsid w:val="00927338"/>
    <w:rPr>
      <w:sz w:val="18"/>
      <w:szCs w:val="18"/>
    </w:rPr>
  </w:style>
  <w:style w:type="paragraph" w:customStyle="1" w:styleId="MarginEdition">
    <w:name w:val="Margin Edition"/>
    <w:basedOn w:val="MarginNote"/>
    <w:rsid w:val="00927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338"/>
    <w:rPr>
      <w:sz w:val="2"/>
      <w:szCs w:val="2"/>
    </w:rPr>
  </w:style>
  <w:style w:type="character" w:customStyle="1" w:styleId="Small">
    <w:name w:val="Small"/>
    <w:basedOn w:val="DefaultParagraphFont"/>
    <w:rsid w:val="00927338"/>
    <w:rPr>
      <w:sz w:val="16"/>
    </w:rPr>
  </w:style>
  <w:style w:type="paragraph" w:customStyle="1" w:styleId="WideTable">
    <w:name w:val="Wide Table"/>
    <w:basedOn w:val="Normal"/>
    <w:rsid w:val="00927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338"/>
  </w:style>
  <w:style w:type="paragraph" w:styleId="Quote">
    <w:name w:val="Quote"/>
    <w:basedOn w:val="Heading1"/>
    <w:link w:val="QuoteChar"/>
    <w:qFormat/>
    <w:rsid w:val="00927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338"/>
    <w:pPr>
      <w:pageBreakBefore/>
    </w:pPr>
  </w:style>
  <w:style w:type="paragraph" w:customStyle="1" w:styleId="Border">
    <w:name w:val="Border"/>
    <w:basedOn w:val="Normal"/>
    <w:qFormat/>
    <w:rsid w:val="00927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338"/>
    <w:rPr>
      <w:u w:val="single"/>
    </w:rPr>
  </w:style>
  <w:style w:type="character" w:customStyle="1" w:styleId="BoldandItalics">
    <w:name w:val="Bold and Italics"/>
    <w:qFormat/>
    <w:rsid w:val="00927338"/>
    <w:rPr>
      <w:b/>
      <w:i/>
      <w:u w:val="none"/>
    </w:rPr>
  </w:style>
  <w:style w:type="paragraph" w:styleId="BalloonText">
    <w:name w:val="Balloon Text"/>
    <w:basedOn w:val="Normal"/>
    <w:link w:val="BalloonTextChar"/>
    <w:rsid w:val="00927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338"/>
    <w:pPr>
      <w:spacing w:before="0" w:after="0"/>
    </w:pPr>
  </w:style>
  <w:style w:type="paragraph" w:customStyle="1" w:styleId="BodyTextBold">
    <w:name w:val="Body Text Bold"/>
    <w:basedOn w:val="BodyText"/>
    <w:qFormat/>
    <w:rsid w:val="00927338"/>
    <w:rPr>
      <w:b/>
    </w:rPr>
  </w:style>
  <w:style w:type="character" w:styleId="Hyperlink">
    <w:name w:val="Hyperlink"/>
    <w:basedOn w:val="DefaultParagraphFont"/>
    <w:uiPriority w:val="99"/>
    <w:unhideWhenUsed/>
    <w:rsid w:val="00627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8073</Characters>
  <Application>Microsoft Office Word</Application>
  <DocSecurity>0</DocSecurity>
  <Lines>288</Lines>
  <Paragraphs>159</Paragraphs>
  <ScaleCrop>false</ScaleCrop>
  <Company>Author-it Software Corporation Ltd.</Company>
  <LinksUpToDate>false</LinksUpToDate>
  <CharactersWithSpaces>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CPCCBC5012 Manage the application and monitoring of energy conservation and management practices and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