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1C55" w:rsidP="00DB1C55">
      <w:pPr>
        <w:pStyle w:val="Title"/>
      </w:pPr>
      <w:r>
        <w:fldChar w:fldCharType="begin"/>
      </w:r>
      <w:r>
        <w:instrText xml:space="preserve"> TITLE   \* MERGEFORMAT </w:instrText>
      </w:r>
      <w:r>
        <w:fldChar w:fldCharType="separate"/>
      </w:r>
      <w:r>
        <w:t>CPCCBC5010 Manage construction work</w:t>
      </w:r>
      <w:r>
        <w:fldChar w:fldCharType="end"/>
      </w:r>
    </w:p>
    <w:p w:rsidR="00DB1C55" w:rsidP="00DB1C55">
      <w:pPr>
        <w:pStyle w:val="Version"/>
        <w:sectPr w:rsidSect="00CB29C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B29CC" w:rsidP="00CB29CC">
      <w:pPr>
        <w:pStyle w:val="SuperHeading"/>
      </w:pPr>
      <w:r w:rsidRPr="00CB29CC">
        <w:t>CPCCBC5010 Manage construction work</w:t>
      </w:r>
    </w:p>
    <w:p w:rsidR="00000000" w:rsidRPr="00CB29CC" w:rsidP="00CB29CC">
      <w:pPr>
        <w:pStyle w:val="Heading1"/>
      </w:pPr>
      <w:bookmarkStart w:id="1" w:name="O_1293792"/>
      <w:bookmarkEnd w:id="1"/>
      <w:r w:rsidRPr="00CB29CC">
        <w:t>Modification History</w:t>
      </w:r>
    </w:p>
    <w:tbl>
      <w:tblPr>
        <w:tblW w:w="0" w:type="auto"/>
        <w:tblLayout w:type="fixed"/>
        <w:tblCellMar>
          <w:left w:w="62" w:type="dxa"/>
          <w:right w:w="62" w:type="dxa"/>
        </w:tblCellMar>
        <w:tblLook w:val="0000"/>
      </w:tblPr>
      <w:tblGrid>
        <w:gridCol w:w="1128"/>
        <w:gridCol w:w="7944"/>
      </w:tblGrid>
      <w:tr w:rsidTr="00CB29CC">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CB29CC">
            <w:pPr>
              <w:pStyle w:val="BodyText"/>
              <w:rPr>
                <w:lang w:val="en-NZ"/>
              </w:rPr>
            </w:pPr>
            <w:r w:rsidRPr="00CB29CC">
              <w:t>Release 2</w:t>
            </w:r>
          </w:p>
        </w:tc>
        <w:tc>
          <w:tcPr>
            <w:tcW w:w="7944" w:type="dxa"/>
            <w:tcBorders>
              <w:top w:val="nil"/>
              <w:left w:val="nil"/>
              <w:bottom w:val="nil"/>
              <w:right w:val="nil"/>
            </w:tcBorders>
            <w:tcMar>
              <w:top w:w="0" w:type="dxa"/>
              <w:left w:w="62" w:type="dxa"/>
              <w:bottom w:w="0" w:type="dxa"/>
              <w:right w:w="62" w:type="dxa"/>
            </w:tcMar>
          </w:tcPr>
          <w:p w:rsidR="00000000" w:rsidP="00CB29CC">
            <w:pPr>
              <w:pStyle w:val="BodyText"/>
              <w:rPr>
                <w:lang w:val="en-NZ"/>
              </w:rPr>
            </w:pPr>
            <w:r w:rsidRPr="00CB29CC">
              <w:t>Updated reference to general construction induction training program.</w:t>
            </w:r>
          </w:p>
        </w:tc>
      </w:tr>
      <w:tr w:rsidTr="00CB29CC">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CB29CC">
            <w:pPr>
              <w:pStyle w:val="BodyText"/>
              <w:rPr>
                <w:lang w:val="en-NZ"/>
              </w:rPr>
            </w:pPr>
            <w:r w:rsidRPr="00CB29CC">
              <w:t>Release 1</w:t>
            </w:r>
          </w:p>
        </w:tc>
        <w:tc>
          <w:tcPr>
            <w:tcW w:w="7944" w:type="dxa"/>
            <w:tcBorders>
              <w:top w:val="nil"/>
              <w:left w:val="nil"/>
              <w:bottom w:val="nil"/>
              <w:right w:val="nil"/>
            </w:tcBorders>
            <w:tcMar>
              <w:top w:w="0" w:type="dxa"/>
              <w:left w:w="62" w:type="dxa"/>
              <w:bottom w:w="0" w:type="dxa"/>
              <w:right w:w="62" w:type="dxa"/>
            </w:tcMar>
          </w:tcPr>
          <w:p w:rsidR="00000000" w:rsidRPr="00CB29CC" w:rsidP="00CB29CC">
            <w:pPr>
              <w:pStyle w:val="BodyText"/>
            </w:pPr>
            <w:r w:rsidRPr="00CB29CC">
              <w:t>This version first released with CPC Construction, Plumbing and Services Training Package Release 5.0.</w:t>
            </w:r>
          </w:p>
          <w:p w:rsidR="00000000" w:rsidRPr="00CB29CC" w:rsidP="00CB29CC">
            <w:pPr>
              <w:pStyle w:val="BodyText"/>
            </w:pPr>
            <w:r w:rsidRPr="00CB29CC">
              <w:t>Supersedes and is equivalent to CPCCBC501</w:t>
            </w:r>
            <w:r w:rsidRPr="00CB29CC">
              <w:t>0B Manage construction work.  Updated to meet the Standards for Training Packages 2012..</w:t>
            </w:r>
          </w:p>
        </w:tc>
      </w:tr>
    </w:tbl>
    <w:p w:rsidR="00000000" w:rsidRPr="00CB29CC" w:rsidP="00CB29CC">
      <w:pPr>
        <w:pStyle w:val="BodyText"/>
      </w:pPr>
    </w:p>
    <w:p w:rsidR="00000000" w:rsidRPr="00CB29CC" w:rsidP="00CB29CC">
      <w:pPr>
        <w:pStyle w:val="AllowPageBreak"/>
      </w:pPr>
    </w:p>
    <w:p w:rsidR="00000000" w:rsidRPr="00CB29CC" w:rsidP="00CB29CC">
      <w:pPr>
        <w:pStyle w:val="Heading1"/>
      </w:pPr>
      <w:bookmarkStart w:id="2" w:name="O_1293791"/>
      <w:bookmarkEnd w:id="2"/>
      <w:r w:rsidRPr="00CB29CC">
        <w:t>Application</w:t>
      </w:r>
    </w:p>
    <w:p w:rsidR="00000000" w:rsidRPr="00CB29CC" w:rsidP="00DB1C55">
      <w:pPr>
        <w:pStyle w:val="BodyText"/>
      </w:pPr>
      <w:r w:rsidRPr="00CB29CC">
        <w:t>This unit of competency specifies the skills and knowledge required to manage on-site work for building and construction projects to m</w:t>
      </w:r>
      <w:r w:rsidRPr="00CB29CC">
        <w:t>eet commercial contractual obligations. It includes establishing effective communication processes, managing risks and work health and safety (WHS), managing processes for ordering materials and installing equipment, as well as management of on-site operat</w:t>
      </w:r>
      <w:r w:rsidRPr="00CB29CC">
        <w:t>ions.</w:t>
      </w:r>
    </w:p>
    <w:p w:rsidR="00000000" w:rsidRPr="00CB29CC" w:rsidP="00DB1C55">
      <w:pPr>
        <w:pStyle w:val="BodyText"/>
      </w:pPr>
      <w:r w:rsidRPr="00CB29CC">
        <w:t>It applies to National Construction Code (NCC) classifications:</w:t>
      </w:r>
    </w:p>
    <w:p w:rsidR="00000000" w:rsidRPr="00CB29CC" w:rsidP="00CB29CC">
      <w:pPr>
        <w:pStyle w:val="ListBullet"/>
      </w:pPr>
      <w:r w:rsidRPr="00CB29CC">
        <w:t>Residential - Class 1 and 10 buildings, maximum three storeys</w:t>
      </w:r>
    </w:p>
    <w:p w:rsidR="00000000" w:rsidRPr="00CB29CC" w:rsidP="00CB29CC">
      <w:pPr>
        <w:pStyle w:val="ListBullet"/>
      </w:pPr>
      <w:r w:rsidRPr="00CB29CC">
        <w:t>Commercial - Class 2 to 9, Type B and C.</w:t>
      </w:r>
    </w:p>
    <w:p w:rsidR="00000000" w:rsidRPr="00CB29CC" w:rsidP="00DB1C55">
      <w:pPr>
        <w:pStyle w:val="BodyText"/>
      </w:pPr>
      <w:r w:rsidRPr="00CB29CC">
        <w:t>This unit of competency applies to builders, related construction indus</w:t>
      </w:r>
      <w:r w:rsidRPr="00CB29CC">
        <w:t>try professionals and senior managers within building and construction firms responsible for monitoring and measuring actions and coping with contingencies to meet scheduled timeframes on medium-rise construction work and/or commercial building projects.</w:t>
      </w:r>
    </w:p>
    <w:p w:rsidR="00000000" w:rsidRPr="00CB29CC" w:rsidP="00DB1C55">
      <w:pPr>
        <w:pStyle w:val="BodyText"/>
      </w:pPr>
      <w:r w:rsidRPr="00CB29CC">
        <w:t>C</w:t>
      </w:r>
      <w:r w:rsidRPr="00CB29CC">
        <w:t xml:space="preserve">ompletion of the general construction induction training program specified by the model Code of Practice for Construction Work is required for any person who is to carry out construction work.  Achievement of CPCWHS1001 </w:t>
      </w:r>
      <w:r w:rsidRPr="00CB29CC">
        <w:rPr>
          <w:rStyle w:val="Emphasis"/>
        </w:rPr>
        <w:t>Prepare to work safely in the constr</w:t>
      </w:r>
      <w:r w:rsidRPr="00CB29CC">
        <w:rPr>
          <w:rStyle w:val="Emphasis"/>
        </w:rPr>
        <w:t xml:space="preserve">uction industry </w:t>
      </w:r>
      <w:r w:rsidRPr="00CB29CC">
        <w:t>meets this requirement.</w:t>
      </w:r>
    </w:p>
    <w:p w:rsidR="00000000" w:rsidRPr="00CB29CC" w:rsidP="00DB1C55">
      <w:pPr>
        <w:pStyle w:val="BodyText"/>
      </w:pPr>
      <w:r w:rsidRPr="00CB29CC">
        <w:t>Licensing, regulatory or registration requirements apply to this unit of competency in some jurisdictions. Relevant state and territory regulatory authorities should be consulted to confirm these requirements.</w:t>
      </w:r>
    </w:p>
    <w:p w:rsidR="00000000" w:rsidRPr="00CB29CC" w:rsidP="00CB29CC">
      <w:pPr>
        <w:pStyle w:val="Heading1"/>
      </w:pPr>
      <w:bookmarkStart w:id="3" w:name="O_1293790"/>
      <w:bookmarkEnd w:id="3"/>
      <w:r w:rsidRPr="00CB29CC">
        <w:t>Pre-requisite Unit</w:t>
      </w:r>
    </w:p>
    <w:p w:rsidR="00000000" w:rsidRPr="00CB29CC" w:rsidP="00DB1C55">
      <w:pPr>
        <w:pStyle w:val="BodyText"/>
      </w:pPr>
      <w:r w:rsidRPr="00CB29CC">
        <w:t>Nil.</w:t>
      </w:r>
    </w:p>
    <w:p w:rsidR="00000000" w:rsidRPr="00CB29CC" w:rsidP="00CB29CC">
      <w:pPr>
        <w:pStyle w:val="Heading1"/>
      </w:pPr>
      <w:bookmarkStart w:id="4" w:name="O_1293789"/>
      <w:bookmarkEnd w:id="4"/>
      <w:r w:rsidRPr="00CB29CC">
        <w:t>Unit Sector</w:t>
      </w:r>
    </w:p>
    <w:p w:rsidR="00000000" w:rsidRPr="00CB29CC" w:rsidP="00DB1C55">
      <w:pPr>
        <w:pStyle w:val="BodyText"/>
      </w:pPr>
      <w:r w:rsidRPr="00CB29CC">
        <w:t>Building and Construction</w:t>
      </w:r>
    </w:p>
    <w:p w:rsidR="00000000" w:rsidRPr="00CB29CC" w:rsidP="00CB29CC">
      <w:pPr>
        <w:pStyle w:val="Heading1"/>
      </w:pPr>
      <w:bookmarkStart w:id="5" w:name="O_1293788"/>
      <w:bookmarkEnd w:id="5"/>
      <w:r w:rsidRPr="00CB29CC">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CB29CC">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CB29CC">
            <w:pPr>
              <w:pStyle w:val="BodyText"/>
              <w:rPr>
                <w:lang w:val="en-NZ"/>
              </w:rPr>
            </w:pPr>
            <w:r w:rsidRPr="00CB29CC">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CB29CC">
            <w:pPr>
              <w:pStyle w:val="BodyText"/>
              <w:rPr>
                <w:lang w:val="en-NZ"/>
              </w:rPr>
            </w:pPr>
            <w:r w:rsidRPr="00CB29CC">
              <w:t>Performance criteria describe what needs to be done to demonstrate</w:t>
            </w:r>
            <w:r w:rsidRPr="00CB29CC">
              <w:t xml:space="preserve"> achievement of the element.</w:t>
            </w:r>
          </w:p>
        </w:tc>
      </w:tr>
      <w:tr w:rsidTr="00CB29C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B29CC">
            <w:pPr>
              <w:pStyle w:val="BodyText"/>
              <w:rPr>
                <w:lang w:val="en-NZ"/>
              </w:rPr>
            </w:pPr>
            <w:r w:rsidRPr="00CB29CC">
              <w:t>1</w:t>
            </w:r>
          </w:p>
        </w:tc>
        <w:tc>
          <w:tcPr>
            <w:tcW w:w="2357" w:type="dxa"/>
            <w:vMerge w:val="restart"/>
            <w:tcBorders>
              <w:top w:val="nil"/>
              <w:left w:val="nil"/>
              <w:bottom w:val="nil"/>
              <w:right w:val="nil"/>
            </w:tcBorders>
            <w:tcMar>
              <w:top w:w="0" w:type="dxa"/>
              <w:left w:w="62" w:type="dxa"/>
              <w:bottom w:w="0" w:type="dxa"/>
              <w:right w:w="62" w:type="dxa"/>
            </w:tcMar>
          </w:tcPr>
          <w:p w:rsidR="00000000" w:rsidP="00CB29CC">
            <w:pPr>
              <w:pStyle w:val="BodyText"/>
              <w:rPr>
                <w:lang w:val="en-NZ"/>
              </w:rPr>
            </w:pPr>
            <w:r w:rsidRPr="00CB29CC">
              <w:t>Establish site communication processes.</w:t>
            </w:r>
          </w:p>
        </w:tc>
        <w:tc>
          <w:tcPr>
            <w:tcW w:w="804" w:type="dxa"/>
            <w:tcBorders>
              <w:top w:val="nil"/>
              <w:left w:val="nil"/>
              <w:bottom w:val="nil"/>
              <w:right w:val="nil"/>
            </w:tcBorders>
            <w:tcMar>
              <w:top w:w="0" w:type="dxa"/>
              <w:left w:w="62" w:type="dxa"/>
              <w:bottom w:w="0" w:type="dxa"/>
              <w:right w:w="62" w:type="dxa"/>
            </w:tcMar>
          </w:tcPr>
          <w:p w:rsidR="00000000" w:rsidP="00CB29CC">
            <w:pPr>
              <w:pStyle w:val="BodyText"/>
              <w:rPr>
                <w:lang w:val="en-NZ"/>
              </w:rPr>
            </w:pPr>
            <w:r w:rsidRPr="00CB29CC">
              <w:t>1.1</w:t>
            </w:r>
          </w:p>
        </w:tc>
        <w:tc>
          <w:tcPr>
            <w:tcW w:w="5659" w:type="dxa"/>
            <w:tcBorders>
              <w:top w:val="nil"/>
              <w:left w:val="nil"/>
              <w:bottom w:val="nil"/>
              <w:right w:val="nil"/>
            </w:tcBorders>
            <w:tcMar>
              <w:top w:w="0" w:type="dxa"/>
              <w:left w:w="62" w:type="dxa"/>
              <w:bottom w:w="0" w:type="dxa"/>
              <w:right w:w="62" w:type="dxa"/>
            </w:tcMar>
          </w:tcPr>
          <w:p w:rsidR="00000000" w:rsidP="00CB29CC">
            <w:pPr>
              <w:pStyle w:val="BodyText"/>
              <w:rPr>
                <w:lang w:val="en-NZ"/>
              </w:rPr>
            </w:pPr>
            <w:r w:rsidRPr="00CB29CC">
              <w:t>Read, interpret and follow organisational quality management requirements.</w:t>
            </w:r>
          </w:p>
        </w:tc>
      </w:tr>
      <w:tr w:rsidTr="00CB29C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B29CC">
            <w:pPr>
              <w:pStyle w:val="BodyText"/>
              <w:rPr>
                <w:lang w:val="en-NZ"/>
              </w:rPr>
            </w:pPr>
            <w:r w:rsidRPr="00CB29CC">
              <w:t>1.2</w:t>
            </w:r>
          </w:p>
        </w:tc>
        <w:tc>
          <w:tcPr>
            <w:tcW w:w="5659" w:type="dxa"/>
            <w:tcBorders>
              <w:top w:val="nil"/>
              <w:left w:val="nil"/>
              <w:bottom w:val="nil"/>
              <w:right w:val="nil"/>
            </w:tcBorders>
            <w:tcMar>
              <w:top w:w="0" w:type="dxa"/>
              <w:left w:w="62" w:type="dxa"/>
              <w:bottom w:w="0" w:type="dxa"/>
              <w:right w:w="62" w:type="dxa"/>
            </w:tcMar>
          </w:tcPr>
          <w:p w:rsidR="00000000" w:rsidP="00CB29CC">
            <w:pPr>
              <w:pStyle w:val="BodyText"/>
              <w:rPr>
                <w:lang w:val="en-NZ"/>
              </w:rPr>
            </w:pPr>
            <w:r w:rsidRPr="00CB29CC">
              <w:t>Establish and manage site communication processes.</w:t>
            </w:r>
          </w:p>
        </w:tc>
      </w:tr>
      <w:tr w:rsidTr="00CB29C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B29CC">
            <w:pPr>
              <w:pStyle w:val="BodyText"/>
              <w:rPr>
                <w:lang w:val="en-NZ"/>
              </w:rPr>
            </w:pPr>
            <w:r w:rsidRPr="00CB29CC">
              <w:t>1.3</w:t>
            </w:r>
          </w:p>
        </w:tc>
        <w:tc>
          <w:tcPr>
            <w:tcW w:w="5659" w:type="dxa"/>
            <w:tcBorders>
              <w:top w:val="nil"/>
              <w:left w:val="nil"/>
              <w:bottom w:val="nil"/>
              <w:right w:val="nil"/>
            </w:tcBorders>
            <w:tcMar>
              <w:top w:w="0" w:type="dxa"/>
              <w:left w:w="62" w:type="dxa"/>
              <w:bottom w:w="0" w:type="dxa"/>
              <w:right w:w="62" w:type="dxa"/>
            </w:tcMar>
          </w:tcPr>
          <w:p w:rsidR="00000000" w:rsidP="00CB29CC">
            <w:pPr>
              <w:pStyle w:val="BodyText"/>
              <w:rPr>
                <w:lang w:val="en-NZ"/>
              </w:rPr>
            </w:pPr>
            <w:r w:rsidRPr="00CB29CC">
              <w:t>Orga</w:t>
            </w:r>
            <w:r w:rsidRPr="00CB29CC">
              <w:t>nise dates and times of-site meetings and notify relevant personnel.</w:t>
            </w:r>
          </w:p>
        </w:tc>
      </w:tr>
      <w:tr w:rsidTr="00CB29CC">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B29CC">
            <w:pPr>
              <w:pStyle w:val="BodyText"/>
              <w:rPr>
                <w:lang w:val="en-NZ"/>
              </w:rPr>
            </w:pPr>
          </w:p>
        </w:tc>
      </w:tr>
      <w:tr w:rsidTr="00CB29C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B29CC">
            <w:pPr>
              <w:pStyle w:val="BodyText"/>
              <w:rPr>
                <w:lang w:val="en-NZ"/>
              </w:rPr>
            </w:pPr>
            <w:r w:rsidRPr="00CB29CC">
              <w:t>2</w:t>
            </w:r>
          </w:p>
        </w:tc>
        <w:tc>
          <w:tcPr>
            <w:tcW w:w="2357" w:type="dxa"/>
            <w:vMerge w:val="restart"/>
            <w:tcBorders>
              <w:top w:val="nil"/>
              <w:left w:val="nil"/>
              <w:bottom w:val="nil"/>
              <w:right w:val="nil"/>
            </w:tcBorders>
            <w:tcMar>
              <w:top w:w="0" w:type="dxa"/>
              <w:left w:w="62" w:type="dxa"/>
              <w:bottom w:w="0" w:type="dxa"/>
              <w:right w:w="62" w:type="dxa"/>
            </w:tcMar>
          </w:tcPr>
          <w:p w:rsidR="00000000" w:rsidP="00CB29CC">
            <w:pPr>
              <w:pStyle w:val="BodyText"/>
              <w:rPr>
                <w:lang w:val="en-NZ"/>
              </w:rPr>
            </w:pPr>
            <w:r w:rsidRPr="00CB29CC">
              <w:t>Establish site safety procedures.</w:t>
            </w:r>
          </w:p>
        </w:tc>
        <w:tc>
          <w:tcPr>
            <w:tcW w:w="804" w:type="dxa"/>
            <w:tcBorders>
              <w:top w:val="nil"/>
              <w:left w:val="nil"/>
              <w:bottom w:val="nil"/>
              <w:right w:val="nil"/>
            </w:tcBorders>
            <w:tcMar>
              <w:top w:w="0" w:type="dxa"/>
              <w:left w:w="62" w:type="dxa"/>
              <w:bottom w:w="0" w:type="dxa"/>
              <w:right w:w="62" w:type="dxa"/>
            </w:tcMar>
          </w:tcPr>
          <w:p w:rsidR="00000000" w:rsidP="00CB29CC">
            <w:pPr>
              <w:pStyle w:val="BodyText"/>
              <w:rPr>
                <w:lang w:val="en-NZ"/>
              </w:rPr>
            </w:pPr>
            <w:r w:rsidRPr="00CB29CC">
              <w:t>2.1</w:t>
            </w:r>
          </w:p>
        </w:tc>
        <w:tc>
          <w:tcPr>
            <w:tcW w:w="5659" w:type="dxa"/>
            <w:tcBorders>
              <w:top w:val="nil"/>
              <w:left w:val="nil"/>
              <w:bottom w:val="nil"/>
              <w:right w:val="nil"/>
            </w:tcBorders>
            <w:tcMar>
              <w:top w:w="0" w:type="dxa"/>
              <w:left w:w="62" w:type="dxa"/>
              <w:bottom w:w="0" w:type="dxa"/>
              <w:right w:w="62" w:type="dxa"/>
            </w:tcMar>
          </w:tcPr>
          <w:p w:rsidR="00000000" w:rsidP="00CB29CC">
            <w:pPr>
              <w:pStyle w:val="BodyText"/>
              <w:rPr>
                <w:lang w:val="en-NZ"/>
              </w:rPr>
            </w:pPr>
            <w:r w:rsidRPr="00CB29CC">
              <w:t xml:space="preserve">Establish and implement on site safety and welfare requirements to meet WHS legislation and make available to all workers on site. </w:t>
            </w:r>
          </w:p>
        </w:tc>
      </w:tr>
      <w:tr w:rsidTr="00CB29C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B29CC">
            <w:pPr>
              <w:pStyle w:val="BodyText"/>
              <w:rPr>
                <w:lang w:val="en-NZ"/>
              </w:rPr>
            </w:pPr>
            <w:r w:rsidRPr="00CB29CC">
              <w:t>2.2</w:t>
            </w:r>
          </w:p>
        </w:tc>
        <w:tc>
          <w:tcPr>
            <w:tcW w:w="5659" w:type="dxa"/>
            <w:tcBorders>
              <w:top w:val="nil"/>
              <w:left w:val="nil"/>
              <w:bottom w:val="nil"/>
              <w:right w:val="nil"/>
            </w:tcBorders>
            <w:tcMar>
              <w:top w:w="0" w:type="dxa"/>
              <w:left w:w="62" w:type="dxa"/>
              <w:bottom w:w="0" w:type="dxa"/>
              <w:right w:w="62" w:type="dxa"/>
            </w:tcMar>
          </w:tcPr>
          <w:p w:rsidR="00000000" w:rsidP="00CB29CC">
            <w:pPr>
              <w:pStyle w:val="BodyText"/>
              <w:rPr>
                <w:lang w:val="en-NZ"/>
              </w:rPr>
            </w:pPr>
            <w:r w:rsidRPr="00CB29CC">
              <w:t>Identify plant and equipment that require operator licensing to comply with risk management procedures and state and territory licensing requirements.</w:t>
            </w:r>
          </w:p>
        </w:tc>
      </w:tr>
      <w:tr w:rsidTr="00CB29C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B29CC">
            <w:pPr>
              <w:pStyle w:val="BodyText"/>
              <w:rPr>
                <w:lang w:val="en-NZ"/>
              </w:rPr>
            </w:pPr>
            <w:r w:rsidRPr="00CB29CC">
              <w:t>2.3</w:t>
            </w:r>
          </w:p>
        </w:tc>
        <w:tc>
          <w:tcPr>
            <w:tcW w:w="5659" w:type="dxa"/>
            <w:tcBorders>
              <w:top w:val="nil"/>
              <w:left w:val="nil"/>
              <w:bottom w:val="nil"/>
              <w:right w:val="nil"/>
            </w:tcBorders>
            <w:tcMar>
              <w:top w:w="0" w:type="dxa"/>
              <w:left w:w="62" w:type="dxa"/>
              <w:bottom w:w="0" w:type="dxa"/>
              <w:right w:w="62" w:type="dxa"/>
            </w:tcMar>
          </w:tcPr>
          <w:p w:rsidR="00000000" w:rsidP="00CB29CC">
            <w:pPr>
              <w:pStyle w:val="BodyText"/>
              <w:rPr>
                <w:lang w:val="en-NZ"/>
              </w:rPr>
            </w:pPr>
            <w:r w:rsidRPr="00CB29CC">
              <w:t>Establish and implement hazard management procedures and instigate precautionary measures.</w:t>
            </w:r>
          </w:p>
        </w:tc>
      </w:tr>
      <w:tr w:rsidTr="00CB29C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B29CC">
            <w:pPr>
              <w:pStyle w:val="BodyText"/>
              <w:rPr>
                <w:lang w:val="en-NZ"/>
              </w:rPr>
            </w:pPr>
            <w:r w:rsidRPr="00CB29CC">
              <w:t>2.4</w:t>
            </w:r>
          </w:p>
        </w:tc>
        <w:tc>
          <w:tcPr>
            <w:tcW w:w="5659" w:type="dxa"/>
            <w:tcBorders>
              <w:top w:val="nil"/>
              <w:left w:val="nil"/>
              <w:bottom w:val="nil"/>
              <w:right w:val="nil"/>
            </w:tcBorders>
            <w:tcMar>
              <w:top w:w="0" w:type="dxa"/>
              <w:left w:w="62" w:type="dxa"/>
              <w:bottom w:w="0" w:type="dxa"/>
              <w:right w:w="62" w:type="dxa"/>
            </w:tcMar>
          </w:tcPr>
          <w:p w:rsidR="00000000" w:rsidP="00CB29CC">
            <w:pPr>
              <w:pStyle w:val="BodyText"/>
              <w:rPr>
                <w:lang w:val="en-NZ"/>
              </w:rPr>
            </w:pPr>
            <w:r w:rsidRPr="00CB29CC">
              <w:t>Address hazardous manual handling tasks and inform workers of their responsibilities.</w:t>
            </w:r>
          </w:p>
        </w:tc>
      </w:tr>
      <w:tr w:rsidTr="00CB29C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B29CC">
            <w:pPr>
              <w:pStyle w:val="BodyText"/>
              <w:rPr>
                <w:lang w:val="en-NZ"/>
              </w:rPr>
            </w:pPr>
            <w:r w:rsidRPr="00CB29CC">
              <w:t>2.5</w:t>
            </w:r>
          </w:p>
        </w:tc>
        <w:tc>
          <w:tcPr>
            <w:tcW w:w="5659" w:type="dxa"/>
            <w:tcBorders>
              <w:top w:val="nil"/>
              <w:left w:val="nil"/>
              <w:bottom w:val="nil"/>
              <w:right w:val="nil"/>
            </w:tcBorders>
            <w:tcMar>
              <w:top w:w="0" w:type="dxa"/>
              <w:left w:w="62" w:type="dxa"/>
              <w:bottom w:w="0" w:type="dxa"/>
              <w:right w:w="62" w:type="dxa"/>
            </w:tcMar>
          </w:tcPr>
          <w:p w:rsidR="00000000" w:rsidP="00CB29CC">
            <w:pPr>
              <w:pStyle w:val="BodyText"/>
              <w:rPr>
                <w:lang w:val="en-NZ"/>
              </w:rPr>
            </w:pPr>
            <w:r w:rsidRPr="00CB29CC">
              <w:t>Establish construction safety procedures and identify key personnel.</w:t>
            </w:r>
          </w:p>
        </w:tc>
      </w:tr>
      <w:tr w:rsidTr="00CB29C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B29CC">
            <w:pPr>
              <w:pStyle w:val="BodyText"/>
              <w:rPr>
                <w:lang w:val="en-NZ"/>
              </w:rPr>
            </w:pPr>
            <w:r w:rsidRPr="00CB29CC">
              <w:t>2.6</w:t>
            </w:r>
          </w:p>
        </w:tc>
        <w:tc>
          <w:tcPr>
            <w:tcW w:w="5659" w:type="dxa"/>
            <w:tcBorders>
              <w:top w:val="nil"/>
              <w:left w:val="nil"/>
              <w:bottom w:val="nil"/>
              <w:right w:val="nil"/>
            </w:tcBorders>
            <w:tcMar>
              <w:top w:w="0" w:type="dxa"/>
              <w:left w:w="62" w:type="dxa"/>
              <w:bottom w:w="0" w:type="dxa"/>
              <w:right w:w="62" w:type="dxa"/>
            </w:tcMar>
          </w:tcPr>
          <w:p w:rsidR="00000000" w:rsidP="00CB29CC">
            <w:pPr>
              <w:pStyle w:val="BodyText"/>
              <w:rPr>
                <w:lang w:val="en-NZ"/>
              </w:rPr>
            </w:pPr>
            <w:r w:rsidRPr="00CB29CC">
              <w:t>Establish and manage safety induction procedures in the event of dangerous incidents,</w:t>
            </w:r>
            <w:r w:rsidRPr="00CB29CC">
              <w:t xml:space="preserve"> injuries and accidents.</w:t>
            </w:r>
          </w:p>
        </w:tc>
      </w:tr>
      <w:tr w:rsidTr="00CB29C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B29CC">
            <w:pPr>
              <w:pStyle w:val="BodyText"/>
              <w:rPr>
                <w:lang w:val="en-NZ"/>
              </w:rPr>
            </w:pPr>
            <w:r w:rsidRPr="00CB29CC">
              <w:t>2.7</w:t>
            </w:r>
          </w:p>
        </w:tc>
        <w:tc>
          <w:tcPr>
            <w:tcW w:w="5659" w:type="dxa"/>
            <w:tcBorders>
              <w:top w:val="nil"/>
              <w:left w:val="nil"/>
              <w:bottom w:val="nil"/>
              <w:right w:val="nil"/>
            </w:tcBorders>
            <w:tcMar>
              <w:top w:w="0" w:type="dxa"/>
              <w:left w:w="62" w:type="dxa"/>
              <w:bottom w:w="0" w:type="dxa"/>
              <w:right w:w="62" w:type="dxa"/>
            </w:tcMar>
          </w:tcPr>
          <w:p w:rsidR="00000000" w:rsidP="00CB29CC">
            <w:pPr>
              <w:pStyle w:val="BodyText"/>
              <w:rPr>
                <w:lang w:val="en-NZ"/>
              </w:rPr>
            </w:pPr>
            <w:r w:rsidRPr="00CB29CC">
              <w:t>Develop and implement safety reporting processes and documentation in accordance with organisational and legislative requirements.</w:t>
            </w:r>
          </w:p>
        </w:tc>
      </w:tr>
      <w:tr w:rsidTr="00CB29CC">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B29CC">
            <w:pPr>
              <w:pStyle w:val="BodyText"/>
              <w:rPr>
                <w:lang w:val="en-NZ"/>
              </w:rPr>
            </w:pPr>
          </w:p>
        </w:tc>
      </w:tr>
      <w:tr w:rsidTr="00CB29C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B29CC">
            <w:pPr>
              <w:pStyle w:val="BodyText"/>
              <w:rPr>
                <w:lang w:val="en-NZ"/>
              </w:rPr>
            </w:pPr>
            <w:r w:rsidRPr="00CB29CC">
              <w:t>3</w:t>
            </w:r>
          </w:p>
        </w:tc>
        <w:tc>
          <w:tcPr>
            <w:tcW w:w="2357" w:type="dxa"/>
            <w:vMerge w:val="restart"/>
            <w:tcBorders>
              <w:top w:val="nil"/>
              <w:left w:val="nil"/>
              <w:bottom w:val="nil"/>
              <w:right w:val="nil"/>
            </w:tcBorders>
            <w:tcMar>
              <w:top w:w="0" w:type="dxa"/>
              <w:left w:w="62" w:type="dxa"/>
              <w:bottom w:w="0" w:type="dxa"/>
              <w:right w:w="62" w:type="dxa"/>
            </w:tcMar>
          </w:tcPr>
          <w:p w:rsidR="00000000" w:rsidP="00CB29CC">
            <w:pPr>
              <w:pStyle w:val="BodyText"/>
              <w:rPr>
                <w:lang w:val="en-NZ"/>
              </w:rPr>
            </w:pPr>
            <w:r w:rsidRPr="00CB29CC">
              <w:t>Manage supply of materials and equipment.</w:t>
            </w:r>
          </w:p>
        </w:tc>
        <w:tc>
          <w:tcPr>
            <w:tcW w:w="804" w:type="dxa"/>
            <w:tcBorders>
              <w:top w:val="nil"/>
              <w:left w:val="nil"/>
              <w:bottom w:val="nil"/>
              <w:right w:val="nil"/>
            </w:tcBorders>
            <w:tcMar>
              <w:top w:w="0" w:type="dxa"/>
              <w:left w:w="62" w:type="dxa"/>
              <w:bottom w:w="0" w:type="dxa"/>
              <w:right w:w="62" w:type="dxa"/>
            </w:tcMar>
          </w:tcPr>
          <w:p w:rsidR="00000000" w:rsidP="00CB29CC">
            <w:pPr>
              <w:pStyle w:val="BodyText"/>
              <w:rPr>
                <w:lang w:val="en-NZ"/>
              </w:rPr>
            </w:pPr>
            <w:r w:rsidRPr="00CB29CC">
              <w:t>3.1</w:t>
            </w:r>
          </w:p>
        </w:tc>
        <w:tc>
          <w:tcPr>
            <w:tcW w:w="5659" w:type="dxa"/>
            <w:tcBorders>
              <w:top w:val="nil"/>
              <w:left w:val="nil"/>
              <w:bottom w:val="nil"/>
              <w:right w:val="nil"/>
            </w:tcBorders>
            <w:tcMar>
              <w:top w:w="0" w:type="dxa"/>
              <w:left w:w="62" w:type="dxa"/>
              <w:bottom w:w="0" w:type="dxa"/>
              <w:right w:w="62" w:type="dxa"/>
            </w:tcMar>
          </w:tcPr>
          <w:p w:rsidR="00000000" w:rsidP="00CB29CC">
            <w:pPr>
              <w:pStyle w:val="BodyText"/>
              <w:rPr>
                <w:lang w:val="en-NZ"/>
              </w:rPr>
            </w:pPr>
            <w:r w:rsidRPr="00CB29CC">
              <w:t xml:space="preserve">Establish and manage a timely and cost-effective process for ordering, receiving, checking and safely stacking and protecting materials. </w:t>
            </w:r>
          </w:p>
        </w:tc>
      </w:tr>
      <w:tr w:rsidTr="00CB29C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B29CC">
            <w:pPr>
              <w:pStyle w:val="BodyText"/>
              <w:rPr>
                <w:lang w:val="en-NZ"/>
              </w:rPr>
            </w:pPr>
            <w:r w:rsidRPr="00CB29CC">
              <w:t>3.2</w:t>
            </w:r>
          </w:p>
        </w:tc>
        <w:tc>
          <w:tcPr>
            <w:tcW w:w="5659" w:type="dxa"/>
            <w:tcBorders>
              <w:top w:val="nil"/>
              <w:left w:val="nil"/>
              <w:bottom w:val="nil"/>
              <w:right w:val="nil"/>
            </w:tcBorders>
            <w:tcMar>
              <w:top w:w="0" w:type="dxa"/>
              <w:left w:w="62" w:type="dxa"/>
              <w:bottom w:w="0" w:type="dxa"/>
              <w:right w:w="62" w:type="dxa"/>
            </w:tcMar>
          </w:tcPr>
          <w:p w:rsidR="00000000" w:rsidP="00CB29CC">
            <w:pPr>
              <w:pStyle w:val="BodyText"/>
              <w:rPr>
                <w:lang w:val="en-NZ"/>
              </w:rPr>
            </w:pPr>
            <w:r w:rsidRPr="00CB29CC">
              <w:t>Establish, manage and monitor procedures for selecting, hiring and maintaining plant and equipment.</w:t>
            </w:r>
          </w:p>
        </w:tc>
      </w:tr>
      <w:tr w:rsidTr="00CB29CC">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B29CC">
            <w:pPr>
              <w:pStyle w:val="BodyText"/>
              <w:rPr>
                <w:lang w:val="en-NZ"/>
              </w:rPr>
            </w:pPr>
          </w:p>
        </w:tc>
      </w:tr>
      <w:tr w:rsidTr="00CB29C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B29CC">
            <w:pPr>
              <w:pStyle w:val="BodyText"/>
              <w:rPr>
                <w:lang w:val="en-NZ"/>
              </w:rPr>
            </w:pPr>
            <w:r w:rsidRPr="00CB29CC">
              <w:t>4</w:t>
            </w:r>
          </w:p>
        </w:tc>
        <w:tc>
          <w:tcPr>
            <w:tcW w:w="2357" w:type="dxa"/>
            <w:vMerge w:val="restart"/>
            <w:tcBorders>
              <w:top w:val="nil"/>
              <w:left w:val="nil"/>
              <w:bottom w:val="nil"/>
              <w:right w:val="nil"/>
            </w:tcBorders>
            <w:tcMar>
              <w:top w:w="0" w:type="dxa"/>
              <w:left w:w="62" w:type="dxa"/>
              <w:bottom w:w="0" w:type="dxa"/>
              <w:right w:w="62" w:type="dxa"/>
            </w:tcMar>
          </w:tcPr>
          <w:p w:rsidR="00000000" w:rsidP="00CB29CC">
            <w:pPr>
              <w:pStyle w:val="BodyText"/>
              <w:rPr>
                <w:lang w:val="en-NZ"/>
              </w:rPr>
            </w:pPr>
            <w:r w:rsidRPr="00CB29CC">
              <w:t>Manage on-site operations.</w:t>
            </w:r>
          </w:p>
        </w:tc>
        <w:tc>
          <w:tcPr>
            <w:tcW w:w="804" w:type="dxa"/>
            <w:tcBorders>
              <w:top w:val="nil"/>
              <w:left w:val="nil"/>
              <w:bottom w:val="nil"/>
              <w:right w:val="nil"/>
            </w:tcBorders>
            <w:tcMar>
              <w:top w:w="0" w:type="dxa"/>
              <w:left w:w="62" w:type="dxa"/>
              <w:bottom w:w="0" w:type="dxa"/>
              <w:right w:w="62" w:type="dxa"/>
            </w:tcMar>
          </w:tcPr>
          <w:p w:rsidR="00000000" w:rsidP="00CB29CC">
            <w:pPr>
              <w:pStyle w:val="BodyText"/>
              <w:rPr>
                <w:lang w:val="en-NZ"/>
              </w:rPr>
            </w:pPr>
            <w:r w:rsidRPr="00CB29CC">
              <w:t>4.1</w:t>
            </w:r>
          </w:p>
        </w:tc>
        <w:tc>
          <w:tcPr>
            <w:tcW w:w="5659" w:type="dxa"/>
            <w:tcBorders>
              <w:top w:val="nil"/>
              <w:left w:val="nil"/>
              <w:bottom w:val="nil"/>
              <w:right w:val="nil"/>
            </w:tcBorders>
            <w:tcMar>
              <w:top w:w="0" w:type="dxa"/>
              <w:left w:w="62" w:type="dxa"/>
              <w:bottom w:w="0" w:type="dxa"/>
              <w:right w:w="62" w:type="dxa"/>
            </w:tcMar>
          </w:tcPr>
          <w:p w:rsidR="00000000" w:rsidP="00CB29CC">
            <w:pPr>
              <w:pStyle w:val="BodyText"/>
              <w:rPr>
                <w:lang w:val="en-NZ"/>
              </w:rPr>
            </w:pPr>
            <w:r w:rsidRPr="00CB29CC">
              <w:t xml:space="preserve">Maintain a safe and cost-effective work environment to achieve schedules and meet contractual obligations. </w:t>
            </w:r>
          </w:p>
        </w:tc>
      </w:tr>
      <w:tr w:rsidTr="00CB29C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B29CC">
            <w:pPr>
              <w:pStyle w:val="BodyText"/>
              <w:rPr>
                <w:lang w:val="en-NZ"/>
              </w:rPr>
            </w:pPr>
            <w:r w:rsidRPr="00CB29CC">
              <w:t>4.2</w:t>
            </w:r>
          </w:p>
        </w:tc>
        <w:tc>
          <w:tcPr>
            <w:tcW w:w="5659" w:type="dxa"/>
            <w:tcBorders>
              <w:top w:val="nil"/>
              <w:left w:val="nil"/>
              <w:bottom w:val="nil"/>
              <w:right w:val="nil"/>
            </w:tcBorders>
            <w:tcMar>
              <w:top w:w="0" w:type="dxa"/>
              <w:left w:w="62" w:type="dxa"/>
              <w:bottom w:w="0" w:type="dxa"/>
              <w:right w:w="62" w:type="dxa"/>
            </w:tcMar>
          </w:tcPr>
          <w:p w:rsidR="00000000" w:rsidP="00CB29CC">
            <w:pPr>
              <w:pStyle w:val="BodyText"/>
              <w:rPr>
                <w:lang w:val="en-NZ"/>
              </w:rPr>
            </w:pPr>
            <w:r w:rsidRPr="00CB29CC">
              <w:t>Manage and coordinate human resources and subcontractor obligations to ensure compliance with company operations.</w:t>
            </w:r>
          </w:p>
        </w:tc>
      </w:tr>
      <w:tr w:rsidTr="00CB29C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B29CC">
            <w:pPr>
              <w:pStyle w:val="BodyText"/>
              <w:rPr>
                <w:lang w:val="en-NZ"/>
              </w:rPr>
            </w:pPr>
            <w:r w:rsidRPr="00CB29CC">
              <w:t>4.3</w:t>
            </w:r>
          </w:p>
        </w:tc>
        <w:tc>
          <w:tcPr>
            <w:tcW w:w="5659" w:type="dxa"/>
            <w:tcBorders>
              <w:top w:val="nil"/>
              <w:left w:val="nil"/>
              <w:bottom w:val="nil"/>
              <w:right w:val="nil"/>
            </w:tcBorders>
            <w:tcMar>
              <w:top w:w="0" w:type="dxa"/>
              <w:left w:w="62" w:type="dxa"/>
              <w:bottom w:w="0" w:type="dxa"/>
              <w:right w:w="62" w:type="dxa"/>
            </w:tcMar>
          </w:tcPr>
          <w:p w:rsidR="00000000" w:rsidP="00CB29CC">
            <w:pPr>
              <w:pStyle w:val="BodyText"/>
              <w:rPr>
                <w:lang w:val="en-NZ"/>
              </w:rPr>
            </w:pPr>
            <w:r w:rsidRPr="00CB29CC">
              <w:t>Apply contingencies to deal with problems and delays affecting performance and project timelines.</w:t>
            </w:r>
          </w:p>
        </w:tc>
      </w:tr>
      <w:tr w:rsidTr="00CB29C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B29CC">
            <w:pPr>
              <w:pStyle w:val="BodyText"/>
              <w:rPr>
                <w:lang w:val="en-NZ"/>
              </w:rPr>
            </w:pPr>
            <w:r w:rsidRPr="00CB29CC">
              <w:t>4.4</w:t>
            </w:r>
          </w:p>
        </w:tc>
        <w:tc>
          <w:tcPr>
            <w:tcW w:w="5659" w:type="dxa"/>
            <w:tcBorders>
              <w:top w:val="nil"/>
              <w:left w:val="nil"/>
              <w:bottom w:val="nil"/>
              <w:right w:val="nil"/>
            </w:tcBorders>
            <w:tcMar>
              <w:top w:w="0" w:type="dxa"/>
              <w:left w:w="62" w:type="dxa"/>
              <w:bottom w:w="0" w:type="dxa"/>
              <w:right w:w="62" w:type="dxa"/>
            </w:tcMar>
          </w:tcPr>
          <w:p w:rsidR="00000000" w:rsidP="00CB29CC">
            <w:pPr>
              <w:pStyle w:val="BodyText"/>
              <w:rPr>
                <w:lang w:val="en-NZ"/>
              </w:rPr>
            </w:pPr>
            <w:r w:rsidRPr="00CB29CC">
              <w:t>Manage industrial relations is</w:t>
            </w:r>
            <w:r w:rsidRPr="00CB29CC">
              <w:t>sues in accordance with established company policy and regulatory guidelines.</w:t>
            </w:r>
          </w:p>
        </w:tc>
      </w:tr>
      <w:tr w:rsidTr="00CB29C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B29CC">
            <w:pPr>
              <w:pStyle w:val="BodyText"/>
              <w:rPr>
                <w:lang w:val="en-NZ"/>
              </w:rPr>
            </w:pPr>
            <w:r w:rsidRPr="00CB29CC">
              <w:t>4.5</w:t>
            </w:r>
          </w:p>
        </w:tc>
        <w:tc>
          <w:tcPr>
            <w:tcW w:w="5659" w:type="dxa"/>
            <w:tcBorders>
              <w:top w:val="nil"/>
              <w:left w:val="nil"/>
              <w:bottom w:val="nil"/>
              <w:right w:val="nil"/>
            </w:tcBorders>
            <w:tcMar>
              <w:top w:w="0" w:type="dxa"/>
              <w:left w:w="62" w:type="dxa"/>
              <w:bottom w:w="0" w:type="dxa"/>
              <w:right w:w="62" w:type="dxa"/>
            </w:tcMar>
          </w:tcPr>
          <w:p w:rsidR="00000000" w:rsidP="00CB29CC">
            <w:pPr>
              <w:pStyle w:val="BodyText"/>
              <w:rPr>
                <w:lang w:val="en-NZ"/>
              </w:rPr>
            </w:pPr>
            <w:r w:rsidRPr="00CB29CC">
              <w:t>Revise project schedules, as necessary, and document variations to assist with meeting of timeframes.</w:t>
            </w:r>
          </w:p>
        </w:tc>
      </w:tr>
      <w:tr w:rsidTr="00CB29C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B29CC">
            <w:pPr>
              <w:pStyle w:val="BodyText"/>
              <w:rPr>
                <w:lang w:val="en-NZ"/>
              </w:rPr>
            </w:pPr>
            <w:r w:rsidRPr="00CB29CC">
              <w:t>4.6</w:t>
            </w:r>
          </w:p>
        </w:tc>
        <w:tc>
          <w:tcPr>
            <w:tcW w:w="5659" w:type="dxa"/>
            <w:tcBorders>
              <w:top w:val="nil"/>
              <w:left w:val="nil"/>
              <w:bottom w:val="nil"/>
              <w:right w:val="nil"/>
            </w:tcBorders>
            <w:tcMar>
              <w:top w:w="0" w:type="dxa"/>
              <w:left w:w="62" w:type="dxa"/>
              <w:bottom w:w="0" w:type="dxa"/>
              <w:right w:w="62" w:type="dxa"/>
            </w:tcMar>
          </w:tcPr>
          <w:p w:rsidR="00000000" w:rsidP="00CB29CC">
            <w:pPr>
              <w:pStyle w:val="BodyText"/>
              <w:rPr>
                <w:lang w:val="en-NZ"/>
              </w:rPr>
            </w:pPr>
            <w:r w:rsidRPr="00CB29CC">
              <w:t>Implement a quality management system to create a continuous improvement environment in which operational procedures are monitored, analysed and reported.</w:t>
            </w:r>
          </w:p>
        </w:tc>
      </w:tr>
      <w:tr w:rsidTr="00CB29C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B29CC">
            <w:pPr>
              <w:pStyle w:val="BodyText"/>
              <w:rPr>
                <w:lang w:val="en-NZ"/>
              </w:rPr>
            </w:pPr>
            <w:r w:rsidRPr="00CB29CC">
              <w:t>4.7</w:t>
            </w:r>
          </w:p>
        </w:tc>
        <w:tc>
          <w:tcPr>
            <w:tcW w:w="5659" w:type="dxa"/>
            <w:tcBorders>
              <w:top w:val="nil"/>
              <w:left w:val="nil"/>
              <w:bottom w:val="nil"/>
              <w:right w:val="nil"/>
            </w:tcBorders>
            <w:tcMar>
              <w:top w:w="0" w:type="dxa"/>
              <w:left w:w="62" w:type="dxa"/>
              <w:bottom w:w="0" w:type="dxa"/>
              <w:right w:w="62" w:type="dxa"/>
            </w:tcMar>
          </w:tcPr>
          <w:p w:rsidR="00000000" w:rsidP="00CB29CC">
            <w:pPr>
              <w:pStyle w:val="BodyText"/>
              <w:rPr>
                <w:lang w:val="en-NZ"/>
              </w:rPr>
            </w:pPr>
            <w:r w:rsidRPr="00CB29CC">
              <w:t>Facilitate variations to approved project plan and specifications with contractual parties and</w:t>
            </w:r>
            <w:r w:rsidRPr="00CB29CC">
              <w:t xml:space="preserve"> statutory authorities.</w:t>
            </w:r>
          </w:p>
        </w:tc>
      </w:tr>
      <w:tr w:rsidTr="00CB29C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B29CC">
            <w:pPr>
              <w:pStyle w:val="BodyText"/>
              <w:rPr>
                <w:lang w:val="en-NZ"/>
              </w:rPr>
            </w:pPr>
            <w:r w:rsidRPr="00CB29CC">
              <w:t>4.8</w:t>
            </w:r>
          </w:p>
        </w:tc>
        <w:tc>
          <w:tcPr>
            <w:tcW w:w="5659" w:type="dxa"/>
            <w:tcBorders>
              <w:top w:val="nil"/>
              <w:left w:val="nil"/>
              <w:bottom w:val="nil"/>
              <w:right w:val="nil"/>
            </w:tcBorders>
            <w:tcMar>
              <w:top w:w="0" w:type="dxa"/>
              <w:left w:w="62" w:type="dxa"/>
              <w:bottom w:w="0" w:type="dxa"/>
              <w:right w:w="62" w:type="dxa"/>
            </w:tcMar>
          </w:tcPr>
          <w:p w:rsidR="00000000" w:rsidP="00CB29CC">
            <w:pPr>
              <w:pStyle w:val="BodyText"/>
              <w:rPr>
                <w:lang w:val="en-NZ"/>
              </w:rPr>
            </w:pPr>
            <w:r w:rsidRPr="00CB29CC">
              <w:t>Implement multi-site management plans in accordance with organisational policy and site conditions.</w:t>
            </w:r>
          </w:p>
        </w:tc>
      </w:tr>
      <w:tr w:rsidTr="00CB29CC">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B29CC">
            <w:pPr>
              <w:pStyle w:val="BodyText"/>
              <w:rPr>
                <w:lang w:val="en-NZ"/>
              </w:rPr>
            </w:pPr>
          </w:p>
        </w:tc>
      </w:tr>
      <w:tr w:rsidTr="00CB29C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B29CC">
            <w:pPr>
              <w:pStyle w:val="BodyText"/>
              <w:rPr>
                <w:lang w:val="en-NZ"/>
              </w:rPr>
            </w:pPr>
            <w:r w:rsidRPr="00CB29CC">
              <w:t>5</w:t>
            </w:r>
          </w:p>
        </w:tc>
        <w:tc>
          <w:tcPr>
            <w:tcW w:w="2357" w:type="dxa"/>
            <w:vMerge w:val="restart"/>
            <w:tcBorders>
              <w:top w:val="nil"/>
              <w:left w:val="nil"/>
              <w:bottom w:val="nil"/>
              <w:right w:val="nil"/>
            </w:tcBorders>
            <w:tcMar>
              <w:top w:w="0" w:type="dxa"/>
              <w:left w:w="62" w:type="dxa"/>
              <w:bottom w:w="0" w:type="dxa"/>
              <w:right w:w="62" w:type="dxa"/>
            </w:tcMar>
          </w:tcPr>
          <w:p w:rsidR="00000000" w:rsidP="00CB29CC">
            <w:pPr>
              <w:pStyle w:val="BodyText"/>
              <w:rPr>
                <w:lang w:val="en-NZ"/>
              </w:rPr>
            </w:pPr>
            <w:r w:rsidRPr="00CB29CC">
              <w:t>Manage processing of progress payments.</w:t>
            </w:r>
          </w:p>
        </w:tc>
        <w:tc>
          <w:tcPr>
            <w:tcW w:w="804" w:type="dxa"/>
            <w:tcBorders>
              <w:top w:val="nil"/>
              <w:left w:val="nil"/>
              <w:bottom w:val="nil"/>
              <w:right w:val="nil"/>
            </w:tcBorders>
            <w:tcMar>
              <w:top w:w="0" w:type="dxa"/>
              <w:left w:w="62" w:type="dxa"/>
              <w:bottom w:w="0" w:type="dxa"/>
              <w:right w:w="62" w:type="dxa"/>
            </w:tcMar>
          </w:tcPr>
          <w:p w:rsidR="00000000" w:rsidP="00CB29CC">
            <w:pPr>
              <w:pStyle w:val="BodyText"/>
              <w:rPr>
                <w:lang w:val="en-NZ"/>
              </w:rPr>
            </w:pPr>
            <w:r w:rsidRPr="00CB29CC">
              <w:t>5.1</w:t>
            </w:r>
          </w:p>
        </w:tc>
        <w:tc>
          <w:tcPr>
            <w:tcW w:w="5659" w:type="dxa"/>
            <w:tcBorders>
              <w:top w:val="nil"/>
              <w:left w:val="nil"/>
              <w:bottom w:val="nil"/>
              <w:right w:val="nil"/>
            </w:tcBorders>
            <w:tcMar>
              <w:top w:w="0" w:type="dxa"/>
              <w:left w:w="62" w:type="dxa"/>
              <w:bottom w:w="0" w:type="dxa"/>
              <w:right w:w="62" w:type="dxa"/>
            </w:tcMar>
          </w:tcPr>
          <w:p w:rsidR="00000000" w:rsidP="00CB29CC">
            <w:pPr>
              <w:pStyle w:val="BodyText"/>
              <w:rPr>
                <w:lang w:val="en-NZ"/>
              </w:rPr>
            </w:pPr>
            <w:r w:rsidRPr="00CB29CC">
              <w:t>Validate and approve progress claims and payments in accordance with contract requirements.</w:t>
            </w:r>
          </w:p>
        </w:tc>
      </w:tr>
      <w:tr w:rsidTr="00CB29C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B29CC">
            <w:pPr>
              <w:pStyle w:val="BodyText"/>
              <w:rPr>
                <w:lang w:val="en-NZ"/>
              </w:rPr>
            </w:pPr>
            <w:r w:rsidRPr="00CB29CC">
              <w:t>5.2</w:t>
            </w:r>
          </w:p>
        </w:tc>
        <w:tc>
          <w:tcPr>
            <w:tcW w:w="5659" w:type="dxa"/>
            <w:tcBorders>
              <w:top w:val="nil"/>
              <w:left w:val="nil"/>
              <w:bottom w:val="nil"/>
              <w:right w:val="nil"/>
            </w:tcBorders>
            <w:tcMar>
              <w:top w:w="0" w:type="dxa"/>
              <w:left w:w="62" w:type="dxa"/>
              <w:bottom w:w="0" w:type="dxa"/>
              <w:right w:w="62" w:type="dxa"/>
            </w:tcMar>
          </w:tcPr>
          <w:p w:rsidR="00000000" w:rsidRPr="00CB29CC" w:rsidP="00CB29CC">
            <w:pPr>
              <w:pStyle w:val="BodyText"/>
            </w:pPr>
            <w:r w:rsidRPr="00CB29CC">
              <w:t>Manage project expenditure and check claims against scheduled projected costs for accuracy.</w:t>
            </w:r>
          </w:p>
        </w:tc>
      </w:tr>
    </w:tbl>
    <w:p w:rsidR="00000000" w:rsidRPr="00CB29CC" w:rsidP="00CB29CC">
      <w:pPr>
        <w:pStyle w:val="BodyText"/>
      </w:pPr>
    </w:p>
    <w:p w:rsidR="00000000" w:rsidRPr="00CB29CC" w:rsidP="00CB29CC">
      <w:pPr>
        <w:pStyle w:val="AllowPageBreak"/>
      </w:pPr>
    </w:p>
    <w:p w:rsidR="00000000" w:rsidRPr="00CB29CC" w:rsidP="00CB29CC">
      <w:pPr>
        <w:pStyle w:val="Heading1"/>
      </w:pPr>
      <w:bookmarkStart w:id="6" w:name="O_1293787"/>
      <w:bookmarkEnd w:id="6"/>
      <w:r w:rsidRPr="00CB29CC">
        <w:t>Foundation Skills</w:t>
      </w:r>
    </w:p>
    <w:p w:rsidR="00000000" w:rsidRPr="00CB29CC" w:rsidP="00DB1C55">
      <w:pPr>
        <w:pStyle w:val="BodyText"/>
      </w:pPr>
      <w:r w:rsidRPr="00CB29CC">
        <w:t xml:space="preserve">As well as the foundation skills explicit in the performance criteria of this unit, candidates require: </w:t>
      </w:r>
    </w:p>
    <w:p w:rsidR="00000000" w:rsidRPr="00CB29CC" w:rsidP="00CB29CC">
      <w:pPr>
        <w:pStyle w:val="ListBullet"/>
      </w:pPr>
      <w:r w:rsidRPr="00CB29CC">
        <w:t xml:space="preserve">communication skills to: </w:t>
      </w:r>
    </w:p>
    <w:p w:rsidR="00000000" w:rsidRPr="00CB29CC" w:rsidP="00CB29CC">
      <w:pPr>
        <w:pStyle w:val="ListBullet2"/>
      </w:pPr>
      <w:r w:rsidRPr="00CB29CC">
        <w:t>liaise with subcontractors, staff, clients and local or regulatory authorities</w:t>
      </w:r>
    </w:p>
    <w:p w:rsidR="00000000" w:rsidRPr="00CB29CC" w:rsidP="00CB29CC">
      <w:pPr>
        <w:pStyle w:val="ListBullet"/>
      </w:pPr>
      <w:r w:rsidRPr="00CB29CC">
        <w:t>technology skills to:</w:t>
      </w:r>
    </w:p>
    <w:p w:rsidR="00000000" w:rsidRPr="00CB29CC" w:rsidP="00CB29CC">
      <w:pPr>
        <w:pStyle w:val="ListBullet2"/>
      </w:pPr>
      <w:r w:rsidRPr="00CB29CC">
        <w:t>use communication tools and devices to communicate and collaborate effectively with others</w:t>
      </w:r>
    </w:p>
    <w:p w:rsidR="00DB1C55" w:rsidP="00CB29CC">
      <w:pPr>
        <w:pStyle w:val="ListBullet2"/>
      </w:pPr>
      <w:r w:rsidRPr="00CB29CC">
        <w:t>use equipment and programs to access and extract information and develop relevant documentation.</w:t>
      </w:r>
    </w:p>
    <w:p w:rsidR="00DB1C55" w:rsidP="00CB29CC">
      <w:pPr>
        <w:pStyle w:val="ListBullet2"/>
      </w:pPr>
    </w:p>
    <w:p w:rsidR="00000000" w:rsidRPr="00CB29CC" w:rsidP="00CB29CC">
      <w:pPr>
        <w:pStyle w:val="Heading1"/>
      </w:pPr>
      <w:bookmarkStart w:id="7" w:name="O_1293786"/>
      <w:bookmarkEnd w:id="7"/>
      <w:r w:rsidRPr="00CB29CC">
        <w:t>Unit Mapping Information</w:t>
      </w:r>
    </w:p>
    <w:p w:rsidR="00000000" w:rsidRPr="00CB29CC" w:rsidP="00DB1C55">
      <w:pPr>
        <w:pStyle w:val="BodyText"/>
      </w:pPr>
      <w:r w:rsidRPr="00CB29CC">
        <w:t>Supersedes and is equiv</w:t>
      </w:r>
      <w:r w:rsidRPr="00CB29CC">
        <w:t>alent to CPCCBC5010B Manage construction work.</w:t>
      </w:r>
    </w:p>
    <w:p w:rsidR="00000000" w:rsidRPr="00CB29CC" w:rsidP="00CB29CC">
      <w:pPr>
        <w:pStyle w:val="Heading1"/>
      </w:pPr>
      <w:bookmarkStart w:id="8" w:name="O_1293793"/>
      <w:bookmarkEnd w:id="8"/>
      <w:r w:rsidRPr="00CB29CC">
        <w:t>Links</w:t>
      </w:r>
    </w:p>
    <w:p w:rsidR="00000000" w:rsidRPr="00CB29CC" w:rsidP="00DB1C55">
      <w:pPr>
        <w:pStyle w:val="BodyText"/>
      </w:pPr>
      <w:r w:rsidRPr="00CB29CC">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482EF6">
        <w:rPr>
          <w:rStyle w:val="Hyperlink"/>
        </w:rPr>
        <w:t>https://vetnet.gov.au/Pages/TrainingDocs.aspx?q=7e15fa6a-68b8-4097-b099-030a5569b1ad</w:t>
      </w:r>
      <w:r>
        <w:fldChar w:fldCharType="end"/>
      </w:r>
    </w:p>
    <w:p w:rsidR="00000000" w:rsidRPr="00CB29CC" w:rsidP="00CB29CC"/>
    <w:sectPr w:rsidSect="00CB29C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9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9CC" w:rsidRPr="00DB1C55" w:rsidP="00DB1C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9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C55" w:rsidP="00CB29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B1C55" w:rsidP="00CB29C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DB1C55" w:rsidP="00CB29C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9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C5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B29CC" w:rsidRPr="00DB1C55" w:rsidP="00DB1C5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9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C55" w:rsidRPr="002D2AF8" w:rsidP="00CB29CC">
    <w:pPr>
      <w:pStyle w:val="Header"/>
      <w:framePr w:wrap="around"/>
    </w:pPr>
    <w:r>
      <w:fldChar w:fldCharType="begin"/>
    </w:r>
    <w:r>
      <w:instrText xml:space="preserve"> TITLE   \* MERGEFORMAT </w:instrText>
    </w:r>
    <w:r>
      <w:fldChar w:fldCharType="separate"/>
    </w:r>
    <w:r>
      <w:t>CPCCBC5010 Manage construction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DB1C55" w:rsidP="00CB29C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A865B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70241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EF814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29C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B29CC"/>
    <w:pPr>
      <w:spacing w:before="360" w:after="60"/>
      <w:outlineLvl w:val="0"/>
    </w:pPr>
    <w:rPr>
      <w:sz w:val="32"/>
    </w:rPr>
  </w:style>
  <w:style w:type="paragraph" w:styleId="Heading2">
    <w:name w:val="heading 2"/>
    <w:basedOn w:val="HeadingBase"/>
    <w:next w:val="BodyText"/>
    <w:link w:val="Heading2Char"/>
    <w:qFormat/>
    <w:rsid w:val="00CB29CC"/>
    <w:pPr>
      <w:keepLines/>
      <w:spacing w:before="240" w:after="120"/>
      <w:outlineLvl w:val="1"/>
    </w:pPr>
    <w:rPr>
      <w:sz w:val="28"/>
      <w:szCs w:val="40"/>
    </w:rPr>
  </w:style>
  <w:style w:type="paragraph" w:styleId="Heading3">
    <w:name w:val="heading 3"/>
    <w:basedOn w:val="HeadingBase"/>
    <w:next w:val="BodyText"/>
    <w:link w:val="Heading3Char"/>
    <w:qFormat/>
    <w:rsid w:val="00CB29CC"/>
    <w:pPr>
      <w:spacing w:before="180" w:after="120"/>
      <w:outlineLvl w:val="2"/>
    </w:pPr>
    <w:rPr>
      <w:spacing w:val="-10"/>
      <w:kern w:val="32"/>
    </w:rPr>
  </w:style>
  <w:style w:type="paragraph" w:styleId="Heading4">
    <w:name w:val="heading 4"/>
    <w:basedOn w:val="HeadingBase"/>
    <w:next w:val="BodyText"/>
    <w:link w:val="Heading4Char"/>
    <w:qFormat/>
    <w:rsid w:val="00CB29CC"/>
    <w:pPr>
      <w:spacing w:before="160" w:after="120"/>
      <w:outlineLvl w:val="3"/>
    </w:pPr>
    <w:rPr>
      <w:sz w:val="22"/>
    </w:rPr>
  </w:style>
  <w:style w:type="paragraph" w:styleId="Heading5">
    <w:name w:val="heading 5"/>
    <w:basedOn w:val="HeadingBase"/>
    <w:next w:val="Normal"/>
    <w:link w:val="Heading5Char"/>
    <w:qFormat/>
    <w:rsid w:val="00CB29CC"/>
    <w:pPr>
      <w:spacing w:before="80"/>
      <w:outlineLvl w:val="4"/>
    </w:pPr>
    <w:rPr>
      <w:color w:val="918585"/>
      <w:sz w:val="20"/>
    </w:rPr>
  </w:style>
  <w:style w:type="paragraph" w:styleId="Heading6">
    <w:name w:val="heading 6"/>
    <w:basedOn w:val="HeadingBase"/>
    <w:next w:val="Normal"/>
    <w:link w:val="Heading6Char"/>
    <w:qFormat/>
    <w:rsid w:val="00CB29CC"/>
    <w:pPr>
      <w:spacing w:before="60"/>
      <w:outlineLvl w:val="5"/>
    </w:pPr>
    <w:rPr>
      <w:color w:val="918585"/>
      <w:sz w:val="20"/>
    </w:rPr>
  </w:style>
  <w:style w:type="paragraph" w:styleId="Heading7">
    <w:name w:val="heading 7"/>
    <w:basedOn w:val="Normal"/>
    <w:next w:val="Normal"/>
    <w:link w:val="Heading7Char"/>
    <w:qFormat/>
    <w:rsid w:val="00CB29CC"/>
    <w:pPr>
      <w:ind w:left="720"/>
      <w:outlineLvl w:val="6"/>
    </w:pPr>
    <w:rPr>
      <w:i/>
    </w:rPr>
  </w:style>
  <w:style w:type="paragraph" w:styleId="Heading8">
    <w:name w:val="heading 8"/>
    <w:basedOn w:val="Normal"/>
    <w:next w:val="Normal"/>
    <w:link w:val="Heading8Char"/>
    <w:qFormat/>
    <w:rsid w:val="00CB29CC"/>
    <w:pPr>
      <w:ind w:left="720"/>
      <w:outlineLvl w:val="7"/>
    </w:pPr>
    <w:rPr>
      <w:i/>
    </w:rPr>
  </w:style>
  <w:style w:type="paragraph" w:styleId="Heading9">
    <w:name w:val="heading 9"/>
    <w:basedOn w:val="Normal"/>
    <w:next w:val="Normal"/>
    <w:link w:val="Heading9Char"/>
    <w:qFormat/>
    <w:rsid w:val="00CB29CC"/>
    <w:pPr>
      <w:ind w:left="720"/>
      <w:outlineLvl w:val="8"/>
    </w:pPr>
    <w:rPr>
      <w:i/>
    </w:rPr>
  </w:style>
  <w:style w:type="character" w:default="1" w:styleId="DefaultParagraphFont">
    <w:name w:val="Default Paragraph Font"/>
    <w:uiPriority w:val="1"/>
    <w:unhideWhenUsed/>
    <w:rsid w:val="00CB29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29CC"/>
  </w:style>
  <w:style w:type="character" w:customStyle="1" w:styleId="Heading1Char">
    <w:name w:val="Heading 1 Char"/>
    <w:basedOn w:val="DefaultParagraphFont"/>
    <w:link w:val="Heading1"/>
    <w:rsid w:val="00CB29CC"/>
    <w:rPr>
      <w:rFonts w:ascii="Times New Roman" w:eastAsia="Times New Roman" w:hAnsi="Times New Roman" w:cs="Times New Roman"/>
      <w:b/>
      <w:sz w:val="32"/>
      <w:szCs w:val="20"/>
      <w:lang w:eastAsia="en-US"/>
    </w:rPr>
  </w:style>
  <w:style w:type="paragraph" w:styleId="BodyText">
    <w:name w:val="Body Text"/>
    <w:basedOn w:val="Normal"/>
    <w:link w:val="BodyTextChar"/>
    <w:rsid w:val="00CB29C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B29CC"/>
    <w:rPr>
      <w:rFonts w:ascii="Times New Roman" w:eastAsia="Times New Roman" w:hAnsi="Times New Roman" w:cs="Times New Roman"/>
      <w:sz w:val="24"/>
      <w:lang w:eastAsia="en-US"/>
    </w:rPr>
  </w:style>
  <w:style w:type="paragraph" w:styleId="ListBullet">
    <w:name w:val="List Bullet"/>
    <w:basedOn w:val="List"/>
    <w:rsid w:val="00CB29CC"/>
    <w:pPr>
      <w:numPr>
        <w:numId w:val="12"/>
      </w:numPr>
      <w:tabs>
        <w:tab w:val="clear" w:pos="340"/>
      </w:tabs>
      <w:spacing w:before="40" w:after="40"/>
    </w:pPr>
  </w:style>
  <w:style w:type="paragraph" w:styleId="ListBullet2">
    <w:name w:val="List Bullet 2"/>
    <w:basedOn w:val="List2"/>
    <w:rsid w:val="00CB29CC"/>
    <w:pPr>
      <w:numPr>
        <w:numId w:val="13"/>
      </w:numPr>
      <w:tabs>
        <w:tab w:val="clear" w:pos="680"/>
      </w:tabs>
    </w:pPr>
  </w:style>
  <w:style w:type="character" w:styleId="Emphasis">
    <w:name w:val="Emphasis"/>
    <w:basedOn w:val="DefaultParagraphFont"/>
    <w:qFormat/>
    <w:rsid w:val="00CB29CC"/>
    <w:rPr>
      <w:i/>
    </w:rPr>
  </w:style>
  <w:style w:type="paragraph" w:customStyle="1" w:styleId="SuperHeading">
    <w:name w:val="SuperHeading"/>
    <w:basedOn w:val="Normal"/>
    <w:rsid w:val="00CB29CC"/>
    <w:pPr>
      <w:spacing w:before="240" w:after="120"/>
      <w:outlineLvl w:val="0"/>
    </w:pPr>
    <w:rPr>
      <w:rFonts w:ascii="Times New Roman" w:hAnsi="Times New Roman"/>
      <w:b/>
      <w:sz w:val="32"/>
    </w:rPr>
  </w:style>
  <w:style w:type="paragraph" w:customStyle="1" w:styleId="AllowPageBreak">
    <w:name w:val="AllowPageBreak"/>
    <w:rsid w:val="00CB29C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B29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29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29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29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29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29C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B29C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B29CC"/>
    <w:rPr>
      <w:rFonts w:ascii="Courier New" w:eastAsia="Times New Roman" w:hAnsi="Courier New" w:cs="Times New Roman"/>
      <w:i/>
      <w:szCs w:val="20"/>
      <w:lang w:eastAsia="en-US"/>
    </w:rPr>
  </w:style>
  <w:style w:type="paragraph" w:customStyle="1" w:styleId="HeadingBase">
    <w:name w:val="Heading Base"/>
    <w:rsid w:val="00CB29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29CC"/>
    <w:pPr>
      <w:tabs>
        <w:tab w:val="right" w:leader="dot" w:pos="9072"/>
      </w:tabs>
      <w:ind w:left="567"/>
    </w:pPr>
    <w:rPr>
      <w:szCs w:val="22"/>
    </w:rPr>
  </w:style>
  <w:style w:type="paragraph" w:customStyle="1" w:styleId="TOCBase">
    <w:name w:val="TOC Base"/>
    <w:rsid w:val="00CB29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29CC"/>
    <w:pPr>
      <w:tabs>
        <w:tab w:val="right" w:leader="dot" w:pos="9072"/>
      </w:tabs>
      <w:spacing w:before="40" w:after="40"/>
      <w:ind w:left="284"/>
    </w:pPr>
    <w:rPr>
      <w:rFonts w:ascii="Times New Roman" w:hAnsi="Times New Roman"/>
    </w:rPr>
  </w:style>
  <w:style w:type="paragraph" w:styleId="TOC1">
    <w:name w:val="toc 1"/>
    <w:basedOn w:val="TOCBase"/>
    <w:next w:val="Normal"/>
    <w:rsid w:val="00CB29C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B29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29CC"/>
    <w:rPr>
      <w:rFonts w:ascii="Times New Roman" w:eastAsia="Times New Roman" w:hAnsi="Times New Roman" w:cs="Times New Roman"/>
      <w:sz w:val="16"/>
      <w:lang w:eastAsia="en-US"/>
    </w:rPr>
  </w:style>
  <w:style w:type="paragraph" w:styleId="Title">
    <w:name w:val="Title"/>
    <w:basedOn w:val="HeadingBase"/>
    <w:link w:val="TitleChar"/>
    <w:qFormat/>
    <w:rsid w:val="00CB29CC"/>
    <w:pPr>
      <w:spacing w:before="5040"/>
      <w:jc w:val="center"/>
    </w:pPr>
    <w:rPr>
      <w:sz w:val="48"/>
      <w:szCs w:val="72"/>
      <w:lang w:val="en-US"/>
    </w:rPr>
  </w:style>
  <w:style w:type="character" w:customStyle="1" w:styleId="TitleChar">
    <w:name w:val="Title Char"/>
    <w:basedOn w:val="DefaultParagraphFont"/>
    <w:link w:val="Title"/>
    <w:rsid w:val="00CB29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29CC"/>
    <w:pPr>
      <w:tabs>
        <w:tab w:val="left" w:pos="3600"/>
        <w:tab w:val="left" w:pos="3958"/>
      </w:tabs>
    </w:pPr>
  </w:style>
  <w:style w:type="paragraph" w:styleId="List">
    <w:name w:val="List"/>
    <w:basedOn w:val="BodyText"/>
    <w:next w:val="BodyText"/>
    <w:rsid w:val="00CB29CC"/>
    <w:pPr>
      <w:tabs>
        <w:tab w:val="left" w:pos="340"/>
      </w:tabs>
      <w:spacing w:before="60" w:after="60"/>
      <w:ind w:left="340" w:hanging="340"/>
    </w:pPr>
  </w:style>
  <w:style w:type="paragraph" w:customStyle="1" w:styleId="Note">
    <w:name w:val="Note"/>
    <w:basedOn w:val="BodyText"/>
    <w:rsid w:val="00CB29C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B29CC"/>
    <w:rPr>
      <w:b/>
      <w:spacing w:val="0"/>
    </w:rPr>
  </w:style>
  <w:style w:type="paragraph" w:customStyle="1" w:styleId="SuperTitle">
    <w:name w:val="SuperTitle"/>
    <w:basedOn w:val="Title"/>
    <w:rsid w:val="00CB29CC"/>
    <w:pPr>
      <w:framePr w:wrap="auto" w:hAnchor="text" w:y="6049"/>
    </w:pPr>
    <w:rPr>
      <w:color w:val="000000"/>
      <w:sz w:val="40"/>
    </w:rPr>
  </w:style>
  <w:style w:type="paragraph" w:customStyle="1" w:styleId="TOCTitle">
    <w:name w:val="TOCTitle"/>
    <w:basedOn w:val="Heading1"/>
    <w:rsid w:val="00CB29CC"/>
    <w:pPr>
      <w:spacing w:after="240"/>
      <w:jc w:val="center"/>
      <w:outlineLvl w:val="9"/>
    </w:pPr>
    <w:rPr>
      <w:caps/>
    </w:rPr>
  </w:style>
  <w:style w:type="paragraph" w:customStyle="1" w:styleId="Version">
    <w:name w:val="Version"/>
    <w:rsid w:val="00CB29C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B29CC"/>
    <w:pPr>
      <w:keepNext w:val="0"/>
      <w:tabs>
        <w:tab w:val="right" w:pos="4176"/>
      </w:tabs>
      <w:ind w:left="198" w:hanging="198"/>
    </w:pPr>
    <w:rPr>
      <w:rFonts w:ascii="Garamond" w:hAnsi="Garamond"/>
    </w:rPr>
  </w:style>
  <w:style w:type="paragraph" w:styleId="IndexHeading">
    <w:name w:val="index heading"/>
    <w:basedOn w:val="Normal"/>
    <w:next w:val="Index1"/>
    <w:semiHidden/>
    <w:rsid w:val="00CB29CC"/>
    <w:pPr>
      <w:spacing w:before="120" w:after="120"/>
    </w:pPr>
    <w:rPr>
      <w:rFonts w:ascii="Arial" w:hAnsi="Arial"/>
      <w:b/>
      <w:color w:val="918585"/>
      <w:sz w:val="24"/>
    </w:rPr>
  </w:style>
  <w:style w:type="paragraph" w:styleId="Header">
    <w:name w:val="header"/>
    <w:basedOn w:val="Normal"/>
    <w:link w:val="HeaderChar"/>
    <w:rsid w:val="00CB29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29CC"/>
    <w:rPr>
      <w:rFonts w:ascii="Times New Roman" w:eastAsia="Times New Roman" w:hAnsi="Times New Roman" w:cs="Times New Roman"/>
      <w:sz w:val="16"/>
      <w:szCs w:val="20"/>
      <w:lang w:val="en-GB" w:eastAsia="en-US"/>
    </w:rPr>
  </w:style>
  <w:style w:type="paragraph" w:customStyle="1" w:styleId="Chapter">
    <w:name w:val="Chapter"/>
    <w:basedOn w:val="Normal"/>
    <w:rsid w:val="00CB29CC"/>
    <w:pPr>
      <w:spacing w:before="240"/>
    </w:pPr>
    <w:rPr>
      <w:rFonts w:ascii="Times New Roman" w:hAnsi="Times New Roman"/>
      <w:smallCaps/>
      <w:spacing w:val="80"/>
      <w:sz w:val="28"/>
    </w:rPr>
  </w:style>
  <w:style w:type="paragraph" w:customStyle="1" w:styleId="InChapter">
    <w:name w:val="InChapter"/>
    <w:basedOn w:val="Heading3"/>
    <w:rsid w:val="00CB29CC"/>
    <w:pPr>
      <w:spacing w:after="240"/>
      <w:outlineLvl w:val="9"/>
    </w:pPr>
    <w:rPr>
      <w:noProof/>
    </w:rPr>
  </w:style>
  <w:style w:type="paragraph" w:styleId="Index2">
    <w:name w:val="index 2"/>
    <w:basedOn w:val="Normal"/>
    <w:next w:val="Normal"/>
    <w:semiHidden/>
    <w:rsid w:val="00CB29CC"/>
    <w:pPr>
      <w:tabs>
        <w:tab w:val="right" w:pos="4176"/>
      </w:tabs>
      <w:ind w:left="568" w:hanging="284"/>
    </w:pPr>
    <w:rPr>
      <w:rFonts w:ascii="Garamond" w:hAnsi="Garamond"/>
    </w:rPr>
  </w:style>
  <w:style w:type="paragraph" w:customStyle="1" w:styleId="Byline">
    <w:name w:val="Byline"/>
    <w:rsid w:val="00CB29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29CC"/>
    <w:pPr>
      <w:tabs>
        <w:tab w:val="clear" w:pos="3600"/>
        <w:tab w:val="clear" w:pos="3958"/>
      </w:tabs>
      <w:jc w:val="right"/>
    </w:pPr>
  </w:style>
  <w:style w:type="paragraph" w:styleId="Caption">
    <w:name w:val="caption"/>
    <w:basedOn w:val="BodyText"/>
    <w:next w:val="Normal"/>
    <w:qFormat/>
    <w:rsid w:val="00CB29CC"/>
    <w:pPr>
      <w:framePr w:w="2268" w:hSpace="181" w:vSpace="181" w:wrap="around" w:vAnchor="text" w:hAnchor="page" w:x="1135" w:y="285" w:anchorLock="1"/>
    </w:pPr>
    <w:rPr>
      <w:i/>
    </w:rPr>
  </w:style>
  <w:style w:type="paragraph" w:customStyle="1" w:styleId="MiniTOCTitle">
    <w:name w:val="MiniTOCTitle"/>
    <w:basedOn w:val="Heading4"/>
    <w:rsid w:val="00CB29CC"/>
    <w:pPr>
      <w:spacing w:before="240"/>
      <w:outlineLvl w:val="9"/>
    </w:pPr>
    <w:rPr>
      <w:noProof/>
      <w:sz w:val="24"/>
    </w:rPr>
  </w:style>
  <w:style w:type="paragraph" w:customStyle="1" w:styleId="MiniTOCItem">
    <w:name w:val="MiniTOCItem"/>
    <w:basedOn w:val="ListBullet"/>
    <w:rsid w:val="00CB29CC"/>
    <w:pPr>
      <w:numPr>
        <w:numId w:val="0"/>
      </w:numPr>
      <w:tabs>
        <w:tab w:val="right" w:leader="dot" w:pos="6521"/>
      </w:tabs>
      <w:spacing w:before="0" w:after="0"/>
    </w:pPr>
  </w:style>
  <w:style w:type="paragraph" w:customStyle="1" w:styleId="TOFTitle">
    <w:name w:val="TOFTitle"/>
    <w:basedOn w:val="TOCTitle"/>
    <w:rsid w:val="00CB29CC"/>
  </w:style>
  <w:style w:type="paragraph" w:styleId="TableofFigures">
    <w:name w:val="table of figures"/>
    <w:basedOn w:val="Normal"/>
    <w:next w:val="Normal"/>
    <w:semiHidden/>
    <w:rsid w:val="00CB29CC"/>
    <w:pPr>
      <w:tabs>
        <w:tab w:val="right" w:leader="dot" w:pos="9072"/>
      </w:tabs>
      <w:ind w:left="970" w:hanging="403"/>
    </w:pPr>
    <w:rPr>
      <w:rFonts w:ascii="Times New Roman" w:hAnsi="Times New Roman"/>
      <w:b/>
    </w:rPr>
  </w:style>
  <w:style w:type="paragraph" w:styleId="ListNumber">
    <w:name w:val="List Number"/>
    <w:basedOn w:val="List"/>
    <w:rsid w:val="00CB29CC"/>
    <w:pPr>
      <w:numPr>
        <w:numId w:val="15"/>
      </w:numPr>
      <w:tabs>
        <w:tab w:val="clear" w:pos="340"/>
      </w:tabs>
    </w:pPr>
  </w:style>
  <w:style w:type="character" w:customStyle="1" w:styleId="WingdingSymbols">
    <w:name w:val="Wingding Symbols"/>
    <w:rsid w:val="00CB29CC"/>
    <w:rPr>
      <w:rFonts w:ascii="Wingdings" w:hAnsi="Wingdings"/>
    </w:rPr>
  </w:style>
  <w:style w:type="paragraph" w:customStyle="1" w:styleId="TableHeading">
    <w:name w:val="Table Heading"/>
    <w:basedOn w:val="HeadingBase"/>
    <w:rsid w:val="00CB29CC"/>
    <w:pPr>
      <w:keepLines/>
      <w:pBdr>
        <w:bottom w:val="single" w:sz="6" w:space="1" w:color="918585"/>
      </w:pBdr>
      <w:spacing w:before="240"/>
    </w:pPr>
  </w:style>
  <w:style w:type="character" w:customStyle="1" w:styleId="HotSpot">
    <w:name w:val="HotSpot"/>
    <w:rsid w:val="00CB29CC"/>
    <w:rPr>
      <w:color w:val="0033CC"/>
      <w:u w:val="none"/>
    </w:rPr>
  </w:style>
  <w:style w:type="paragraph" w:customStyle="1" w:styleId="BodyTextRight">
    <w:name w:val="Body Text Right"/>
    <w:basedOn w:val="BodyText"/>
    <w:rsid w:val="00CB29CC"/>
    <w:pPr>
      <w:spacing w:before="0" w:after="0"/>
      <w:jc w:val="right"/>
    </w:pPr>
  </w:style>
  <w:style w:type="paragraph" w:styleId="Index3">
    <w:name w:val="index 3"/>
    <w:basedOn w:val="ListNumber2"/>
    <w:next w:val="Normal"/>
    <w:semiHidden/>
    <w:rsid w:val="00CB29CC"/>
    <w:pPr>
      <w:numPr>
        <w:numId w:val="0"/>
      </w:numPr>
      <w:tabs>
        <w:tab w:val="right" w:leader="dot" w:pos="4176"/>
      </w:tabs>
    </w:pPr>
  </w:style>
  <w:style w:type="paragraph" w:styleId="ListNumber2">
    <w:name w:val="List Number 2"/>
    <w:basedOn w:val="List2"/>
    <w:rsid w:val="00CB29CC"/>
    <w:pPr>
      <w:numPr>
        <w:numId w:val="10"/>
      </w:numPr>
      <w:tabs>
        <w:tab w:val="clear" w:pos="1060"/>
      </w:tabs>
    </w:pPr>
  </w:style>
  <w:style w:type="paragraph" w:customStyle="1" w:styleId="MarginNote">
    <w:name w:val="Margin Note"/>
    <w:basedOn w:val="BodyText"/>
    <w:rsid w:val="00CB29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29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29C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B29CC"/>
    <w:rPr>
      <w:sz w:val="32"/>
    </w:rPr>
  </w:style>
  <w:style w:type="paragraph" w:customStyle="1" w:styleId="HeadingProcedure">
    <w:name w:val="Heading Procedure"/>
    <w:basedOn w:val="HeadingBase"/>
    <w:next w:val="Normal"/>
    <w:rsid w:val="00CB29CC"/>
    <w:pPr>
      <w:tabs>
        <w:tab w:val="left" w:pos="0"/>
      </w:tabs>
      <w:spacing w:before="120" w:after="60"/>
    </w:pPr>
    <w:rPr>
      <w:i/>
      <w:color w:val="918585"/>
      <w:sz w:val="22"/>
    </w:rPr>
  </w:style>
  <w:style w:type="paragraph" w:customStyle="1" w:styleId="TableBodyText">
    <w:name w:val="Table Body Text"/>
    <w:basedOn w:val="BodyText"/>
    <w:rsid w:val="00CB29CC"/>
    <w:pPr>
      <w:spacing w:before="60" w:after="60"/>
    </w:pPr>
  </w:style>
  <w:style w:type="paragraph" w:styleId="ListContinue">
    <w:name w:val="List Continue"/>
    <w:basedOn w:val="List"/>
    <w:rsid w:val="00CB29CC"/>
    <w:pPr>
      <w:ind w:firstLine="0"/>
    </w:pPr>
  </w:style>
  <w:style w:type="paragraph" w:customStyle="1" w:styleId="ListNote">
    <w:name w:val="List Note"/>
    <w:basedOn w:val="List"/>
    <w:rsid w:val="00CB29CC"/>
    <w:pPr>
      <w:pBdr>
        <w:top w:val="single" w:sz="6" w:space="2" w:color="918585"/>
        <w:bottom w:val="single" w:sz="6" w:space="2" w:color="918585"/>
      </w:pBdr>
      <w:tabs>
        <w:tab w:val="left" w:pos="1021"/>
      </w:tabs>
      <w:ind w:firstLine="0"/>
    </w:pPr>
  </w:style>
  <w:style w:type="paragraph" w:customStyle="1" w:styleId="Warning">
    <w:name w:val="Warning"/>
    <w:basedOn w:val="BodyText"/>
    <w:rsid w:val="00CB29CC"/>
    <w:pPr>
      <w:shd w:val="clear" w:color="auto" w:fill="D9D9D9"/>
      <w:tabs>
        <w:tab w:val="left" w:pos="992"/>
      </w:tabs>
      <w:ind w:left="119" w:right="119"/>
    </w:pPr>
    <w:rPr>
      <w:sz w:val="20"/>
    </w:rPr>
  </w:style>
  <w:style w:type="paragraph" w:customStyle="1" w:styleId="MarginIcons">
    <w:name w:val="Margin Icons"/>
    <w:basedOn w:val="BodyText"/>
    <w:rsid w:val="00CB29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29CC"/>
    <w:rPr>
      <w:rFonts w:ascii="Courier New" w:hAnsi="Courier New"/>
    </w:rPr>
  </w:style>
  <w:style w:type="paragraph" w:customStyle="1" w:styleId="NoteBullet">
    <w:name w:val="Note Bullet"/>
    <w:basedOn w:val="Note"/>
    <w:rsid w:val="00CB29CC"/>
    <w:pPr>
      <w:tabs>
        <w:tab w:val="clear" w:pos="680"/>
      </w:tabs>
      <w:spacing w:before="60" w:after="60"/>
    </w:pPr>
  </w:style>
  <w:style w:type="paragraph" w:customStyle="1" w:styleId="SubHeading2">
    <w:name w:val="SubHeading2"/>
    <w:basedOn w:val="HeadingBase"/>
    <w:rsid w:val="00CB29CC"/>
    <w:pPr>
      <w:spacing w:before="240" w:after="60"/>
    </w:pPr>
    <w:rPr>
      <w:sz w:val="20"/>
    </w:rPr>
  </w:style>
  <w:style w:type="paragraph" w:customStyle="1" w:styleId="SubHeading1">
    <w:name w:val="SubHeading1"/>
    <w:basedOn w:val="HeadingBase"/>
    <w:rsid w:val="00CB29CC"/>
    <w:pPr>
      <w:spacing w:before="240" w:after="60"/>
    </w:pPr>
    <w:rPr>
      <w:color w:val="918585"/>
      <w:sz w:val="22"/>
    </w:rPr>
  </w:style>
  <w:style w:type="paragraph" w:customStyle="1" w:styleId="SideHeading">
    <w:name w:val="Side Heading"/>
    <w:basedOn w:val="HeadingBase"/>
    <w:rsid w:val="00CB29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29CC"/>
    <w:pPr>
      <w:tabs>
        <w:tab w:val="num" w:pos="360"/>
      </w:tabs>
    </w:pPr>
  </w:style>
  <w:style w:type="paragraph" w:styleId="PlainText">
    <w:name w:val="Plain Text"/>
    <w:basedOn w:val="Normal"/>
    <w:link w:val="PlainTextChar"/>
    <w:rsid w:val="00CB29CC"/>
    <w:rPr>
      <w:sz w:val="20"/>
    </w:rPr>
  </w:style>
  <w:style w:type="character" w:customStyle="1" w:styleId="PlainTextChar">
    <w:name w:val="Plain Text Char"/>
    <w:basedOn w:val="DefaultParagraphFont"/>
    <w:link w:val="PlainText"/>
    <w:rsid w:val="00CB29CC"/>
    <w:rPr>
      <w:rFonts w:ascii="Courier New" w:eastAsia="Times New Roman" w:hAnsi="Courier New" w:cs="Times New Roman"/>
      <w:sz w:val="20"/>
      <w:szCs w:val="20"/>
      <w:lang w:eastAsia="en-US"/>
    </w:rPr>
  </w:style>
  <w:style w:type="character" w:customStyle="1" w:styleId="MenuOption">
    <w:name w:val="Menu Option"/>
    <w:basedOn w:val="DefaultParagraphFont"/>
    <w:rsid w:val="00CB29CC"/>
    <w:rPr>
      <w:b/>
      <w:smallCaps/>
    </w:rPr>
  </w:style>
  <w:style w:type="paragraph" w:customStyle="1" w:styleId="TableListNumber">
    <w:name w:val="Table List Number"/>
    <w:basedOn w:val="ListNumber"/>
    <w:rsid w:val="00CB29CC"/>
    <w:pPr>
      <w:numPr>
        <w:numId w:val="0"/>
      </w:numPr>
    </w:pPr>
  </w:style>
  <w:style w:type="paragraph" w:styleId="TOC4">
    <w:name w:val="toc 4"/>
    <w:basedOn w:val="TOCBase"/>
    <w:next w:val="Normal"/>
    <w:semiHidden/>
    <w:rsid w:val="00CB29CC"/>
    <w:pPr>
      <w:tabs>
        <w:tab w:val="right" w:leader="dot" w:pos="9071"/>
      </w:tabs>
      <w:ind w:left="1701"/>
    </w:pPr>
  </w:style>
  <w:style w:type="paragraph" w:customStyle="1" w:styleId="ListAlpha">
    <w:name w:val="List Alpha"/>
    <w:basedOn w:val="List"/>
    <w:rsid w:val="00CB29CC"/>
    <w:pPr>
      <w:numPr>
        <w:numId w:val="9"/>
      </w:numPr>
    </w:pPr>
  </w:style>
  <w:style w:type="paragraph" w:customStyle="1" w:styleId="ListAlpha2">
    <w:name w:val="List Alpha 2"/>
    <w:basedOn w:val="List2"/>
    <w:rsid w:val="00CB29CC"/>
    <w:pPr>
      <w:numPr>
        <w:numId w:val="8"/>
      </w:numPr>
    </w:pPr>
  </w:style>
  <w:style w:type="paragraph" w:styleId="List2">
    <w:name w:val="List 2"/>
    <w:basedOn w:val="BodyText"/>
    <w:rsid w:val="00CB29CC"/>
    <w:pPr>
      <w:tabs>
        <w:tab w:val="left" w:pos="680"/>
      </w:tabs>
      <w:spacing w:before="60" w:after="60"/>
      <w:ind w:left="680" w:hanging="340"/>
    </w:pPr>
  </w:style>
  <w:style w:type="paragraph" w:styleId="List3">
    <w:name w:val="List 3"/>
    <w:basedOn w:val="BodyText"/>
    <w:rsid w:val="00CB29CC"/>
    <w:pPr>
      <w:tabs>
        <w:tab w:val="left" w:pos="1021"/>
      </w:tabs>
      <w:spacing w:before="60" w:after="60"/>
      <w:ind w:left="1020" w:hanging="340"/>
    </w:pPr>
  </w:style>
  <w:style w:type="paragraph" w:styleId="List4">
    <w:name w:val="List 4"/>
    <w:basedOn w:val="BodyText"/>
    <w:rsid w:val="00CB29CC"/>
    <w:pPr>
      <w:tabs>
        <w:tab w:val="left" w:pos="1361"/>
      </w:tabs>
      <w:spacing w:before="60" w:after="60"/>
      <w:ind w:left="1361" w:hanging="340"/>
    </w:pPr>
  </w:style>
  <w:style w:type="paragraph" w:styleId="List5">
    <w:name w:val="List 5"/>
    <w:basedOn w:val="BodyText"/>
    <w:rsid w:val="00CB29CC"/>
    <w:pPr>
      <w:tabs>
        <w:tab w:val="left" w:pos="1701"/>
      </w:tabs>
      <w:spacing w:before="60" w:after="60"/>
      <w:ind w:left="1701" w:hanging="340"/>
    </w:pPr>
  </w:style>
  <w:style w:type="paragraph" w:styleId="ListBullet3">
    <w:name w:val="List Bullet 3"/>
    <w:basedOn w:val="List3"/>
    <w:rsid w:val="00CB29CC"/>
    <w:pPr>
      <w:numPr>
        <w:numId w:val="14"/>
      </w:numPr>
      <w:tabs>
        <w:tab w:val="clear" w:pos="1021"/>
      </w:tabs>
      <w:ind w:left="1037" w:hanging="357"/>
    </w:pPr>
  </w:style>
  <w:style w:type="paragraph" w:styleId="ListBullet4">
    <w:name w:val="List Bullet 4"/>
    <w:basedOn w:val="List4"/>
    <w:rsid w:val="00CB29CC"/>
    <w:pPr>
      <w:numPr>
        <w:numId w:val="3"/>
      </w:numPr>
      <w:tabs>
        <w:tab w:val="clear" w:pos="1361"/>
      </w:tabs>
    </w:pPr>
  </w:style>
  <w:style w:type="paragraph" w:styleId="ListBullet5">
    <w:name w:val="List Bullet 5"/>
    <w:basedOn w:val="List5"/>
    <w:rsid w:val="00CB29CC"/>
    <w:pPr>
      <w:numPr>
        <w:numId w:val="4"/>
      </w:numPr>
    </w:pPr>
  </w:style>
  <w:style w:type="paragraph" w:styleId="ListContinue2">
    <w:name w:val="List Continue 2"/>
    <w:basedOn w:val="List2"/>
    <w:rsid w:val="00CB29CC"/>
    <w:pPr>
      <w:ind w:firstLine="0"/>
    </w:pPr>
  </w:style>
  <w:style w:type="paragraph" w:styleId="ListContinue3">
    <w:name w:val="List Continue 3"/>
    <w:basedOn w:val="List3"/>
    <w:rsid w:val="00CB29CC"/>
    <w:pPr>
      <w:ind w:left="1021" w:firstLine="0"/>
    </w:pPr>
  </w:style>
  <w:style w:type="paragraph" w:styleId="ListContinue4">
    <w:name w:val="List Continue 4"/>
    <w:basedOn w:val="List4"/>
    <w:rsid w:val="00CB29CC"/>
    <w:pPr>
      <w:ind w:firstLine="0"/>
    </w:pPr>
  </w:style>
  <w:style w:type="paragraph" w:styleId="ListContinue5">
    <w:name w:val="List Continue 5"/>
    <w:basedOn w:val="List5"/>
    <w:rsid w:val="00CB29CC"/>
    <w:pPr>
      <w:ind w:firstLine="0"/>
    </w:pPr>
  </w:style>
  <w:style w:type="paragraph" w:styleId="ListNumber3">
    <w:name w:val="List Number 3"/>
    <w:basedOn w:val="List3"/>
    <w:rsid w:val="00CB29CC"/>
    <w:pPr>
      <w:numPr>
        <w:numId w:val="5"/>
      </w:numPr>
    </w:pPr>
  </w:style>
  <w:style w:type="paragraph" w:styleId="ListNumber4">
    <w:name w:val="List Number 4"/>
    <w:basedOn w:val="List4"/>
    <w:rsid w:val="00CB29CC"/>
    <w:pPr>
      <w:numPr>
        <w:numId w:val="6"/>
      </w:numPr>
    </w:pPr>
  </w:style>
  <w:style w:type="paragraph" w:styleId="ListNumber5">
    <w:name w:val="List Number 5"/>
    <w:basedOn w:val="List5"/>
    <w:rsid w:val="00CB29CC"/>
    <w:pPr>
      <w:numPr>
        <w:numId w:val="7"/>
      </w:numPr>
    </w:pPr>
  </w:style>
  <w:style w:type="paragraph" w:styleId="BlockText">
    <w:name w:val="Block Text"/>
    <w:basedOn w:val="Normal"/>
    <w:rsid w:val="00CB29CC"/>
    <w:pPr>
      <w:spacing w:after="120"/>
      <w:ind w:left="1440" w:right="1440"/>
    </w:pPr>
  </w:style>
  <w:style w:type="character" w:customStyle="1" w:styleId="Subscript">
    <w:name w:val="Subscript"/>
    <w:basedOn w:val="DefaultParagraphFont"/>
    <w:rsid w:val="00CB29CC"/>
    <w:rPr>
      <w:sz w:val="16"/>
      <w:vertAlign w:val="subscript"/>
    </w:rPr>
  </w:style>
  <w:style w:type="character" w:customStyle="1" w:styleId="Superscript">
    <w:name w:val="Superscript"/>
    <w:basedOn w:val="DefaultParagraphFont"/>
    <w:rsid w:val="00CB29CC"/>
    <w:rPr>
      <w:sz w:val="16"/>
      <w:vertAlign w:val="superscript"/>
    </w:rPr>
  </w:style>
  <w:style w:type="character" w:customStyle="1" w:styleId="Symbols">
    <w:name w:val="Symbols"/>
    <w:basedOn w:val="DefaultParagraphFont"/>
    <w:rsid w:val="00CB29CC"/>
    <w:rPr>
      <w:rFonts w:ascii="Symbol" w:hAnsi="Symbol"/>
    </w:rPr>
  </w:style>
  <w:style w:type="character" w:customStyle="1" w:styleId="MenuOptions">
    <w:name w:val="Menu Options"/>
    <w:basedOn w:val="DefaultParagraphFont"/>
    <w:rsid w:val="00CB29CC"/>
    <w:rPr>
      <w:rFonts w:ascii="Arial Narrow" w:hAnsi="Arial Narrow"/>
      <w:smallCaps/>
    </w:rPr>
  </w:style>
  <w:style w:type="character" w:customStyle="1" w:styleId="Buttons">
    <w:name w:val="Buttons"/>
    <w:basedOn w:val="DefaultParagraphFont"/>
    <w:rsid w:val="00CB29CC"/>
    <w:rPr>
      <w:b/>
    </w:rPr>
  </w:style>
  <w:style w:type="character" w:customStyle="1" w:styleId="Underlined">
    <w:name w:val="Underlined"/>
    <w:basedOn w:val="DefaultParagraphFont"/>
    <w:rsid w:val="00CB29CC"/>
    <w:rPr>
      <w:u w:val="single"/>
    </w:rPr>
  </w:style>
  <w:style w:type="paragraph" w:customStyle="1" w:styleId="TableBodyTextRight">
    <w:name w:val="Table Body Text Right"/>
    <w:basedOn w:val="TableBodyText"/>
    <w:rsid w:val="00CB29CC"/>
    <w:pPr>
      <w:widowControl w:val="0"/>
      <w:autoSpaceDE w:val="0"/>
      <w:autoSpaceDN w:val="0"/>
      <w:adjustRightInd w:val="0"/>
      <w:jc w:val="right"/>
    </w:pPr>
    <w:rPr>
      <w:rFonts w:cs="Arial"/>
      <w:szCs w:val="18"/>
    </w:rPr>
  </w:style>
  <w:style w:type="paragraph" w:customStyle="1" w:styleId="CopyrightText">
    <w:name w:val="Copyright Text"/>
    <w:basedOn w:val="BodyText"/>
    <w:rsid w:val="00CB29CC"/>
    <w:rPr>
      <w:sz w:val="18"/>
    </w:rPr>
  </w:style>
  <w:style w:type="paragraph" w:customStyle="1" w:styleId="BodySmallRight">
    <w:name w:val="Body Small Right"/>
    <w:basedOn w:val="BodyTextRight"/>
    <w:rsid w:val="00CB29CC"/>
    <w:rPr>
      <w:sz w:val="18"/>
      <w:szCs w:val="18"/>
    </w:rPr>
  </w:style>
  <w:style w:type="paragraph" w:customStyle="1" w:styleId="MarginEdition">
    <w:name w:val="Margin Edition"/>
    <w:basedOn w:val="MarginNote"/>
    <w:rsid w:val="00CB29CC"/>
    <w:pPr>
      <w:spacing w:before="0" w:after="0"/>
    </w:pPr>
    <w:rPr>
      <w:rFonts w:ascii="Times New Roman" w:hAnsi="Times New Roman"/>
      <w:color w:val="999999"/>
    </w:rPr>
  </w:style>
  <w:style w:type="paragraph" w:customStyle="1" w:styleId="Spacer">
    <w:name w:val="Spacer"/>
    <w:basedOn w:val="Normal"/>
    <w:rsid w:val="00CB29CC"/>
    <w:rPr>
      <w:sz w:val="2"/>
      <w:szCs w:val="2"/>
    </w:rPr>
  </w:style>
  <w:style w:type="character" w:customStyle="1" w:styleId="Small">
    <w:name w:val="Small"/>
    <w:basedOn w:val="DefaultParagraphFont"/>
    <w:rsid w:val="00CB29CC"/>
    <w:rPr>
      <w:sz w:val="16"/>
    </w:rPr>
  </w:style>
  <w:style w:type="paragraph" w:customStyle="1" w:styleId="WideTable">
    <w:name w:val="Wide Table"/>
    <w:basedOn w:val="Normal"/>
    <w:rsid w:val="00CB29CC"/>
    <w:pPr>
      <w:ind w:left="-1418"/>
    </w:pPr>
    <w:rPr>
      <w:sz w:val="2"/>
      <w:szCs w:val="2"/>
    </w:rPr>
  </w:style>
  <w:style w:type="character" w:styleId="PageNumber">
    <w:name w:val="page number"/>
    <w:basedOn w:val="DefaultParagraphFont"/>
    <w:rsid w:val="00CB29CC"/>
  </w:style>
  <w:style w:type="paragraph" w:styleId="Quote">
    <w:name w:val="Quote"/>
    <w:basedOn w:val="Heading1"/>
    <w:link w:val="QuoteChar"/>
    <w:qFormat/>
    <w:rsid w:val="00CB29CC"/>
    <w:rPr>
      <w:b w:val="0"/>
      <w:sz w:val="72"/>
      <w:szCs w:val="72"/>
      <w:lang w:val="en-NZ"/>
    </w:rPr>
  </w:style>
  <w:style w:type="character" w:customStyle="1" w:styleId="QuoteChar">
    <w:name w:val="Quote Char"/>
    <w:basedOn w:val="DefaultParagraphFont"/>
    <w:link w:val="Quote"/>
    <w:rsid w:val="00CB29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29CC"/>
    <w:pPr>
      <w:pageBreakBefore/>
    </w:pPr>
  </w:style>
  <w:style w:type="paragraph" w:customStyle="1" w:styleId="Border">
    <w:name w:val="Border"/>
    <w:basedOn w:val="Normal"/>
    <w:qFormat/>
    <w:rsid w:val="00CB29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29CC"/>
    <w:rPr>
      <w:b/>
      <w:bCs/>
      <w:i/>
      <w:iCs/>
      <w:color w:val="auto"/>
    </w:rPr>
  </w:style>
  <w:style w:type="paragraph" w:styleId="IntenseQuote">
    <w:name w:val="Intense Quote"/>
    <w:basedOn w:val="Normal"/>
    <w:next w:val="Normal"/>
    <w:link w:val="IntenseQuoteChar"/>
    <w:uiPriority w:val="30"/>
    <w:qFormat/>
    <w:rsid w:val="00CB29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29C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B29CC"/>
    <w:rPr>
      <w:smallCaps/>
      <w:color w:val="auto"/>
      <w:u w:val="single"/>
    </w:rPr>
  </w:style>
  <w:style w:type="character" w:styleId="IntenseReference">
    <w:name w:val="Intense Reference"/>
    <w:basedOn w:val="DefaultParagraphFont"/>
    <w:uiPriority w:val="32"/>
    <w:qFormat/>
    <w:rsid w:val="00CB29CC"/>
    <w:rPr>
      <w:b/>
      <w:bCs/>
      <w:smallCaps/>
      <w:color w:val="auto"/>
      <w:spacing w:val="5"/>
      <w:u w:val="single"/>
    </w:rPr>
  </w:style>
  <w:style w:type="paragraph" w:customStyle="1" w:styleId="2ColumnHeading">
    <w:name w:val="2Column Heading"/>
    <w:basedOn w:val="BodyText"/>
    <w:qFormat/>
    <w:rsid w:val="00CB29CC"/>
    <w:pPr>
      <w:spacing w:after="60"/>
      <w:ind w:left="-2268"/>
    </w:pPr>
    <w:rPr>
      <w:b/>
    </w:rPr>
  </w:style>
  <w:style w:type="paragraph" w:customStyle="1" w:styleId="Heading1TOC">
    <w:name w:val="Heading1 TOC"/>
    <w:basedOn w:val="Normal"/>
    <w:qFormat/>
    <w:rsid w:val="00CB29CC"/>
    <w:pPr>
      <w:spacing w:before="240" w:after="120"/>
    </w:pPr>
    <w:rPr>
      <w:rFonts w:ascii="Times New Roman" w:hAnsi="Times New Roman"/>
      <w:b/>
      <w:sz w:val="32"/>
    </w:rPr>
  </w:style>
  <w:style w:type="paragraph" w:customStyle="1" w:styleId="Heading2TOC">
    <w:name w:val="Heading2 TOC"/>
    <w:basedOn w:val="Normal"/>
    <w:qFormat/>
    <w:rsid w:val="00CB29CC"/>
    <w:pPr>
      <w:spacing w:before="240" w:after="60"/>
    </w:pPr>
    <w:rPr>
      <w:rFonts w:ascii="Times New Roman" w:hAnsi="Times New Roman"/>
      <w:b/>
      <w:sz w:val="28"/>
    </w:rPr>
  </w:style>
  <w:style w:type="character" w:customStyle="1" w:styleId="Underline">
    <w:name w:val="Underline"/>
    <w:basedOn w:val="DefaultParagraphFont"/>
    <w:qFormat/>
    <w:rsid w:val="00CB29CC"/>
    <w:rPr>
      <w:u w:val="single"/>
    </w:rPr>
  </w:style>
  <w:style w:type="character" w:customStyle="1" w:styleId="BoldandItalics">
    <w:name w:val="Bold and Italics"/>
    <w:qFormat/>
    <w:rsid w:val="00CB29CC"/>
    <w:rPr>
      <w:b/>
      <w:i/>
      <w:u w:val="none"/>
    </w:rPr>
  </w:style>
  <w:style w:type="paragraph" w:styleId="BalloonText">
    <w:name w:val="Balloon Text"/>
    <w:basedOn w:val="Normal"/>
    <w:link w:val="BalloonTextChar"/>
    <w:rsid w:val="00CB29CC"/>
    <w:rPr>
      <w:rFonts w:ascii="Tahoma" w:hAnsi="Tahoma" w:cs="Tahoma"/>
      <w:sz w:val="16"/>
      <w:szCs w:val="16"/>
    </w:rPr>
  </w:style>
  <w:style w:type="character" w:customStyle="1" w:styleId="BalloonTextChar">
    <w:name w:val="Balloon Text Char"/>
    <w:basedOn w:val="DefaultParagraphFont"/>
    <w:link w:val="BalloonText"/>
    <w:rsid w:val="00CB29C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B29C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B29C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B29CC"/>
    <w:rPr>
      <w:b/>
      <w:color w:val="660033"/>
      <w:spacing w:val="0"/>
    </w:rPr>
  </w:style>
  <w:style w:type="paragraph" w:customStyle="1" w:styleId="Nameditemlist">
    <w:name w:val="Named item list"/>
    <w:basedOn w:val="BodyText"/>
    <w:qFormat/>
    <w:rsid w:val="00CB29CC"/>
    <w:pPr>
      <w:tabs>
        <w:tab w:val="left" w:pos="2835"/>
      </w:tabs>
      <w:ind w:left="2835" w:hanging="2835"/>
    </w:pPr>
  </w:style>
  <w:style w:type="paragraph" w:customStyle="1" w:styleId="BodyTextnopadding">
    <w:name w:val="Body Text no padding"/>
    <w:basedOn w:val="BodyText"/>
    <w:qFormat/>
    <w:rsid w:val="00CB29CC"/>
    <w:pPr>
      <w:spacing w:before="0" w:after="0"/>
    </w:pPr>
  </w:style>
  <w:style w:type="paragraph" w:customStyle="1" w:styleId="BodyTextBold">
    <w:name w:val="Body Text Bold"/>
    <w:basedOn w:val="BodyText"/>
    <w:qFormat/>
    <w:rsid w:val="00CB29CC"/>
    <w:rPr>
      <w:b/>
    </w:rPr>
  </w:style>
  <w:style w:type="character" w:styleId="Hyperlink">
    <w:name w:val="Hyperlink"/>
    <w:basedOn w:val="DefaultParagraphFont"/>
    <w:uiPriority w:val="99"/>
    <w:unhideWhenUsed/>
    <w:rsid w:val="00DB1C5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741</Words>
  <Characters>4850</Characters>
  <Application>Microsoft Office Word</Application>
  <DocSecurity>0</DocSecurity>
  <Lines>210</Lines>
  <Paragraphs>105</Paragraphs>
  <ScaleCrop>false</ScaleCrop>
  <Company>Author-it Software Corporation Ltd.</Company>
  <LinksUpToDate>false</LinksUpToDate>
  <CharactersWithSpaces>5486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CPCCBC5010 Manage construction work</dc:title>
  <dc:subject>Approved</dc:subject>
  <dc:creator>BuildSkills Australia</dc:creator>
  <cp:keywords>Release: 2</cp:keywords>
  <dc:description>Review Date: 12 April 2008</dc:description>
  <cp:lastModifiedBy>HSD_TPCMSd.prod</cp:lastModifiedBy>
  <cp:revision>3</cp:revision>
  <dcterms:created xsi:type="dcterms:W3CDTF">2024-12-24T01:06:00Z</dcterms:created>
  <dcterms:modified xsi:type="dcterms:W3CDTF">2024-12-24T01:06:00Z</dcterms:modified>
</cp:coreProperties>
</file>