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8D4" w:rsidP="004958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CPCCBC5007 Administer the legal obligations of a building and construction contractor</w:t>
      </w:r>
      <w:r>
        <w:fldChar w:fldCharType="end"/>
      </w:r>
    </w:p>
    <w:p w:rsidR="004958D4" w:rsidP="004958D4">
      <w:pPr>
        <w:pStyle w:val="Version"/>
        <w:sectPr w:rsidSect="00FC0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C0567" w:rsidP="00FC0567">
      <w:pPr>
        <w:pStyle w:val="SuperHeading"/>
      </w:pPr>
      <w:r w:rsidRPr="00FC0567">
        <w:t>CPCCBC5007 Administer the legal obligations of a building and construction contractor</w:t>
      </w:r>
    </w:p>
    <w:p w:rsidR="00000000" w:rsidRPr="00FC0567" w:rsidP="00FC0567">
      <w:pPr>
        <w:pStyle w:val="Heading1"/>
      </w:pPr>
      <w:bookmarkStart w:id="1" w:name="O_1293376"/>
      <w:bookmarkEnd w:id="1"/>
      <w:r w:rsidRPr="00FC0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Updated reference to general construction induction training program.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67" w:rsidP="00FC0567">
            <w:pPr>
              <w:pStyle w:val="BodyText"/>
            </w:pPr>
            <w:r w:rsidRPr="00FC0567">
              <w:t>This version first released with CPC Construction, Plumbing and Services Training Package Release 5.0.</w:t>
            </w:r>
          </w:p>
          <w:p w:rsidR="00000000" w:rsidRPr="00FC0567" w:rsidP="00FC0567">
            <w:pPr>
              <w:pStyle w:val="BodyText"/>
            </w:pPr>
            <w:r w:rsidRPr="00FC0567">
              <w:t>Supersedes and is equivalent to CPCCBC5007B Administer the legal obligations of a building or construction contractor.  Updated to meet the Standards for</w:t>
            </w:r>
            <w:r w:rsidRPr="00FC0567">
              <w:t xml:space="preserve"> Training Packages 2012.</w:t>
            </w:r>
          </w:p>
        </w:tc>
      </w:tr>
    </w:tbl>
    <w:p w:rsidR="00000000" w:rsidRPr="00FC0567" w:rsidP="00FC0567">
      <w:pPr>
        <w:pStyle w:val="BodyText"/>
      </w:pP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2" w:name="O_1293375"/>
      <w:bookmarkEnd w:id="2"/>
      <w:r w:rsidRPr="00FC0567">
        <w:t>Application</w:t>
      </w:r>
    </w:p>
    <w:p w:rsidR="00000000" w:rsidRPr="00FC0567" w:rsidP="004958D4">
      <w:pPr>
        <w:pStyle w:val="BodyText"/>
      </w:pPr>
      <w:r w:rsidRPr="00FC0567">
        <w:t>This unit of competency specifies the skills and knowledge required to administer the legal obligations of a building and construction contractor, as either party to a contract. It includes maintain</w:t>
      </w:r>
      <w:r w:rsidRPr="00FC0567">
        <w:t>ing legal obligations, licensing and registration, and managing systems for ensuring compliance with legislation.</w:t>
      </w:r>
    </w:p>
    <w:p w:rsidR="00000000" w:rsidRPr="00FC0567" w:rsidP="004958D4">
      <w:pPr>
        <w:pStyle w:val="BodyText"/>
      </w:pPr>
      <w:r w:rsidRPr="00FC0567">
        <w:t>It applies to National Construction Code (NCC) classifications:</w:t>
      </w:r>
    </w:p>
    <w:p w:rsidR="00000000" w:rsidRPr="00FC0567" w:rsidP="00FC0567">
      <w:pPr>
        <w:pStyle w:val="ListBullet"/>
      </w:pPr>
      <w:r w:rsidRPr="00FC0567">
        <w:t>Residential - Class 1 and 10 buildings, maximum three storeys</w:t>
      </w:r>
    </w:p>
    <w:p w:rsidR="00000000" w:rsidRPr="00FC0567" w:rsidP="00FC0567">
      <w:pPr>
        <w:pStyle w:val="ListBullet"/>
      </w:pPr>
      <w:r w:rsidRPr="00FC0567">
        <w:t>Commercial - Class 2 to 9, Type B and C.</w:t>
      </w:r>
    </w:p>
    <w:p w:rsidR="00000000" w:rsidRPr="00FC0567" w:rsidP="004958D4">
      <w:pPr>
        <w:pStyle w:val="BodyText"/>
      </w:pPr>
      <w:r w:rsidRPr="00FC0567">
        <w:t>This unit of competency applies to builders, senior managers within building and construction organisations and other construction industry personnel responsible for administering and ensuring contractor obligations</w:t>
      </w:r>
      <w:r w:rsidRPr="00FC0567">
        <w:t xml:space="preserve"> and responsibilities are fulfilled for building and construction projects. </w:t>
      </w:r>
    </w:p>
    <w:p w:rsidR="00000000" w:rsidRPr="00FC0567" w:rsidP="004958D4">
      <w:pPr>
        <w:pStyle w:val="BodyText"/>
      </w:pPr>
      <w:r w:rsidRPr="00FC0567">
        <w:t>Completion of the general construction induction training program specified by the model Code of Practice for Construction Work is required for any person who is to carry out cons</w:t>
      </w:r>
      <w:r w:rsidRPr="00FC0567">
        <w:t xml:space="preserve">truction work. Achievement of </w:t>
      </w:r>
      <w:r w:rsidRPr="00FC0567">
        <w:rPr>
          <w:rStyle w:val="Emphasis"/>
        </w:rPr>
        <w:t>CPCWHS1001</w:t>
      </w:r>
      <w:r w:rsidRPr="00FC0567">
        <w:t xml:space="preserve"> </w:t>
      </w:r>
      <w:r w:rsidRPr="00FC0567">
        <w:rPr>
          <w:rStyle w:val="Emphasis"/>
        </w:rPr>
        <w:t xml:space="preserve">Prepare to work safely in the construction industry </w:t>
      </w:r>
      <w:r w:rsidRPr="00FC0567">
        <w:t>meets this requirement.</w:t>
      </w:r>
    </w:p>
    <w:p w:rsidR="00000000" w:rsidRPr="00FC0567" w:rsidP="004958D4">
      <w:pPr>
        <w:pStyle w:val="BodyText"/>
      </w:pPr>
      <w:r w:rsidRPr="00FC0567">
        <w:t>Licensing, regulatory or registration requirements apply to this unit of competency in some jurisdictions. Relevant state and territory reg</w:t>
      </w:r>
      <w:r w:rsidRPr="00FC0567">
        <w:t>ulatory authorities should be consulted to confirm these requirements.</w:t>
      </w:r>
    </w:p>
    <w:p w:rsidR="00000000" w:rsidRPr="00FC0567" w:rsidP="00FC0567">
      <w:pPr>
        <w:pStyle w:val="Heading1"/>
      </w:pPr>
      <w:bookmarkStart w:id="3" w:name="O_1293374"/>
      <w:bookmarkEnd w:id="3"/>
      <w:r w:rsidRPr="00FC0567">
        <w:t>Pre-requisite Unit</w:t>
      </w:r>
    </w:p>
    <w:p w:rsidR="00000000" w:rsidRPr="00FC0567" w:rsidP="004958D4">
      <w:pPr>
        <w:pStyle w:val="BodyText"/>
      </w:pPr>
      <w:r w:rsidRPr="00FC0567">
        <w:t>Nil.</w:t>
      </w:r>
    </w:p>
    <w:p w:rsidR="00000000" w:rsidRPr="00FC0567" w:rsidP="00FC0567">
      <w:pPr>
        <w:pStyle w:val="Heading1"/>
      </w:pPr>
      <w:bookmarkStart w:id="4" w:name="O_1293373"/>
      <w:bookmarkEnd w:id="4"/>
      <w:r w:rsidRPr="00FC0567">
        <w:t>Unit Sector</w:t>
      </w:r>
    </w:p>
    <w:p w:rsidR="00000000" w:rsidRPr="00FC0567" w:rsidP="004958D4">
      <w:pPr>
        <w:pStyle w:val="BodyText"/>
      </w:pPr>
      <w:r w:rsidRPr="00FC0567">
        <w:t>Building and Construction</w:t>
      </w:r>
    </w:p>
    <w:p w:rsidR="00000000" w:rsidRPr="00FC0567" w:rsidP="00FC0567">
      <w:pPr>
        <w:pStyle w:val="Heading1"/>
      </w:pPr>
      <w:bookmarkStart w:id="5" w:name="O_1293372"/>
      <w:bookmarkEnd w:id="5"/>
      <w:r w:rsidRPr="00FC05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Elements describe the essential </w:t>
            </w:r>
            <w:r w:rsidRPr="00FC0567">
              <w:t>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Performance criteria describe what needs to be done to demonstrate achievement of the element.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Establish legal requirements of the business.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Secure business registration of the organisation in accordance with owner/operator preferences and legal requirements.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Seek approval of licensing and registration as a contractor/supervisor from the appropriate government agency.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Investigate and meet legal responsibilities of operating a construction business.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Complete, submit and maintain accurate and secure legal documents and records.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Engage personnel for the project.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Identify and interpret relevant industrial awards for the hiring of staff or labour.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Determine contracts of employment on a case-by-case basis and implement the principles and legalities of workplace agreements.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Apply equal opportunity princi</w:t>
            </w:r>
            <w:r w:rsidRPr="00FC0567">
              <w:t>ples in all aspects of recruitment and selection of staff and other personnel.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Follow procedures for employment termination and redundancy.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Establish, document and implement dispute resolution processes as necessary.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Identify and implement workers compensation policies.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Meet work health and safety (WHS)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Comply with WHS legislation.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Investigate and apply for necessary approvals or permits from WHS authority prior to work commencing.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Inform workers of their rights and responsibilities and ensure a safe workplace that complies with legislative requirements.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Adhere to regulations relating to noise abatement and working hours.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Inform workers of personal and organisation</w:t>
            </w:r>
            <w:r w:rsidRPr="00FC0567">
              <w:t>al obligations and ensure that workers have been inducted.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 xml:space="preserve">Facilitate and implement rehabilitation arrangements for employees returning from injury or illness.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Assist workers returning to work after injury or illness to regain full employment status as soon as practicable.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Administer business obligations.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Collect, record and make taxation and Goods and Services Tax (GST) payments in compliance with Au</w:t>
            </w:r>
            <w:r w:rsidRPr="00FC0567">
              <w:t xml:space="preserve">stralian Taxation Office (ATO) requirements. 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Calculate and contribute individual worker’s superannuation entitlements.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Evaluate and attain adequate personnel, property and project work insurance policies.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Implement and maintain consumer fair trading practices ethically, effectively and efficiently.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Comply with environmental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Introduce and use renewable materials as a primary aim, wherever possible, over non-renewable materials.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Minimise use of high energy materials and introduce low energy materials where practical.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67" w:rsidP="00FC0567">
            <w:pPr>
              <w:pStyle w:val="BodyText"/>
            </w:pPr>
            <w:r w:rsidRPr="00FC0567">
              <w:t>Implement processes to ensure compliance with environmental protection and sustainability requirements.</w:t>
            </w:r>
          </w:p>
        </w:tc>
      </w:tr>
    </w:tbl>
    <w:p w:rsidR="00000000" w:rsidRPr="00FC0567" w:rsidP="00FC0567">
      <w:pPr>
        <w:pStyle w:val="BodyText"/>
      </w:pP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6" w:name="O_1293371"/>
      <w:bookmarkEnd w:id="6"/>
      <w:r w:rsidRPr="00FC0567">
        <w:t>Foundation Skills</w:t>
      </w:r>
    </w:p>
    <w:p w:rsidR="00000000" w:rsidRPr="00FC0567" w:rsidP="004958D4">
      <w:pPr>
        <w:pStyle w:val="BodyText"/>
      </w:pPr>
      <w:r w:rsidRPr="00FC0567">
        <w:t xml:space="preserve">As well as the foundation skills explicit in the performance criteria of this unit, candidates require: </w:t>
      </w:r>
    </w:p>
    <w:p w:rsidR="00000000" w:rsidRPr="00FC0567" w:rsidP="00FC0567">
      <w:pPr>
        <w:pStyle w:val="ListBullet"/>
      </w:pPr>
      <w:r w:rsidRPr="00FC0567">
        <w:t xml:space="preserve">writing skills to: </w:t>
      </w:r>
    </w:p>
    <w:p w:rsidR="00000000" w:rsidRPr="00FC0567" w:rsidP="00FC0567">
      <w:pPr>
        <w:pStyle w:val="ListBullet2"/>
      </w:pPr>
      <w:r w:rsidRPr="00FC0567">
        <w:t>complete legal documents and records</w:t>
      </w:r>
    </w:p>
    <w:p w:rsidR="00000000" w:rsidRPr="00FC0567" w:rsidP="00FC0567">
      <w:pPr>
        <w:pStyle w:val="ListBullet"/>
      </w:pPr>
      <w:r w:rsidRPr="00FC0567">
        <w:t xml:space="preserve">communication skills to: </w:t>
      </w:r>
    </w:p>
    <w:p w:rsidR="00000000" w:rsidRPr="00FC0567" w:rsidP="00FC0567">
      <w:pPr>
        <w:pStyle w:val="ListBullet2"/>
      </w:pPr>
      <w:r w:rsidRPr="00FC0567">
        <w:t>liaise verbally and in writing with government agencies</w:t>
      </w:r>
    </w:p>
    <w:p w:rsidR="00000000" w:rsidRPr="00FC0567" w:rsidP="00FC0567">
      <w:pPr>
        <w:pStyle w:val="ListBullet2"/>
      </w:pPr>
      <w:r w:rsidRPr="00FC0567">
        <w:t xml:space="preserve">provide </w:t>
      </w:r>
      <w:r w:rsidRPr="00FC0567">
        <w:t>information to employees and other stakeholders</w:t>
      </w:r>
    </w:p>
    <w:p w:rsidR="00000000" w:rsidRPr="00FC0567" w:rsidP="00FC0567">
      <w:pPr>
        <w:pStyle w:val="ListBullet"/>
      </w:pPr>
      <w:r w:rsidRPr="00FC0567">
        <w:t>technology skills to:</w:t>
      </w:r>
    </w:p>
    <w:p w:rsidR="00000000" w:rsidRPr="00FC0567" w:rsidP="00FC0567">
      <w:pPr>
        <w:pStyle w:val="ListBullet2"/>
      </w:pPr>
      <w:r w:rsidRPr="00FC0567">
        <w:t>use communication tools and devices to communicate and collaborate effectively with others</w:t>
      </w:r>
    </w:p>
    <w:p w:rsidR="00000000" w:rsidRPr="00FC0567" w:rsidP="00FC0567">
      <w:pPr>
        <w:pStyle w:val="ListBullet2"/>
      </w:pPr>
      <w:r w:rsidRPr="00FC0567">
        <w:t>use equipment and programs to access, extract information and develop relevant documentation.</w:t>
      </w: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7" w:name="O_1293370"/>
      <w:bookmarkEnd w:id="7"/>
      <w:r w:rsidRPr="00FC0567">
        <w:t>Unit Mapping Information</w:t>
      </w:r>
    </w:p>
    <w:p w:rsidR="00000000" w:rsidRPr="00FC0567" w:rsidP="004958D4">
      <w:pPr>
        <w:pStyle w:val="BodyText"/>
      </w:pPr>
      <w:r w:rsidRPr="00FC0567">
        <w:t>Supersedes and is equivalent to CPCCBC5007B Administer the legal obligations of a building or construction contractor.</w:t>
      </w:r>
    </w:p>
    <w:p w:rsidR="00000000" w:rsidRPr="00FC0567" w:rsidP="00FC0567">
      <w:pPr>
        <w:pStyle w:val="Heading1"/>
      </w:pPr>
      <w:bookmarkStart w:id="8" w:name="O_1293377"/>
      <w:bookmarkEnd w:id="8"/>
      <w:r w:rsidRPr="00FC0567">
        <w:t>Links</w:t>
      </w:r>
    </w:p>
    <w:p w:rsidR="00000000" w:rsidRPr="00FC0567" w:rsidP="004958D4">
      <w:pPr>
        <w:pStyle w:val="BodyText"/>
      </w:pPr>
      <w:r w:rsidRPr="00FC056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22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C0567" w:rsidP="004958D4">
      <w:pPr>
        <w:pStyle w:val="BodyText"/>
        <w:sectPr w:rsidSect="00FC05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C0567" w:rsidP="00FC0567">
      <w:pPr>
        <w:pStyle w:val="SuperHeading"/>
      </w:pPr>
      <w:r w:rsidRPr="00FC0567">
        <w:t>Assessment Requirements for CPCCBC5007 Admi</w:t>
      </w:r>
      <w:r w:rsidRPr="00FC0567">
        <w:t>nister the legal obligations of a building and construction contractor</w:t>
      </w:r>
    </w:p>
    <w:p w:rsidR="00000000" w:rsidRPr="00FC0567" w:rsidP="00FC0567">
      <w:pPr>
        <w:pStyle w:val="Heading1"/>
      </w:pPr>
      <w:bookmarkStart w:id="9" w:name="O_1293368"/>
      <w:bookmarkEnd w:id="9"/>
      <w:r w:rsidRPr="00FC05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Updated reference to general construction induction training program.</w:t>
            </w:r>
          </w:p>
        </w:tc>
      </w:tr>
      <w:tr w:rsidTr="00FC05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0567">
            <w:pPr>
              <w:pStyle w:val="BodyText"/>
              <w:rPr>
                <w:lang w:val="en-NZ"/>
              </w:rPr>
            </w:pPr>
            <w:r w:rsidRPr="00FC05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0567" w:rsidP="00FC0567">
            <w:pPr>
              <w:pStyle w:val="BodyText"/>
            </w:pPr>
            <w:r w:rsidRPr="00FC0567">
              <w:t>This version first released with CPC Construction, Plum</w:t>
            </w:r>
            <w:r w:rsidRPr="00FC0567">
              <w:t>bing and Services Training Package Release 5.0.</w:t>
            </w:r>
          </w:p>
          <w:p w:rsidR="00000000" w:rsidRPr="00FC0567" w:rsidP="00FC0567">
            <w:pPr>
              <w:pStyle w:val="BodyText"/>
            </w:pPr>
            <w:r w:rsidRPr="00FC0567">
              <w:t>Supersedes and is equivalent to CPCCBC5007B Administer the legal obligations of a building or construction contractor.  Updated to meet the Standards for Training Packages 2012.</w:t>
            </w:r>
          </w:p>
        </w:tc>
      </w:tr>
    </w:tbl>
    <w:p w:rsidR="00000000" w:rsidRPr="00FC0567" w:rsidP="00FC0567">
      <w:pPr>
        <w:pStyle w:val="BodyText"/>
      </w:pP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10" w:name="O_1293367"/>
      <w:bookmarkEnd w:id="10"/>
      <w:r w:rsidRPr="00FC0567">
        <w:t>Performan</w:t>
      </w:r>
      <w:r w:rsidRPr="00FC0567">
        <w:t>ce Evidence</w:t>
      </w:r>
    </w:p>
    <w:p w:rsidR="00000000" w:rsidRPr="00FC0567" w:rsidP="004958D4">
      <w:pPr>
        <w:pStyle w:val="BodyText"/>
      </w:pPr>
      <w:r w:rsidRPr="00FC0567">
        <w:t>To demonstrate competency, a candidate must meet the performance criteria of this unit by administering the contactor’s legal obligations of one building or construction project.</w:t>
      </w:r>
    </w:p>
    <w:p w:rsidR="00000000" w:rsidRPr="00FC0567" w:rsidP="004958D4">
      <w:pPr>
        <w:pStyle w:val="BodyText"/>
      </w:pPr>
      <w:r w:rsidRPr="00FC0567">
        <w:t>In doing this, the candidate must:</w:t>
      </w:r>
    </w:p>
    <w:p w:rsidR="00000000" w:rsidRPr="00FC0567" w:rsidP="00FC0567">
      <w:pPr>
        <w:pStyle w:val="ListBullet"/>
      </w:pPr>
      <w:r w:rsidRPr="00FC0567">
        <w:t>advise appropriate authorities and gain the necessary approvals or responses</w:t>
      </w:r>
    </w:p>
    <w:p w:rsidR="00000000" w:rsidRPr="00FC0567" w:rsidP="00FC0567">
      <w:pPr>
        <w:pStyle w:val="ListBullet"/>
      </w:pPr>
      <w:r w:rsidRPr="00FC0567">
        <w:t>establish and maintain good human relations with contracted employees, subcontractors and other stakeholders</w:t>
      </w:r>
    </w:p>
    <w:p w:rsidR="00000000" w:rsidRPr="00FC0567" w:rsidP="00FC0567">
      <w:pPr>
        <w:pStyle w:val="ListBullet"/>
      </w:pPr>
      <w:r w:rsidRPr="00FC0567">
        <w:t>manage organisational taxation and insurance obligations</w:t>
      </w: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11" w:name="O_1293366"/>
      <w:bookmarkEnd w:id="11"/>
      <w:r w:rsidRPr="00FC0567">
        <w:t>Knowledge Evidence</w:t>
      </w:r>
    </w:p>
    <w:p w:rsidR="00000000" w:rsidRPr="00FC0567" w:rsidP="004958D4">
      <w:pPr>
        <w:pStyle w:val="BodyText"/>
      </w:pPr>
      <w:r w:rsidRPr="00FC0567">
        <w:t>To be competent in this unit, a candidate must demonstrate knowledge of:</w:t>
      </w:r>
    </w:p>
    <w:p w:rsidR="00000000" w:rsidRPr="00FC0567" w:rsidP="00FC0567">
      <w:pPr>
        <w:pStyle w:val="ListBullet"/>
      </w:pPr>
      <w:r w:rsidRPr="00FC0567">
        <w:t>Commonwealth and state/territory legislation and regulations appropriate to the operations of the business:</w:t>
      </w:r>
    </w:p>
    <w:p w:rsidR="00000000" w:rsidRPr="00FC0567" w:rsidP="00FC0567">
      <w:pPr>
        <w:pStyle w:val="ListBullet2"/>
      </w:pPr>
      <w:r w:rsidRPr="00FC0567">
        <w:t>Building Code of Australia (BCA)</w:t>
      </w:r>
    </w:p>
    <w:p w:rsidR="00000000" w:rsidRPr="00FC0567" w:rsidP="00FC0567">
      <w:pPr>
        <w:pStyle w:val="ListBullet2"/>
      </w:pPr>
      <w:r w:rsidRPr="00FC0567">
        <w:t>Australian Cons</w:t>
      </w:r>
      <w:r w:rsidRPr="00FC0567">
        <w:t>umer Law (ACL)</w:t>
      </w:r>
    </w:p>
    <w:p w:rsidR="00000000" w:rsidRPr="00FC0567" w:rsidP="00FC0567">
      <w:pPr>
        <w:pStyle w:val="ListBullet2"/>
      </w:pPr>
      <w:r w:rsidRPr="00FC0567">
        <w:t>Australian Securities and Investments Commission (ASIC)</w:t>
      </w:r>
    </w:p>
    <w:p w:rsidR="00000000" w:rsidRPr="00FC0567" w:rsidP="00FC0567">
      <w:pPr>
        <w:pStyle w:val="ListBullet2"/>
      </w:pPr>
      <w:r w:rsidRPr="00FC0567">
        <w:t>public liability, workers compensation, property and project work insurance requirements</w:t>
      </w:r>
    </w:p>
    <w:p w:rsidR="00000000" w:rsidRPr="00FC0567" w:rsidP="00FC0567">
      <w:pPr>
        <w:pStyle w:val="ListBullet2"/>
      </w:pPr>
      <w:r w:rsidRPr="00FC0567">
        <w:t>industrial relations Acts and regulations</w:t>
      </w:r>
    </w:p>
    <w:p w:rsidR="00000000" w:rsidRPr="00FC0567" w:rsidP="00FC0567">
      <w:pPr>
        <w:pStyle w:val="ListBullet2"/>
      </w:pPr>
      <w:r w:rsidRPr="00FC0567">
        <w:t>privacy</w:t>
      </w:r>
    </w:p>
    <w:p w:rsidR="00000000" w:rsidRPr="00FC0567" w:rsidP="00FC0567">
      <w:pPr>
        <w:pStyle w:val="ListBullet2"/>
      </w:pPr>
      <w:r w:rsidRPr="00FC0567">
        <w:t>superannuation contributions</w:t>
      </w:r>
    </w:p>
    <w:p w:rsidR="00000000" w:rsidRPr="00FC0567" w:rsidP="00FC0567">
      <w:pPr>
        <w:pStyle w:val="ListBullet2"/>
      </w:pPr>
      <w:r w:rsidRPr="00FC0567">
        <w:t>work health and safety (WHS)</w:t>
      </w:r>
    </w:p>
    <w:p w:rsidR="00000000" w:rsidRPr="00FC0567" w:rsidP="00FC0567">
      <w:pPr>
        <w:pStyle w:val="ListBullet2"/>
      </w:pPr>
      <w:r w:rsidRPr="00FC0567">
        <w:t xml:space="preserve">environmental and sustainability </w:t>
      </w:r>
    </w:p>
    <w:p w:rsidR="00000000" w:rsidRPr="00FC0567" w:rsidP="00FC0567">
      <w:pPr>
        <w:pStyle w:val="ListBullet"/>
      </w:pPr>
      <w:r w:rsidRPr="00FC0567">
        <w:t xml:space="preserve">Australian Tax Office (ATO) requirements </w:t>
      </w:r>
    </w:p>
    <w:p w:rsidR="00000000" w:rsidRPr="00FC0567" w:rsidP="00FC0567">
      <w:pPr>
        <w:pStyle w:val="ListBullet"/>
      </w:pPr>
      <w:r w:rsidRPr="00FC0567">
        <w:t>builder’s registration and licensing requirements</w:t>
      </w:r>
    </w:p>
    <w:p w:rsidR="00000000" w:rsidRPr="00FC0567" w:rsidP="00FC0567">
      <w:pPr>
        <w:pStyle w:val="ListBullet"/>
      </w:pPr>
      <w:r w:rsidRPr="00FC0567">
        <w:t>return to work and rehabilitation arrangements</w:t>
      </w:r>
    </w:p>
    <w:p w:rsidR="00000000" w:rsidRPr="00FC0567" w:rsidP="00FC0567">
      <w:pPr>
        <w:pStyle w:val="ListBullet"/>
      </w:pPr>
      <w:r w:rsidRPr="00FC0567">
        <w:t>employees and subcontractor’s awards and agreements</w:t>
      </w:r>
    </w:p>
    <w:p w:rsidR="00000000" w:rsidRPr="00FC0567" w:rsidP="00FC0567">
      <w:pPr>
        <w:pStyle w:val="ListBullet"/>
      </w:pPr>
      <w:r w:rsidRPr="00FC0567">
        <w:t>b</w:t>
      </w:r>
      <w:r w:rsidRPr="00FC0567">
        <w:t>uilding industry codes of practice and standards</w:t>
      </w:r>
    </w:p>
    <w:p w:rsidR="00000000" w:rsidRPr="00FC0567" w:rsidP="00FC0567">
      <w:pPr>
        <w:pStyle w:val="ListBullet"/>
      </w:pPr>
      <w:r w:rsidRPr="00FC0567">
        <w:t xml:space="preserve">Australian Business Licence and Information Service (ABLIS) </w:t>
      </w:r>
    </w:p>
    <w:p w:rsidR="00000000" w:rsidRPr="00FC0567" w:rsidP="00FC0567">
      <w:pPr>
        <w:pStyle w:val="ListBullet"/>
      </w:pPr>
      <w:r w:rsidRPr="00FC0567">
        <w:t>local building authority regulations.</w:t>
      </w: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12" w:name="O_1293365"/>
      <w:bookmarkEnd w:id="12"/>
      <w:r w:rsidRPr="00FC0567">
        <w:t>Assessment Conditions</w:t>
      </w:r>
    </w:p>
    <w:p w:rsidR="00000000" w:rsidRPr="00FC0567" w:rsidP="004958D4">
      <w:pPr>
        <w:pStyle w:val="BodyText"/>
      </w:pPr>
      <w:r w:rsidRPr="00FC0567">
        <w:t xml:space="preserve">Assessors must meet the requirements for assessors contained in the Standards for Registered Training Organisations. </w:t>
      </w:r>
    </w:p>
    <w:p w:rsidR="00000000" w:rsidRPr="00FC0567" w:rsidP="004958D4">
      <w:pPr>
        <w:pStyle w:val="BodyText"/>
      </w:pPr>
      <w:r w:rsidRPr="00FC0567">
        <w:t xml:space="preserve">Assessment of performance must be undertaken in the workplace or in a realistically simulated workplace environment. </w:t>
      </w:r>
    </w:p>
    <w:p w:rsidR="00000000" w:rsidRPr="00FC0567" w:rsidP="004958D4">
      <w:pPr>
        <w:pStyle w:val="BodyText"/>
      </w:pPr>
      <w:r w:rsidRPr="00FC0567">
        <w:t>Candidates must have</w:t>
      </w:r>
      <w:r w:rsidRPr="00FC0567">
        <w:t xml:space="preserve"> access to:</w:t>
      </w:r>
    </w:p>
    <w:p w:rsidR="00000000" w:rsidRPr="00FC0567" w:rsidP="00FC0567">
      <w:pPr>
        <w:pStyle w:val="ListBullet"/>
      </w:pPr>
      <w:r w:rsidRPr="00FC0567">
        <w:t>current and relevant Commonwealth and state and territory legislation for businesses</w:t>
      </w:r>
    </w:p>
    <w:p w:rsidR="00000000" w:rsidRPr="00FC0567" w:rsidP="00FC0567">
      <w:pPr>
        <w:pStyle w:val="ListBullet"/>
      </w:pPr>
      <w:r w:rsidRPr="00FC0567">
        <w:t>relevant codes, standards and regulations for operating a business</w:t>
      </w:r>
    </w:p>
    <w:p w:rsidR="00000000" w:rsidRPr="00FC0567" w:rsidP="00FC0567">
      <w:pPr>
        <w:pStyle w:val="ListBullet"/>
      </w:pPr>
      <w:r w:rsidRPr="00FC0567">
        <w:t>copies of appropriate awards, workplace agreements and contracts</w:t>
      </w:r>
    </w:p>
    <w:p w:rsidR="00000000" w:rsidRPr="00FC0567" w:rsidP="00FC0567">
      <w:pPr>
        <w:pStyle w:val="ListBullet"/>
      </w:pPr>
      <w:r w:rsidRPr="00FC0567">
        <w:t>business equipment and tec</w:t>
      </w:r>
      <w:r w:rsidRPr="00FC0567">
        <w:t>hnology to access information, lodge documentation and records, securely store legal documentation and records and facilitate administration of legal obligations of a building or construction contractor.</w:t>
      </w:r>
    </w:p>
    <w:p w:rsidR="00000000" w:rsidRPr="00FC0567" w:rsidP="00FC0567">
      <w:pPr>
        <w:pStyle w:val="AllowPageBreak"/>
      </w:pPr>
    </w:p>
    <w:p w:rsidR="00000000" w:rsidRPr="00FC0567" w:rsidP="00FC0567">
      <w:pPr>
        <w:pStyle w:val="Heading1"/>
      </w:pPr>
      <w:bookmarkStart w:id="13" w:name="O_1293378"/>
      <w:bookmarkEnd w:id="13"/>
      <w:r w:rsidRPr="00FC0567">
        <w:t>Links</w:t>
      </w:r>
    </w:p>
    <w:p w:rsidR="00000000" w:rsidRPr="00FC0567" w:rsidP="004958D4">
      <w:pPr>
        <w:pStyle w:val="BodyText"/>
      </w:pPr>
      <w:r w:rsidRPr="00FC0567">
        <w:t>Companion volumes to this t</w:t>
      </w:r>
      <w:r w:rsidRPr="00FC0567">
        <w:t xml:space="preserve">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922C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C0567" w:rsidP="00FC0567"/>
    <w:sectPr w:rsidSect="00FC05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 w:rsidRPr="004958D4" w:rsidP="004958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D4" w:rsidP="00FC0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958D4" w:rsidP="00FC0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4958D4" w:rsidP="00FC05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 w:rsidP="00FC0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8D4">
      <w:t>Approved</w:t>
    </w:r>
    <w:r w:rsidR="004958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8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8D4">
      <w:rPr>
        <w:noProof/>
      </w:rPr>
      <w:t>5</w:t>
    </w:r>
    <w:r>
      <w:rPr>
        <w:noProof/>
      </w:rPr>
      <w:fldChar w:fldCharType="end"/>
    </w:r>
  </w:p>
  <w:p w:rsidR="00FC0567" w:rsidP="00FC0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8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8D4">
      <w:t>BuildSkills Australia</w:t>
    </w:r>
    <w:r w:rsidR="004958D4">
      <w:fldChar w:fldCharType="end"/>
    </w:r>
  </w:p>
  <w:p w:rsidR="00FC0567" w:rsidP="00FC0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0567" w:rsidRPr="004958D4" w:rsidP="004958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8D4" w:rsidRPr="002D2AF8" w:rsidP="00FC0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CPCCBC5007 Administer the legal obligations of a building and construction contractor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8D4" w:rsidP="00FC05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0567" w:rsidRPr="002D2AF8" w:rsidP="00FC0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8D4">
      <w:t>CPCCBC5007 Administer the legal obligations of a building and construction contractor</w:t>
    </w:r>
    <w:r w:rsidR="004958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8D4">
      <w:rPr>
        <w:noProof/>
      </w:rPr>
      <w:t>2 March 2025</w:t>
    </w:r>
    <w:r>
      <w:fldChar w:fldCharType="end"/>
    </w:r>
  </w:p>
  <w:p w:rsidR="00FC0567" w:rsidP="00FC0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58AB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BA46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0E9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0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0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0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0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0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0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0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0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0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0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0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0567"/>
  </w:style>
  <w:style w:type="character" w:customStyle="1" w:styleId="Heading1Char">
    <w:name w:val="Heading 1 Char"/>
    <w:basedOn w:val="DefaultParagraphFont"/>
    <w:link w:val="Heading1"/>
    <w:rsid w:val="00FC0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0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0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05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05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C0567"/>
    <w:rPr>
      <w:i/>
    </w:rPr>
  </w:style>
  <w:style w:type="paragraph" w:customStyle="1" w:styleId="SuperHeading">
    <w:name w:val="SuperHeading"/>
    <w:basedOn w:val="Normal"/>
    <w:rsid w:val="00FC0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0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0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0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0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0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0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0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0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0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0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0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0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0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0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0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0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0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0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0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0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0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0567"/>
    <w:rPr>
      <w:b/>
      <w:spacing w:val="0"/>
    </w:rPr>
  </w:style>
  <w:style w:type="paragraph" w:customStyle="1" w:styleId="SuperTitle">
    <w:name w:val="SuperTitle"/>
    <w:basedOn w:val="Title"/>
    <w:rsid w:val="00FC0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0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0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0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0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0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0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0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0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0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0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05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C0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0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0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0567"/>
  </w:style>
  <w:style w:type="paragraph" w:styleId="TableofFigures">
    <w:name w:val="table of figures"/>
    <w:basedOn w:val="Normal"/>
    <w:next w:val="Normal"/>
    <w:semiHidden/>
    <w:rsid w:val="00FC0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05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0567"/>
    <w:rPr>
      <w:rFonts w:ascii="Wingdings" w:hAnsi="Wingdings"/>
    </w:rPr>
  </w:style>
  <w:style w:type="paragraph" w:customStyle="1" w:styleId="TableHeading">
    <w:name w:val="Table Heading"/>
    <w:basedOn w:val="HeadingBase"/>
    <w:rsid w:val="00FC0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0567"/>
    <w:rPr>
      <w:color w:val="0033CC"/>
      <w:u w:val="none"/>
    </w:rPr>
  </w:style>
  <w:style w:type="paragraph" w:customStyle="1" w:styleId="BodyTextRight">
    <w:name w:val="Body Text Right"/>
    <w:basedOn w:val="BodyText"/>
    <w:rsid w:val="00FC0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0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0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0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0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0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0567"/>
    <w:rPr>
      <w:sz w:val="32"/>
    </w:rPr>
  </w:style>
  <w:style w:type="paragraph" w:customStyle="1" w:styleId="HeadingProcedure">
    <w:name w:val="Heading Procedure"/>
    <w:basedOn w:val="HeadingBase"/>
    <w:next w:val="Normal"/>
    <w:rsid w:val="00FC0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0567"/>
    <w:pPr>
      <w:spacing w:before="60" w:after="60"/>
    </w:pPr>
  </w:style>
  <w:style w:type="paragraph" w:styleId="ListContinue">
    <w:name w:val="List Continue"/>
    <w:basedOn w:val="List"/>
    <w:rsid w:val="00FC0567"/>
    <w:pPr>
      <w:ind w:firstLine="0"/>
    </w:pPr>
  </w:style>
  <w:style w:type="paragraph" w:customStyle="1" w:styleId="ListNote">
    <w:name w:val="List Note"/>
    <w:basedOn w:val="List"/>
    <w:rsid w:val="00FC0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0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0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0567"/>
    <w:rPr>
      <w:rFonts w:ascii="Courier New" w:hAnsi="Courier New"/>
    </w:rPr>
  </w:style>
  <w:style w:type="paragraph" w:customStyle="1" w:styleId="NoteBullet">
    <w:name w:val="Note Bullet"/>
    <w:basedOn w:val="Note"/>
    <w:rsid w:val="00FC0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0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0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0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05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0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0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0567"/>
    <w:rPr>
      <w:b/>
      <w:smallCaps/>
    </w:rPr>
  </w:style>
  <w:style w:type="paragraph" w:customStyle="1" w:styleId="TableListNumber">
    <w:name w:val="Table List Number"/>
    <w:basedOn w:val="ListNumber"/>
    <w:rsid w:val="00FC0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0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0567"/>
    <w:pPr>
      <w:numPr>
        <w:numId w:val="9"/>
      </w:numPr>
    </w:pPr>
  </w:style>
  <w:style w:type="paragraph" w:customStyle="1" w:styleId="ListAlpha2">
    <w:name w:val="List Alpha 2"/>
    <w:basedOn w:val="List2"/>
    <w:rsid w:val="00FC0567"/>
    <w:pPr>
      <w:numPr>
        <w:numId w:val="8"/>
      </w:numPr>
    </w:pPr>
  </w:style>
  <w:style w:type="paragraph" w:styleId="List2">
    <w:name w:val="List 2"/>
    <w:basedOn w:val="BodyText"/>
    <w:rsid w:val="00FC0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0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0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0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05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0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0567"/>
    <w:pPr>
      <w:numPr>
        <w:numId w:val="4"/>
      </w:numPr>
    </w:pPr>
  </w:style>
  <w:style w:type="paragraph" w:styleId="ListContinue2">
    <w:name w:val="List Continue 2"/>
    <w:basedOn w:val="List2"/>
    <w:rsid w:val="00FC0567"/>
    <w:pPr>
      <w:ind w:firstLine="0"/>
    </w:pPr>
  </w:style>
  <w:style w:type="paragraph" w:styleId="ListContinue3">
    <w:name w:val="List Continue 3"/>
    <w:basedOn w:val="List3"/>
    <w:rsid w:val="00FC0567"/>
    <w:pPr>
      <w:ind w:left="1021" w:firstLine="0"/>
    </w:pPr>
  </w:style>
  <w:style w:type="paragraph" w:styleId="ListContinue4">
    <w:name w:val="List Continue 4"/>
    <w:basedOn w:val="List4"/>
    <w:rsid w:val="00FC0567"/>
    <w:pPr>
      <w:ind w:firstLine="0"/>
    </w:pPr>
  </w:style>
  <w:style w:type="paragraph" w:styleId="ListContinue5">
    <w:name w:val="List Continue 5"/>
    <w:basedOn w:val="List5"/>
    <w:rsid w:val="00FC0567"/>
    <w:pPr>
      <w:ind w:firstLine="0"/>
    </w:pPr>
  </w:style>
  <w:style w:type="paragraph" w:styleId="ListNumber3">
    <w:name w:val="List Number 3"/>
    <w:basedOn w:val="List3"/>
    <w:rsid w:val="00FC0567"/>
    <w:pPr>
      <w:numPr>
        <w:numId w:val="5"/>
      </w:numPr>
    </w:pPr>
  </w:style>
  <w:style w:type="paragraph" w:styleId="ListNumber4">
    <w:name w:val="List Number 4"/>
    <w:basedOn w:val="List4"/>
    <w:rsid w:val="00FC0567"/>
    <w:pPr>
      <w:numPr>
        <w:numId w:val="6"/>
      </w:numPr>
    </w:pPr>
  </w:style>
  <w:style w:type="paragraph" w:styleId="ListNumber5">
    <w:name w:val="List Number 5"/>
    <w:basedOn w:val="List5"/>
    <w:rsid w:val="00FC0567"/>
    <w:pPr>
      <w:numPr>
        <w:numId w:val="7"/>
      </w:numPr>
    </w:pPr>
  </w:style>
  <w:style w:type="paragraph" w:styleId="BlockText">
    <w:name w:val="Block Text"/>
    <w:basedOn w:val="Normal"/>
    <w:rsid w:val="00FC0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0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0567"/>
    <w:rPr>
      <w:sz w:val="16"/>
      <w:vertAlign w:val="superscript"/>
    </w:rPr>
  </w:style>
  <w:style w:type="character" w:customStyle="1" w:styleId="Symbols">
    <w:name w:val="Symbols"/>
    <w:basedOn w:val="DefaultParagraphFont"/>
    <w:rsid w:val="00FC0567"/>
    <w:rPr>
      <w:rFonts w:ascii="Symbol" w:hAnsi="Symbol"/>
    </w:rPr>
  </w:style>
  <w:style w:type="character" w:customStyle="1" w:styleId="MenuOptions">
    <w:name w:val="Menu Options"/>
    <w:basedOn w:val="DefaultParagraphFont"/>
    <w:rsid w:val="00FC0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0567"/>
    <w:rPr>
      <w:b/>
    </w:rPr>
  </w:style>
  <w:style w:type="character" w:customStyle="1" w:styleId="Underlined">
    <w:name w:val="Underlined"/>
    <w:basedOn w:val="DefaultParagraphFont"/>
    <w:rsid w:val="00FC0567"/>
    <w:rPr>
      <w:u w:val="single"/>
    </w:rPr>
  </w:style>
  <w:style w:type="paragraph" w:customStyle="1" w:styleId="TableBodyTextRight">
    <w:name w:val="Table Body Text Right"/>
    <w:basedOn w:val="TableBodyText"/>
    <w:rsid w:val="00FC0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0567"/>
    <w:rPr>
      <w:sz w:val="18"/>
    </w:rPr>
  </w:style>
  <w:style w:type="paragraph" w:customStyle="1" w:styleId="BodySmallRight">
    <w:name w:val="Body Small Right"/>
    <w:basedOn w:val="BodyTextRight"/>
    <w:rsid w:val="00FC0567"/>
    <w:rPr>
      <w:sz w:val="18"/>
      <w:szCs w:val="18"/>
    </w:rPr>
  </w:style>
  <w:style w:type="paragraph" w:customStyle="1" w:styleId="MarginEdition">
    <w:name w:val="Margin Edition"/>
    <w:basedOn w:val="MarginNote"/>
    <w:rsid w:val="00FC0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0567"/>
    <w:rPr>
      <w:sz w:val="2"/>
      <w:szCs w:val="2"/>
    </w:rPr>
  </w:style>
  <w:style w:type="character" w:customStyle="1" w:styleId="Small">
    <w:name w:val="Small"/>
    <w:basedOn w:val="DefaultParagraphFont"/>
    <w:rsid w:val="00FC0567"/>
    <w:rPr>
      <w:sz w:val="16"/>
    </w:rPr>
  </w:style>
  <w:style w:type="paragraph" w:customStyle="1" w:styleId="WideTable">
    <w:name w:val="Wide Table"/>
    <w:basedOn w:val="Normal"/>
    <w:rsid w:val="00FC0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0567"/>
  </w:style>
  <w:style w:type="paragraph" w:styleId="Quote">
    <w:name w:val="Quote"/>
    <w:basedOn w:val="Heading1"/>
    <w:link w:val="QuoteChar"/>
    <w:qFormat/>
    <w:rsid w:val="00FC0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0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0567"/>
    <w:pPr>
      <w:pageBreakBefore/>
    </w:pPr>
  </w:style>
  <w:style w:type="paragraph" w:customStyle="1" w:styleId="Border">
    <w:name w:val="Border"/>
    <w:basedOn w:val="Normal"/>
    <w:qFormat/>
    <w:rsid w:val="00FC0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0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0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0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0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0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0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0567"/>
    <w:rPr>
      <w:u w:val="single"/>
    </w:rPr>
  </w:style>
  <w:style w:type="character" w:customStyle="1" w:styleId="BoldandItalics">
    <w:name w:val="Bold and Italics"/>
    <w:qFormat/>
    <w:rsid w:val="00FC0567"/>
    <w:rPr>
      <w:b/>
      <w:i/>
      <w:u w:val="none"/>
    </w:rPr>
  </w:style>
  <w:style w:type="paragraph" w:styleId="BalloonText">
    <w:name w:val="Balloon Text"/>
    <w:basedOn w:val="Normal"/>
    <w:link w:val="BalloonTextChar"/>
    <w:rsid w:val="00FC0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0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0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0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0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0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0567"/>
    <w:pPr>
      <w:spacing w:before="0" w:after="0"/>
    </w:pPr>
  </w:style>
  <w:style w:type="paragraph" w:customStyle="1" w:styleId="BodyTextBold">
    <w:name w:val="Body Text Bold"/>
    <w:basedOn w:val="BodyText"/>
    <w:qFormat/>
    <w:rsid w:val="00FC0567"/>
    <w:rPr>
      <w:b/>
    </w:rPr>
  </w:style>
  <w:style w:type="character" w:styleId="Hyperlink">
    <w:name w:val="Hyperlink"/>
    <w:basedOn w:val="DefaultParagraphFont"/>
    <w:uiPriority w:val="99"/>
    <w:unhideWhenUsed/>
    <w:rsid w:val="004958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1131</Words>
  <Characters>7503</Characters>
  <Application>Microsoft Office Word</Application>
  <DocSecurity>0</DocSecurity>
  <Lines>288</Lines>
  <Paragraphs>162</Paragraphs>
  <ScaleCrop>false</ScaleCrop>
  <Company>Author-it Software Corporation Ltd.</Company>
  <LinksUpToDate>false</LinksUpToDate>
  <CharactersWithSpaces>8472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CPCCBC5007 Administer the legal obligations of a building and construction contractor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2025-03-02T00:13:00Z</dcterms:created>
  <dcterms:modified xsi:type="dcterms:W3CDTF">2025-03-02T00:13:00Z</dcterms:modified>
</cp:coreProperties>
</file>