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273" w:rsidP="00555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CPCCBC5005 Select and manage building and construction contractors</w:t>
      </w:r>
      <w:r>
        <w:fldChar w:fldCharType="end"/>
      </w:r>
    </w:p>
    <w:p w:rsidR="00555273" w:rsidP="00555273">
      <w:pPr>
        <w:pStyle w:val="Version"/>
        <w:sectPr w:rsidSect="00F04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0450A" w:rsidP="00F0450A">
      <w:pPr>
        <w:pStyle w:val="SuperHeading"/>
      </w:pPr>
      <w:r w:rsidRPr="00F0450A">
        <w:t>CPCCBC5005 Select and manage building and construction contractors</w:t>
      </w:r>
    </w:p>
    <w:p w:rsidR="00000000" w:rsidRPr="00F0450A" w:rsidP="00F0450A">
      <w:pPr>
        <w:pStyle w:val="Heading1"/>
      </w:pPr>
      <w:bookmarkStart w:id="1" w:name="O_1293328"/>
      <w:bookmarkEnd w:id="1"/>
      <w:r w:rsidRPr="00F04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Updated reference to general construction induction training program.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0A" w:rsidP="00F0450A">
            <w:pPr>
              <w:pStyle w:val="BodyText"/>
            </w:pPr>
            <w:r w:rsidRPr="00F0450A">
              <w:t>This version first released with CPC Construction, Plumbing and Services Training Package Release 5.1.</w:t>
            </w:r>
          </w:p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Performance Evidence formatted for clarity.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0A" w:rsidP="00F0450A">
            <w:pPr>
              <w:pStyle w:val="BodyText"/>
            </w:pPr>
            <w:r w:rsidRPr="00F0450A">
              <w:t xml:space="preserve">This version first released with CPC Construction, Plumbing and Services Training Package Release </w:t>
            </w:r>
            <w:r w:rsidRPr="00F0450A">
              <w:t>5.0.</w:t>
            </w:r>
          </w:p>
          <w:p w:rsidR="00000000" w:rsidRPr="00F0450A" w:rsidP="00F0450A">
            <w:pPr>
              <w:pStyle w:val="BodyText"/>
            </w:pPr>
            <w:r w:rsidRPr="00F0450A">
              <w:t>Supersedes and is equivalent to CPCCBC5005A Select and manage building and construction contractors.  Updated to meet the Standards for Training Packages 2012.</w:t>
            </w:r>
          </w:p>
        </w:tc>
      </w:tr>
    </w:tbl>
    <w:p w:rsidR="00000000" w:rsidRPr="00F0450A" w:rsidP="00F0450A">
      <w:pPr>
        <w:pStyle w:val="BodyText"/>
      </w:pPr>
    </w:p>
    <w:p w:rsidR="00000000" w:rsidRPr="00F0450A" w:rsidP="00F0450A">
      <w:pPr>
        <w:pStyle w:val="AllowPageBreak"/>
      </w:pPr>
    </w:p>
    <w:p w:rsidR="00000000" w:rsidRPr="00F0450A" w:rsidP="00F0450A">
      <w:pPr>
        <w:pStyle w:val="Heading1"/>
      </w:pPr>
      <w:bookmarkStart w:id="2" w:name="O_1293327"/>
      <w:bookmarkEnd w:id="2"/>
      <w:r w:rsidRPr="00F0450A">
        <w:t>Application</w:t>
      </w:r>
    </w:p>
    <w:p w:rsidR="00000000" w:rsidRPr="00F0450A" w:rsidP="00555273">
      <w:pPr>
        <w:pStyle w:val="BodyText"/>
      </w:pPr>
      <w:r w:rsidRPr="00F0450A">
        <w:t>This unit of competency specifies the skills and knowledge</w:t>
      </w:r>
      <w:r w:rsidRPr="00F0450A">
        <w:t xml:space="preserve"> required to select and manage building and construction contractors. It includes identifying and quantifying project resource needs and engaging with contractors to determine contract conditions and evaluating their performance.</w:t>
      </w:r>
    </w:p>
    <w:p w:rsidR="00000000" w:rsidRPr="00F0450A" w:rsidP="00555273">
      <w:pPr>
        <w:pStyle w:val="BodyText"/>
      </w:pPr>
      <w:r w:rsidRPr="00F0450A">
        <w:t>This unit of competency ap</w:t>
      </w:r>
      <w:r w:rsidRPr="00F0450A">
        <w:t xml:space="preserve">plies to builders and senior managers within building and construction firms and other construction industry personnel who engage and manage various contractors with diverse occupations. </w:t>
      </w:r>
    </w:p>
    <w:p w:rsidR="00000000" w:rsidRPr="00F0450A" w:rsidP="00555273">
      <w:pPr>
        <w:pStyle w:val="BodyText"/>
      </w:pPr>
      <w:r w:rsidRPr="00F0450A">
        <w:t>Completion of the general construction induction training program sp</w:t>
      </w:r>
      <w:r w:rsidRPr="00F0450A">
        <w:t xml:space="preserve">ecified by the model Code of Practice for Construction Work is required for any person who is to carry out construction work. Achievement of </w:t>
      </w:r>
      <w:r w:rsidRPr="00F0450A">
        <w:rPr>
          <w:rStyle w:val="Emphasis"/>
        </w:rPr>
        <w:t>CPCWHS1001</w:t>
      </w:r>
      <w:r w:rsidRPr="00F0450A">
        <w:t xml:space="preserve"> </w:t>
      </w:r>
      <w:r w:rsidRPr="00F0450A">
        <w:rPr>
          <w:rStyle w:val="Emphasis"/>
        </w:rPr>
        <w:t xml:space="preserve">Prepare to work safely in the construction industry </w:t>
      </w:r>
      <w:r w:rsidRPr="00F0450A">
        <w:t>meets this requirement.</w:t>
      </w:r>
    </w:p>
    <w:p w:rsidR="00000000" w:rsidRPr="00F0450A" w:rsidP="00555273">
      <w:pPr>
        <w:pStyle w:val="BodyText"/>
      </w:pPr>
      <w:r w:rsidRPr="00F0450A">
        <w:t>Licensing, regulatory or reg</w:t>
      </w:r>
      <w:r w:rsidRPr="00F0450A">
        <w:t>istration requirements apply to this unit of competency in some jurisdictions. Relevant state and territory regulatory authorities should be consulted to confirm these requirements.</w:t>
      </w:r>
    </w:p>
    <w:p w:rsidR="00000000" w:rsidRPr="00F0450A" w:rsidP="00F0450A">
      <w:pPr>
        <w:pStyle w:val="Heading1"/>
      </w:pPr>
      <w:bookmarkStart w:id="3" w:name="O_1293326"/>
      <w:bookmarkEnd w:id="3"/>
      <w:r w:rsidRPr="00F0450A">
        <w:t>Pre-requisite Unit</w:t>
      </w:r>
    </w:p>
    <w:p w:rsidR="00000000" w:rsidRPr="00F0450A" w:rsidP="00555273">
      <w:pPr>
        <w:pStyle w:val="BodyText"/>
      </w:pPr>
      <w:r w:rsidRPr="00F0450A">
        <w:t>Nil.</w:t>
      </w:r>
    </w:p>
    <w:p w:rsidR="00000000" w:rsidRPr="00F0450A" w:rsidP="00F0450A">
      <w:pPr>
        <w:pStyle w:val="Heading1"/>
      </w:pPr>
      <w:bookmarkStart w:id="4" w:name="O_1293325"/>
      <w:bookmarkEnd w:id="4"/>
      <w:r w:rsidRPr="00F0450A">
        <w:t>Unit Sector</w:t>
      </w:r>
    </w:p>
    <w:p w:rsidR="00000000" w:rsidRPr="00F0450A" w:rsidP="00555273">
      <w:pPr>
        <w:pStyle w:val="BodyText"/>
      </w:pPr>
      <w:r w:rsidRPr="00F0450A">
        <w:t>Building and Construction</w:t>
      </w:r>
    </w:p>
    <w:p w:rsidR="00000000" w:rsidRPr="00F0450A" w:rsidP="00F0450A">
      <w:pPr>
        <w:pStyle w:val="Heading1"/>
      </w:pPr>
      <w:bookmarkStart w:id="5" w:name="O_1293324"/>
      <w:bookmarkEnd w:id="5"/>
      <w:r w:rsidRPr="00F045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Performance criteria describe what needs to be done to demonstrate achievement of the element.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Determine subcontractor requirement</w:t>
            </w:r>
            <w:r w:rsidRPr="00F0450A">
              <w:t>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Assess subcontractor resource requirements based on expected operations and reference to the business plan.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 xml:space="preserve">Manage, prioritise and document subcontractor requirements based on expected work sequence and volume. 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Conduct and manage task analyses to identify competences from the nature of the work to be done and organisational structure.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Determine the type and number of subcontractors and develop a formal subcontractor structure for the project.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Research industrial relations legislation and contract legal matters to clarify workplace obligations and subcontractor rights that impact on operations.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Review subcontractor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Build an operational profile for each subcontractor from</w:t>
            </w:r>
            <w:r w:rsidRPr="00F0450A">
              <w:t xml:space="preserve"> reviewed and identified existing subcontractor areas of expertise.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Examine existing subcontractor’s previous work profiles and history to gather information on their performance.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 xml:space="preserve">Review subcontractor performance to identify strengths and weaknesses. 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Develop a management plan for each subcontractor to enhance their ability to meet contractual obligations.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Establish terms and conditions for subcontractor engagement.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Develop or review subcontractor terms of engagement and scope of operations to ensure obligations can be met under the contract.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Review subcontractor terms of engagement and periodically reinforce to ensure conditions are met.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Manage t</w:t>
            </w:r>
            <w:r w:rsidRPr="00F0450A">
              <w:t>he selection and engagement of subcontractors.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Develop and facilitate subcontractor engagement strategies and processes to meet organisational timelines and contract dates.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Manage processes for selection and engagement of subcontractors to ensur</w:t>
            </w:r>
            <w:r w:rsidRPr="00F0450A">
              <w:t xml:space="preserve">e that equal opportunity principles apply to all applicants. 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Manage subcontractor short-listing and qualification checking to enable the selection and engagement of the most appropriate subcontractor.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Notify successful and unsuccessful applicants about the outcomes of the selection process.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Manage and implement processes for commencement, induction and any required pre-engagement training.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Evaluate subcontractor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 xml:space="preserve">Develop and manage systems that evaluate subcontractor performance and compliance with contract requirements. 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Collect strategic information regarding subcontractor performance within the collection parameters and terms of confidentiality and securi</w:t>
            </w:r>
            <w:r w:rsidRPr="00F0450A">
              <w:t xml:space="preserve">ty. 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Discuss performance review outcomes with subcontractors on a confidential and equitable basis.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Introduce and manage feedback and appeal systems to ensure that subcontractors can challenge review outcomes.</w:t>
            </w:r>
          </w:p>
        </w:tc>
      </w:tr>
      <w:tr w:rsidTr="00F04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0A">
            <w:pPr>
              <w:pStyle w:val="BodyText"/>
              <w:rPr>
                <w:lang w:val="en-NZ"/>
              </w:rPr>
            </w:pPr>
            <w:r w:rsidRPr="00F0450A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0A" w:rsidP="00F0450A">
            <w:pPr>
              <w:pStyle w:val="BodyText"/>
            </w:pPr>
            <w:r w:rsidRPr="00F0450A">
              <w:t>Undertake remedial or disciplinary action against the subcontractor in accordance with organisational policy and operational guidelines where appropriate.</w:t>
            </w:r>
          </w:p>
        </w:tc>
      </w:tr>
    </w:tbl>
    <w:p w:rsidR="00000000" w:rsidRPr="00F0450A" w:rsidP="00F0450A">
      <w:pPr>
        <w:pStyle w:val="BodyText"/>
      </w:pPr>
    </w:p>
    <w:p w:rsidR="00000000" w:rsidRPr="00F0450A" w:rsidP="00F0450A">
      <w:pPr>
        <w:pStyle w:val="AllowPageBreak"/>
      </w:pPr>
    </w:p>
    <w:p w:rsidR="00000000" w:rsidRPr="00F0450A" w:rsidP="00F0450A">
      <w:pPr>
        <w:pStyle w:val="Heading1"/>
      </w:pPr>
      <w:bookmarkStart w:id="6" w:name="O_1293323"/>
      <w:bookmarkEnd w:id="6"/>
      <w:r w:rsidRPr="00F0450A">
        <w:t>Foundation Skills</w:t>
      </w:r>
    </w:p>
    <w:p w:rsidR="00000000" w:rsidRPr="00F0450A" w:rsidP="00555273">
      <w:pPr>
        <w:pStyle w:val="BodyText"/>
      </w:pPr>
      <w:r w:rsidRPr="00F0450A">
        <w:t>As well as the foundation skills explicit in the performance c</w:t>
      </w:r>
      <w:r w:rsidRPr="00F0450A">
        <w:t xml:space="preserve">riteria of this unit, candidates require: </w:t>
      </w:r>
    </w:p>
    <w:p w:rsidR="00000000" w:rsidRPr="00F0450A" w:rsidP="00F0450A">
      <w:pPr>
        <w:pStyle w:val="ListBullet"/>
      </w:pPr>
      <w:r w:rsidRPr="00F0450A">
        <w:t>speaking skills to:</w:t>
      </w:r>
    </w:p>
    <w:p w:rsidR="00000000" w:rsidRPr="00F0450A" w:rsidP="00F0450A">
      <w:pPr>
        <w:pStyle w:val="ListBullet2"/>
      </w:pPr>
      <w:r w:rsidRPr="00F0450A">
        <w:t xml:space="preserve">negotiate appropriate solutions when engaging with subcontractors during selection and performance reviews </w:t>
      </w:r>
    </w:p>
    <w:p w:rsidR="00000000" w:rsidRPr="00F0450A" w:rsidP="00F0450A">
      <w:pPr>
        <w:pStyle w:val="ListBullet2"/>
      </w:pPr>
      <w:r w:rsidRPr="00F0450A">
        <w:t>question and confirm requirements and clarify any misinterpretations that may create issues</w:t>
      </w:r>
    </w:p>
    <w:p w:rsidR="00000000" w:rsidRPr="00F0450A" w:rsidP="00F0450A">
      <w:pPr>
        <w:pStyle w:val="ListBullet"/>
      </w:pPr>
      <w:r w:rsidRPr="00F0450A">
        <w:t>listening skills to:</w:t>
      </w:r>
    </w:p>
    <w:p w:rsidR="00000000" w:rsidRPr="00F0450A" w:rsidP="00F0450A">
      <w:pPr>
        <w:pStyle w:val="ListBullet2"/>
      </w:pPr>
      <w:r w:rsidRPr="00F0450A">
        <w:t>to interpret responses to understand other’s perspectives</w:t>
      </w:r>
    </w:p>
    <w:p w:rsidR="00000000" w:rsidRPr="00F0450A" w:rsidP="00F0450A">
      <w:pPr>
        <w:pStyle w:val="ListBullet"/>
      </w:pPr>
      <w:r w:rsidRPr="00F0450A">
        <w:t>technology skills to:</w:t>
      </w:r>
    </w:p>
    <w:p w:rsidR="00000000" w:rsidRPr="00F0450A" w:rsidP="00F0450A">
      <w:pPr>
        <w:pStyle w:val="ListBullet2"/>
      </w:pPr>
      <w:r w:rsidRPr="00F0450A">
        <w:t>use communication tools and devices to communicate and coll</w:t>
      </w:r>
      <w:r w:rsidRPr="00F0450A">
        <w:t>aborate effectively with others</w:t>
      </w:r>
    </w:p>
    <w:p w:rsidR="00000000" w:rsidRPr="00F0450A" w:rsidP="00F0450A">
      <w:pPr>
        <w:pStyle w:val="ListBullet2"/>
      </w:pPr>
      <w:r w:rsidRPr="00F0450A">
        <w:t>use equipment and programs to access, extract information and develop relevant documentation.</w:t>
      </w:r>
    </w:p>
    <w:p w:rsidR="00000000" w:rsidRPr="00F0450A" w:rsidP="00F0450A">
      <w:pPr>
        <w:pStyle w:val="AllowPageBreak"/>
      </w:pPr>
    </w:p>
    <w:p w:rsidR="00000000" w:rsidRPr="00F0450A" w:rsidP="00F0450A">
      <w:pPr>
        <w:pStyle w:val="Heading1"/>
      </w:pPr>
      <w:bookmarkStart w:id="7" w:name="O_1293322"/>
      <w:bookmarkEnd w:id="7"/>
      <w:r w:rsidRPr="00F0450A">
        <w:t>Unit Mapping Information</w:t>
      </w:r>
    </w:p>
    <w:p w:rsidR="00000000" w:rsidRPr="00F0450A" w:rsidP="00555273">
      <w:pPr>
        <w:pStyle w:val="BodyText"/>
      </w:pPr>
      <w:r w:rsidRPr="00F0450A">
        <w:t>Supersedes and is equivalent to CPCCBC5005A Select and manage building and constructio</w:t>
      </w:r>
      <w:r w:rsidRPr="00F0450A">
        <w:t>n contractors.</w:t>
      </w:r>
    </w:p>
    <w:p w:rsidR="00000000" w:rsidRPr="00F0450A" w:rsidP="00F0450A">
      <w:pPr>
        <w:pStyle w:val="Heading1"/>
      </w:pPr>
      <w:bookmarkStart w:id="8" w:name="O_1293329"/>
      <w:bookmarkEnd w:id="8"/>
      <w:r w:rsidRPr="00F0450A">
        <w:t>Links</w:t>
      </w:r>
    </w:p>
    <w:p w:rsidR="00000000" w:rsidRPr="00F0450A" w:rsidP="00555273">
      <w:pPr>
        <w:pStyle w:val="BodyText"/>
      </w:pPr>
      <w:r w:rsidRPr="00F045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C0C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0450A" w:rsidP="00F0450A"/>
    <w:sectPr w:rsidSect="00F045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0A" w:rsidRPr="00555273" w:rsidP="00555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273" w:rsidP="00F04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273" w:rsidP="00F04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5273" w:rsidP="00F04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50A" w:rsidRPr="00555273" w:rsidP="00555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273" w:rsidRPr="002D2AF8" w:rsidP="00F04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CPCCBC5005 Select and manage building and construction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55273" w:rsidP="00F04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04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627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47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50A"/>
  </w:style>
  <w:style w:type="character" w:customStyle="1" w:styleId="Heading1Char">
    <w:name w:val="Heading 1 Char"/>
    <w:basedOn w:val="DefaultParagraphFont"/>
    <w:link w:val="Heading1"/>
    <w:rsid w:val="00F04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5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5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45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50A"/>
    <w:rPr>
      <w:i/>
    </w:rPr>
  </w:style>
  <w:style w:type="paragraph" w:customStyle="1" w:styleId="SuperHeading">
    <w:name w:val="SuperHeading"/>
    <w:basedOn w:val="Normal"/>
    <w:rsid w:val="00F04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50A"/>
    <w:rPr>
      <w:b/>
      <w:spacing w:val="0"/>
    </w:rPr>
  </w:style>
  <w:style w:type="paragraph" w:customStyle="1" w:styleId="SuperTitle">
    <w:name w:val="SuperTitle"/>
    <w:basedOn w:val="Title"/>
    <w:rsid w:val="00F04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5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50A"/>
  </w:style>
  <w:style w:type="paragraph" w:styleId="TableofFigures">
    <w:name w:val="table of figures"/>
    <w:basedOn w:val="Normal"/>
    <w:next w:val="Normal"/>
    <w:semiHidden/>
    <w:rsid w:val="00F04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5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50A"/>
    <w:rPr>
      <w:rFonts w:ascii="Wingdings" w:hAnsi="Wingdings"/>
    </w:rPr>
  </w:style>
  <w:style w:type="paragraph" w:customStyle="1" w:styleId="TableHeading">
    <w:name w:val="Table Heading"/>
    <w:basedOn w:val="HeadingBase"/>
    <w:rsid w:val="00F04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50A"/>
    <w:rPr>
      <w:color w:val="0033CC"/>
      <w:u w:val="none"/>
    </w:rPr>
  </w:style>
  <w:style w:type="paragraph" w:customStyle="1" w:styleId="BodyTextRight">
    <w:name w:val="Body Text Right"/>
    <w:basedOn w:val="BodyText"/>
    <w:rsid w:val="00F04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5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50A"/>
    <w:rPr>
      <w:sz w:val="32"/>
    </w:rPr>
  </w:style>
  <w:style w:type="paragraph" w:customStyle="1" w:styleId="HeadingProcedure">
    <w:name w:val="Heading Procedure"/>
    <w:basedOn w:val="HeadingBase"/>
    <w:next w:val="Normal"/>
    <w:rsid w:val="00F04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50A"/>
    <w:pPr>
      <w:spacing w:before="60" w:after="60"/>
    </w:pPr>
  </w:style>
  <w:style w:type="paragraph" w:styleId="ListContinue">
    <w:name w:val="List Continue"/>
    <w:basedOn w:val="List"/>
    <w:rsid w:val="00F0450A"/>
    <w:pPr>
      <w:ind w:firstLine="0"/>
    </w:pPr>
  </w:style>
  <w:style w:type="paragraph" w:customStyle="1" w:styleId="ListNote">
    <w:name w:val="List Note"/>
    <w:basedOn w:val="List"/>
    <w:rsid w:val="00F04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50A"/>
    <w:rPr>
      <w:rFonts w:ascii="Courier New" w:hAnsi="Courier New"/>
    </w:rPr>
  </w:style>
  <w:style w:type="paragraph" w:customStyle="1" w:styleId="NoteBullet">
    <w:name w:val="Note Bullet"/>
    <w:basedOn w:val="Note"/>
    <w:rsid w:val="00F04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5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50A"/>
    <w:rPr>
      <w:b/>
      <w:smallCaps/>
    </w:rPr>
  </w:style>
  <w:style w:type="paragraph" w:customStyle="1" w:styleId="TableListNumber">
    <w:name w:val="Table List Number"/>
    <w:basedOn w:val="ListNumber"/>
    <w:rsid w:val="00F04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50A"/>
    <w:pPr>
      <w:numPr>
        <w:numId w:val="9"/>
      </w:numPr>
    </w:pPr>
  </w:style>
  <w:style w:type="paragraph" w:customStyle="1" w:styleId="ListAlpha2">
    <w:name w:val="List Alpha 2"/>
    <w:basedOn w:val="List2"/>
    <w:rsid w:val="00F0450A"/>
    <w:pPr>
      <w:numPr>
        <w:numId w:val="8"/>
      </w:numPr>
    </w:pPr>
  </w:style>
  <w:style w:type="paragraph" w:styleId="List2">
    <w:name w:val="List 2"/>
    <w:basedOn w:val="BodyText"/>
    <w:rsid w:val="00F04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5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5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50A"/>
    <w:pPr>
      <w:numPr>
        <w:numId w:val="4"/>
      </w:numPr>
    </w:pPr>
  </w:style>
  <w:style w:type="paragraph" w:styleId="ListContinue2">
    <w:name w:val="List Continue 2"/>
    <w:basedOn w:val="List2"/>
    <w:rsid w:val="00F0450A"/>
    <w:pPr>
      <w:ind w:firstLine="0"/>
    </w:pPr>
  </w:style>
  <w:style w:type="paragraph" w:styleId="ListContinue3">
    <w:name w:val="List Continue 3"/>
    <w:basedOn w:val="List3"/>
    <w:rsid w:val="00F0450A"/>
    <w:pPr>
      <w:ind w:left="1021" w:firstLine="0"/>
    </w:pPr>
  </w:style>
  <w:style w:type="paragraph" w:styleId="ListContinue4">
    <w:name w:val="List Continue 4"/>
    <w:basedOn w:val="List4"/>
    <w:rsid w:val="00F0450A"/>
    <w:pPr>
      <w:ind w:firstLine="0"/>
    </w:pPr>
  </w:style>
  <w:style w:type="paragraph" w:styleId="ListContinue5">
    <w:name w:val="List Continue 5"/>
    <w:basedOn w:val="List5"/>
    <w:rsid w:val="00F0450A"/>
    <w:pPr>
      <w:ind w:firstLine="0"/>
    </w:pPr>
  </w:style>
  <w:style w:type="paragraph" w:styleId="ListNumber3">
    <w:name w:val="List Number 3"/>
    <w:basedOn w:val="List3"/>
    <w:rsid w:val="00F0450A"/>
    <w:pPr>
      <w:numPr>
        <w:numId w:val="5"/>
      </w:numPr>
    </w:pPr>
  </w:style>
  <w:style w:type="paragraph" w:styleId="ListNumber4">
    <w:name w:val="List Number 4"/>
    <w:basedOn w:val="List4"/>
    <w:rsid w:val="00F0450A"/>
    <w:pPr>
      <w:numPr>
        <w:numId w:val="6"/>
      </w:numPr>
    </w:pPr>
  </w:style>
  <w:style w:type="paragraph" w:styleId="ListNumber5">
    <w:name w:val="List Number 5"/>
    <w:basedOn w:val="List5"/>
    <w:rsid w:val="00F0450A"/>
    <w:pPr>
      <w:numPr>
        <w:numId w:val="7"/>
      </w:numPr>
    </w:pPr>
  </w:style>
  <w:style w:type="paragraph" w:styleId="BlockText">
    <w:name w:val="Block Text"/>
    <w:basedOn w:val="Normal"/>
    <w:rsid w:val="00F04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50A"/>
    <w:rPr>
      <w:sz w:val="16"/>
      <w:vertAlign w:val="superscript"/>
    </w:rPr>
  </w:style>
  <w:style w:type="character" w:customStyle="1" w:styleId="Symbols">
    <w:name w:val="Symbols"/>
    <w:basedOn w:val="DefaultParagraphFont"/>
    <w:rsid w:val="00F0450A"/>
    <w:rPr>
      <w:rFonts w:ascii="Symbol" w:hAnsi="Symbol"/>
    </w:rPr>
  </w:style>
  <w:style w:type="character" w:customStyle="1" w:styleId="MenuOptions">
    <w:name w:val="Menu Options"/>
    <w:basedOn w:val="DefaultParagraphFont"/>
    <w:rsid w:val="00F04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50A"/>
    <w:rPr>
      <w:b/>
    </w:rPr>
  </w:style>
  <w:style w:type="character" w:customStyle="1" w:styleId="Underlined">
    <w:name w:val="Underlined"/>
    <w:basedOn w:val="DefaultParagraphFont"/>
    <w:rsid w:val="00F0450A"/>
    <w:rPr>
      <w:u w:val="single"/>
    </w:rPr>
  </w:style>
  <w:style w:type="paragraph" w:customStyle="1" w:styleId="TableBodyTextRight">
    <w:name w:val="Table Body Text Right"/>
    <w:basedOn w:val="TableBodyText"/>
    <w:rsid w:val="00F04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50A"/>
    <w:rPr>
      <w:sz w:val="18"/>
    </w:rPr>
  </w:style>
  <w:style w:type="paragraph" w:customStyle="1" w:styleId="BodySmallRight">
    <w:name w:val="Body Small Right"/>
    <w:basedOn w:val="BodyTextRight"/>
    <w:rsid w:val="00F0450A"/>
    <w:rPr>
      <w:sz w:val="18"/>
      <w:szCs w:val="18"/>
    </w:rPr>
  </w:style>
  <w:style w:type="paragraph" w:customStyle="1" w:styleId="MarginEdition">
    <w:name w:val="Margin Edition"/>
    <w:basedOn w:val="MarginNote"/>
    <w:rsid w:val="00F04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50A"/>
    <w:rPr>
      <w:sz w:val="2"/>
      <w:szCs w:val="2"/>
    </w:rPr>
  </w:style>
  <w:style w:type="character" w:customStyle="1" w:styleId="Small">
    <w:name w:val="Small"/>
    <w:basedOn w:val="DefaultParagraphFont"/>
    <w:rsid w:val="00F0450A"/>
    <w:rPr>
      <w:sz w:val="16"/>
    </w:rPr>
  </w:style>
  <w:style w:type="paragraph" w:customStyle="1" w:styleId="WideTable">
    <w:name w:val="Wide Table"/>
    <w:basedOn w:val="Normal"/>
    <w:rsid w:val="00F04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50A"/>
  </w:style>
  <w:style w:type="paragraph" w:styleId="Quote">
    <w:name w:val="Quote"/>
    <w:basedOn w:val="Heading1"/>
    <w:link w:val="QuoteChar"/>
    <w:qFormat/>
    <w:rsid w:val="00F04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50A"/>
    <w:pPr>
      <w:pageBreakBefore/>
    </w:pPr>
  </w:style>
  <w:style w:type="paragraph" w:customStyle="1" w:styleId="Border">
    <w:name w:val="Border"/>
    <w:basedOn w:val="Normal"/>
    <w:qFormat/>
    <w:rsid w:val="00F04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50A"/>
    <w:rPr>
      <w:u w:val="single"/>
    </w:rPr>
  </w:style>
  <w:style w:type="character" w:customStyle="1" w:styleId="BoldandItalics">
    <w:name w:val="Bold and Italics"/>
    <w:qFormat/>
    <w:rsid w:val="00F0450A"/>
    <w:rPr>
      <w:b/>
      <w:i/>
      <w:u w:val="none"/>
    </w:rPr>
  </w:style>
  <w:style w:type="paragraph" w:styleId="BalloonText">
    <w:name w:val="Balloon Text"/>
    <w:basedOn w:val="Normal"/>
    <w:link w:val="BalloonTextChar"/>
    <w:rsid w:val="00F04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5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5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50A"/>
    <w:pPr>
      <w:spacing w:before="0" w:after="0"/>
    </w:pPr>
  </w:style>
  <w:style w:type="paragraph" w:customStyle="1" w:styleId="BodyTextBold">
    <w:name w:val="Body Text Bold"/>
    <w:basedOn w:val="BodyText"/>
    <w:qFormat/>
    <w:rsid w:val="00F0450A"/>
    <w:rPr>
      <w:b/>
    </w:rPr>
  </w:style>
  <w:style w:type="character" w:styleId="Hyperlink">
    <w:name w:val="Hyperlink"/>
    <w:basedOn w:val="DefaultParagraphFont"/>
    <w:uiPriority w:val="99"/>
    <w:unhideWhenUsed/>
    <w:rsid w:val="00555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5096</Characters>
  <Application>Microsoft Office Word</Application>
  <DocSecurity>0</DocSecurity>
  <Lines>212</Lines>
  <Paragraphs>106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CPCCBC5005 Select and manage building and construction contractors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