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C56" w:rsidP="00D01C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CPCCBC5002 Monitor costing systems on complex building and construction projects</w:t>
      </w:r>
      <w:r>
        <w:fldChar w:fldCharType="end"/>
      </w:r>
    </w:p>
    <w:p w:rsidR="00D01C56" w:rsidP="00D01C56">
      <w:pPr>
        <w:pStyle w:val="Version"/>
        <w:sectPr w:rsidSect="00526F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6FF5" w:rsidP="00526FF5">
      <w:pPr>
        <w:pStyle w:val="SuperHeading"/>
      </w:pPr>
      <w:r w:rsidRPr="00526FF5">
        <w:t>CPCCBC5002 Monitor costing systems on complex building and construction projects</w:t>
      </w:r>
    </w:p>
    <w:p w:rsidR="00000000" w:rsidRPr="00526FF5" w:rsidP="00526FF5">
      <w:pPr>
        <w:pStyle w:val="Heading1"/>
      </w:pPr>
      <w:bookmarkStart w:id="1" w:name="O_1293200"/>
      <w:bookmarkEnd w:id="1"/>
      <w:r w:rsidRPr="00526F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Updated reference to general construction induction training program.</w:t>
            </w: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F5" w:rsidP="00526FF5">
            <w:pPr>
              <w:pStyle w:val="BodyText"/>
            </w:pPr>
            <w:r w:rsidRPr="00526FF5">
              <w:t>This version first released with CPC Construction, Plumbing and Services Training Package Release 5.0.</w:t>
            </w:r>
          </w:p>
          <w:p w:rsidR="00000000" w:rsidRPr="00526FF5" w:rsidP="00526FF5">
            <w:pPr>
              <w:pStyle w:val="BodyText"/>
            </w:pPr>
            <w:r w:rsidRPr="00526FF5">
              <w:t>Supersedes and is equivalent to CPCCBC5002A Monitor costing systems on medium rise building and construction projects.  Change to title.   Updated to mee</w:t>
            </w:r>
            <w:r w:rsidRPr="00526FF5">
              <w:t>t the Standards for Training Packages 2012.</w:t>
            </w:r>
          </w:p>
        </w:tc>
      </w:tr>
    </w:tbl>
    <w:p w:rsidR="00000000" w:rsidRPr="00526FF5" w:rsidP="00526FF5">
      <w:pPr>
        <w:pStyle w:val="BodyText"/>
      </w:pPr>
    </w:p>
    <w:p w:rsidR="00000000" w:rsidRPr="00526FF5" w:rsidP="00526FF5">
      <w:pPr>
        <w:pStyle w:val="AllowPageBreak"/>
      </w:pPr>
    </w:p>
    <w:p w:rsidR="00000000" w:rsidRPr="00526FF5" w:rsidP="00526FF5">
      <w:pPr>
        <w:pStyle w:val="Heading1"/>
      </w:pPr>
      <w:bookmarkStart w:id="2" w:name="O_1293199"/>
      <w:bookmarkEnd w:id="2"/>
      <w:r w:rsidRPr="00526FF5">
        <w:t>Application</w:t>
      </w:r>
    </w:p>
    <w:p w:rsidR="00000000" w:rsidRPr="00526FF5" w:rsidP="00D01C56">
      <w:pPr>
        <w:pStyle w:val="BodyText"/>
      </w:pPr>
      <w:r w:rsidRPr="00526FF5">
        <w:t>This unit of competency specifies the skills and knowledge required to monitor costing systems for building and construction projects. It includes processes and practices involved</w:t>
      </w:r>
      <w:r w:rsidRPr="00526FF5">
        <w:t xml:space="preserve"> in controlling costs, and the production and maintenance of expenditure schedules and other arrangements, to ensure contracts or projects remain on budget. </w:t>
      </w:r>
    </w:p>
    <w:p w:rsidR="00000000" w:rsidRPr="00526FF5" w:rsidP="00D01C56">
      <w:pPr>
        <w:pStyle w:val="BodyText"/>
      </w:pPr>
      <w:r w:rsidRPr="00526FF5">
        <w:t>This unit of competency applies to builders, senior managers in building and construction firms, a</w:t>
      </w:r>
      <w:r w:rsidRPr="00526FF5">
        <w:t>nd other construction industry personnel who work independently and in groups to investigate, evaluate and report project costing.</w:t>
      </w:r>
    </w:p>
    <w:p w:rsidR="00000000" w:rsidRPr="00526FF5" w:rsidP="00D01C56">
      <w:pPr>
        <w:pStyle w:val="BodyText"/>
      </w:pPr>
      <w:r w:rsidRPr="00526FF5">
        <w:t>Completion of the general construction induction training program specified by the model Code of Practice for Construction Wo</w:t>
      </w:r>
      <w:r w:rsidRPr="00526FF5">
        <w:t xml:space="preserve">rk is required for any person who is to carry out construction work. Achievement of </w:t>
      </w:r>
      <w:r w:rsidRPr="00526FF5">
        <w:rPr>
          <w:rStyle w:val="Emphasis"/>
        </w:rPr>
        <w:t>CPCWHS1001 Prepare to</w:t>
      </w:r>
      <w:r w:rsidRPr="00526FF5">
        <w:t xml:space="preserve"> </w:t>
      </w:r>
      <w:r w:rsidRPr="00526FF5">
        <w:rPr>
          <w:rStyle w:val="Emphasis"/>
        </w:rPr>
        <w:t xml:space="preserve">work safely in the construction industry </w:t>
      </w:r>
      <w:r w:rsidRPr="00526FF5">
        <w:t>meets this requirement.</w:t>
      </w:r>
    </w:p>
    <w:p w:rsidR="00000000" w:rsidRPr="00526FF5" w:rsidP="00D01C56">
      <w:pPr>
        <w:pStyle w:val="BodyText"/>
      </w:pPr>
      <w:r w:rsidRPr="00526FF5">
        <w:t>No licensing, legislative or certification requirements apply to this unit at the tim</w:t>
      </w:r>
      <w:r w:rsidRPr="00526FF5">
        <w:t>e of publication.</w:t>
      </w:r>
    </w:p>
    <w:p w:rsidR="00000000" w:rsidRPr="00526FF5" w:rsidP="00526FF5">
      <w:pPr>
        <w:pStyle w:val="Heading1"/>
      </w:pPr>
      <w:bookmarkStart w:id="3" w:name="O_1293198"/>
      <w:bookmarkEnd w:id="3"/>
      <w:r w:rsidRPr="00526FF5">
        <w:t>Pre-requisite Unit</w:t>
      </w:r>
    </w:p>
    <w:p w:rsidR="00000000" w:rsidRPr="00526FF5" w:rsidP="00D01C56">
      <w:pPr>
        <w:pStyle w:val="BodyText"/>
      </w:pPr>
      <w:r w:rsidRPr="00526FF5">
        <w:t>Nil.</w:t>
      </w:r>
    </w:p>
    <w:p w:rsidR="00000000" w:rsidRPr="00526FF5" w:rsidP="00526FF5">
      <w:pPr>
        <w:pStyle w:val="Heading1"/>
      </w:pPr>
      <w:bookmarkStart w:id="4" w:name="O_1293197"/>
      <w:bookmarkEnd w:id="4"/>
      <w:r w:rsidRPr="00526FF5">
        <w:t>Unit Sector</w:t>
      </w:r>
    </w:p>
    <w:p w:rsidR="00000000" w:rsidRPr="00526FF5" w:rsidP="00D01C56">
      <w:pPr>
        <w:pStyle w:val="BodyText"/>
      </w:pPr>
      <w:r w:rsidRPr="00526FF5">
        <w:t>Building and Construction</w:t>
      </w:r>
    </w:p>
    <w:p w:rsidR="00000000" w:rsidRPr="00526FF5" w:rsidP="00526FF5">
      <w:pPr>
        <w:pStyle w:val="Heading1"/>
      </w:pPr>
      <w:bookmarkStart w:id="5" w:name="O_1293196"/>
      <w:bookmarkEnd w:id="5"/>
      <w:r w:rsidRPr="00526F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 xml:space="preserve">Elements describe the </w:t>
            </w:r>
            <w:r w:rsidRPr="00526FF5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Perf</w:t>
            </w:r>
            <w:r w:rsidRPr="00526FF5">
              <w:t xml:space="preserve">ormance criteria describe what needs to be done to </w:t>
            </w:r>
            <w:r w:rsidRPr="00526FF5">
              <w:t>demonstrate achievement of the element.</w:t>
            </w: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Identify and classify project costs.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Access, read and interpret current building codes of practice, standards, legislation and specifications.</w:t>
            </w: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 xml:space="preserve">Identify construction costs and produce accurate estimations from project schedules.  </w:t>
            </w: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Define cost estimates appropriate to contract requirements and accurately translate into the correct cost centres.</w:t>
            </w: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Identify cost centres and correctly inco</w:t>
            </w:r>
            <w:r w:rsidRPr="00526FF5">
              <w:t>rporate into a planned project cost network.</w:t>
            </w: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Undertake risk assessment and compare estimated cost with estimated risk.</w:t>
            </w: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Prepare schedules for project expenditure.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 xml:space="preserve">Identify project critical points and prepare draft schedules of project expenditure. </w:t>
            </w: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Produce hard copies of prepared expenditure schedules in line with organisational processes.</w:t>
            </w: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Identify critical financial phases of the project and match cash flows to expenditure.</w:t>
            </w: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Create curves for projected cash flow and payments.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Prepare interim payment claims and rise and fall calculations for contractors and subcontractors.</w:t>
            </w: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Prepare projected S curve to show cash flow and resource control.</w:t>
            </w: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 xml:space="preserve">Prepare and compare projected cash flow and payments using time risk and cost risk. </w:t>
            </w: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Compare cash flows using early start and late finish for pessimistic or optimistic outcomes.</w:t>
            </w: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Calculate pessimistic overdraft requirements.</w:t>
            </w: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Monitor and maintain expenditure.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Monitor cash flow and creditor payments daily.</w:t>
            </w: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C</w:t>
            </w:r>
            <w:r w:rsidRPr="00526FF5">
              <w:t xml:space="preserve">ompare network budget cost to actual costs in the </w:t>
            </w:r>
            <w:r w:rsidRPr="00526FF5">
              <w:t>tender calculations.</w:t>
            </w: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Calculate rise and fall expenditure and advise financial controller of variations.</w:t>
            </w: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Identify and analyse reasons for any cost variations.</w:t>
            </w: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Take necessary remedial action and record to retain contract financial compliance.</w:t>
            </w: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Prepare final cost report.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Compare actual costs with estimates at the completion of the job and compile a report detailing future actions.</w:t>
            </w:r>
          </w:p>
        </w:tc>
      </w:tr>
      <w:tr w:rsidTr="00526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F5">
            <w:pPr>
              <w:pStyle w:val="BodyText"/>
              <w:rPr>
                <w:lang w:val="en-NZ"/>
              </w:rPr>
            </w:pPr>
            <w:r w:rsidRPr="00526FF5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F5" w:rsidP="00526FF5">
            <w:pPr>
              <w:pStyle w:val="BodyText"/>
            </w:pPr>
            <w:r w:rsidRPr="00526FF5">
              <w:t>Adjust organisational rates as required, based on the final cost report and current movements in prices and rates.</w:t>
            </w:r>
          </w:p>
        </w:tc>
      </w:tr>
    </w:tbl>
    <w:p w:rsidR="00000000" w:rsidRPr="00526FF5" w:rsidP="00526FF5">
      <w:pPr>
        <w:pStyle w:val="BodyText"/>
      </w:pPr>
    </w:p>
    <w:p w:rsidR="00000000" w:rsidRPr="00526FF5" w:rsidP="00526FF5">
      <w:pPr>
        <w:pStyle w:val="AllowPageBreak"/>
      </w:pPr>
    </w:p>
    <w:p w:rsidR="00000000" w:rsidRPr="00526FF5" w:rsidP="00526FF5">
      <w:pPr>
        <w:pStyle w:val="Heading1"/>
      </w:pPr>
      <w:bookmarkStart w:id="6" w:name="O_1293195"/>
      <w:bookmarkEnd w:id="6"/>
      <w:r w:rsidRPr="00526FF5">
        <w:t>Foundation Skills</w:t>
      </w:r>
    </w:p>
    <w:p w:rsidR="00000000" w:rsidRPr="00526FF5" w:rsidP="00D01C56">
      <w:pPr>
        <w:pStyle w:val="BodyText"/>
      </w:pPr>
      <w:r w:rsidRPr="00526FF5">
        <w:t>As well as the foundation skills explicit in the performanc</w:t>
      </w:r>
      <w:r w:rsidRPr="00526FF5">
        <w:t xml:space="preserve">e criteria of this unit, candidates require: </w:t>
      </w:r>
    </w:p>
    <w:p w:rsidR="00000000" w:rsidRPr="00526FF5" w:rsidP="00526FF5">
      <w:pPr>
        <w:pStyle w:val="ListBullet"/>
      </w:pPr>
      <w:r w:rsidRPr="00526FF5">
        <w:t>numeracy skills to:</w:t>
      </w:r>
    </w:p>
    <w:p w:rsidR="00000000" w:rsidRPr="00526FF5" w:rsidP="00526FF5">
      <w:pPr>
        <w:pStyle w:val="ListBullet2"/>
      </w:pPr>
      <w:r w:rsidRPr="00526FF5">
        <w:t>use and apply graphical techniques to analyse and compile costing information</w:t>
      </w:r>
    </w:p>
    <w:p w:rsidR="00000000" w:rsidRPr="00526FF5" w:rsidP="00526FF5">
      <w:pPr>
        <w:pStyle w:val="ListBullet2"/>
      </w:pPr>
      <w:r w:rsidRPr="00526FF5">
        <w:t xml:space="preserve">research and investigate statistical and numerical data to measure performance against cost estimations  </w:t>
      </w:r>
    </w:p>
    <w:p w:rsidR="00000000" w:rsidRPr="00526FF5" w:rsidP="00526FF5">
      <w:pPr>
        <w:pStyle w:val="ListBullet"/>
      </w:pPr>
      <w:r w:rsidRPr="00526FF5">
        <w:t>technology skills to:</w:t>
      </w:r>
    </w:p>
    <w:p w:rsidR="00000000" w:rsidRPr="00526FF5" w:rsidP="00526FF5">
      <w:pPr>
        <w:pStyle w:val="ListBullet2"/>
      </w:pPr>
      <w:r w:rsidRPr="00526FF5">
        <w:t>use a range communication tools and devices to communicate and collaborate effectively with others</w:t>
      </w:r>
    </w:p>
    <w:p w:rsidR="00000000" w:rsidRPr="00526FF5" w:rsidP="00526FF5">
      <w:pPr>
        <w:pStyle w:val="ListBullet2"/>
      </w:pPr>
      <w:r w:rsidRPr="00526FF5">
        <w:t>use specialised programs to access, extract and share information in effective ways.</w:t>
      </w:r>
    </w:p>
    <w:p w:rsidR="00000000" w:rsidRPr="00526FF5" w:rsidP="00526FF5">
      <w:pPr>
        <w:pStyle w:val="AllowPageBreak"/>
      </w:pPr>
    </w:p>
    <w:p w:rsidR="00000000" w:rsidRPr="00526FF5" w:rsidP="00526FF5">
      <w:pPr>
        <w:pStyle w:val="Heading1"/>
      </w:pPr>
      <w:bookmarkStart w:id="7" w:name="O_1293194"/>
      <w:bookmarkEnd w:id="7"/>
      <w:r w:rsidRPr="00526FF5">
        <w:t>Unit Mapping Information</w:t>
      </w:r>
    </w:p>
    <w:p w:rsidR="00000000" w:rsidRPr="00526FF5" w:rsidP="00D01C56">
      <w:pPr>
        <w:pStyle w:val="BodyText"/>
      </w:pPr>
      <w:r w:rsidRPr="00526FF5">
        <w:t>Super</w:t>
      </w:r>
      <w:r w:rsidRPr="00526FF5">
        <w:t>sedes and is equivalent to CPCCBC5002A Monitor costing systems on medium rise building and construction projects.</w:t>
      </w:r>
    </w:p>
    <w:p w:rsidR="00000000" w:rsidRPr="00526FF5" w:rsidP="00526FF5">
      <w:pPr>
        <w:pStyle w:val="Heading1"/>
      </w:pPr>
      <w:bookmarkStart w:id="8" w:name="O_1293201"/>
      <w:bookmarkEnd w:id="8"/>
      <w:r w:rsidRPr="00526FF5">
        <w:t>Links</w:t>
      </w:r>
    </w:p>
    <w:p w:rsidR="00000000" w:rsidRPr="00526FF5" w:rsidP="00D01C56">
      <w:pPr>
        <w:pStyle w:val="BodyText"/>
      </w:pPr>
      <w:r w:rsidRPr="00526FF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4589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26FF5" w:rsidP="00526FF5"/>
    <w:sectPr w:rsidSect="00526F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F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FF5" w:rsidRPr="00D01C56" w:rsidP="00D01C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F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C56" w:rsidP="00526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1C56" w:rsidP="00526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01C56" w:rsidP="00526F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F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C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FF5" w:rsidRPr="00D01C56" w:rsidP="00D01C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F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C56" w:rsidRPr="002D2AF8" w:rsidP="00526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CPCCBC5002 Monitor costing systems on complex building and construction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01C56" w:rsidP="00526F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7EC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D0E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08C1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F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F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F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F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F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F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F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F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F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F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F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FF5"/>
  </w:style>
  <w:style w:type="character" w:customStyle="1" w:styleId="Heading1Char">
    <w:name w:val="Heading 1 Char"/>
    <w:basedOn w:val="DefaultParagraphFont"/>
    <w:link w:val="Heading1"/>
    <w:rsid w:val="00526F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F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F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F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6F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6FF5"/>
    <w:rPr>
      <w:i/>
    </w:rPr>
  </w:style>
  <w:style w:type="paragraph" w:customStyle="1" w:styleId="SuperHeading">
    <w:name w:val="SuperHeading"/>
    <w:basedOn w:val="Normal"/>
    <w:rsid w:val="00526F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F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6F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F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F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F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F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F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F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F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F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F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F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F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F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F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F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F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6FF5"/>
    <w:rPr>
      <w:b/>
      <w:spacing w:val="0"/>
    </w:rPr>
  </w:style>
  <w:style w:type="paragraph" w:customStyle="1" w:styleId="SuperTitle">
    <w:name w:val="SuperTitle"/>
    <w:basedOn w:val="Title"/>
    <w:rsid w:val="00526F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F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F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6F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F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F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F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F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F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F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F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F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6F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F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F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FF5"/>
  </w:style>
  <w:style w:type="paragraph" w:styleId="TableofFigures">
    <w:name w:val="table of figures"/>
    <w:basedOn w:val="Normal"/>
    <w:next w:val="Normal"/>
    <w:semiHidden/>
    <w:rsid w:val="00526F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F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6FF5"/>
    <w:rPr>
      <w:rFonts w:ascii="Wingdings" w:hAnsi="Wingdings"/>
    </w:rPr>
  </w:style>
  <w:style w:type="paragraph" w:customStyle="1" w:styleId="TableHeading">
    <w:name w:val="Table Heading"/>
    <w:basedOn w:val="HeadingBase"/>
    <w:rsid w:val="00526F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FF5"/>
    <w:rPr>
      <w:color w:val="0033CC"/>
      <w:u w:val="none"/>
    </w:rPr>
  </w:style>
  <w:style w:type="paragraph" w:customStyle="1" w:styleId="BodyTextRight">
    <w:name w:val="Body Text Right"/>
    <w:basedOn w:val="BodyText"/>
    <w:rsid w:val="00526F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F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F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F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F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F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FF5"/>
    <w:rPr>
      <w:sz w:val="32"/>
    </w:rPr>
  </w:style>
  <w:style w:type="paragraph" w:customStyle="1" w:styleId="HeadingProcedure">
    <w:name w:val="Heading Procedure"/>
    <w:basedOn w:val="HeadingBase"/>
    <w:next w:val="Normal"/>
    <w:rsid w:val="00526F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FF5"/>
    <w:pPr>
      <w:spacing w:before="60" w:after="60"/>
    </w:pPr>
  </w:style>
  <w:style w:type="paragraph" w:styleId="ListContinue">
    <w:name w:val="List Continue"/>
    <w:basedOn w:val="List"/>
    <w:rsid w:val="00526FF5"/>
    <w:pPr>
      <w:ind w:firstLine="0"/>
    </w:pPr>
  </w:style>
  <w:style w:type="paragraph" w:customStyle="1" w:styleId="ListNote">
    <w:name w:val="List Note"/>
    <w:basedOn w:val="List"/>
    <w:rsid w:val="00526F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F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F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FF5"/>
    <w:rPr>
      <w:rFonts w:ascii="Courier New" w:hAnsi="Courier New"/>
    </w:rPr>
  </w:style>
  <w:style w:type="paragraph" w:customStyle="1" w:styleId="NoteBullet">
    <w:name w:val="Note Bullet"/>
    <w:basedOn w:val="Note"/>
    <w:rsid w:val="00526F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F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F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F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F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6F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F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FF5"/>
    <w:rPr>
      <w:b/>
      <w:smallCaps/>
    </w:rPr>
  </w:style>
  <w:style w:type="paragraph" w:customStyle="1" w:styleId="TableListNumber">
    <w:name w:val="Table List Number"/>
    <w:basedOn w:val="ListNumber"/>
    <w:rsid w:val="00526F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F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FF5"/>
    <w:pPr>
      <w:numPr>
        <w:numId w:val="9"/>
      </w:numPr>
    </w:pPr>
  </w:style>
  <w:style w:type="paragraph" w:customStyle="1" w:styleId="ListAlpha2">
    <w:name w:val="List Alpha 2"/>
    <w:basedOn w:val="List2"/>
    <w:rsid w:val="00526FF5"/>
    <w:pPr>
      <w:numPr>
        <w:numId w:val="8"/>
      </w:numPr>
    </w:pPr>
  </w:style>
  <w:style w:type="paragraph" w:styleId="List2">
    <w:name w:val="List 2"/>
    <w:basedOn w:val="BodyText"/>
    <w:rsid w:val="00526F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F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F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F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F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F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6FF5"/>
    <w:pPr>
      <w:numPr>
        <w:numId w:val="4"/>
      </w:numPr>
    </w:pPr>
  </w:style>
  <w:style w:type="paragraph" w:styleId="ListContinue2">
    <w:name w:val="List Continue 2"/>
    <w:basedOn w:val="List2"/>
    <w:rsid w:val="00526FF5"/>
    <w:pPr>
      <w:ind w:firstLine="0"/>
    </w:pPr>
  </w:style>
  <w:style w:type="paragraph" w:styleId="ListContinue3">
    <w:name w:val="List Continue 3"/>
    <w:basedOn w:val="List3"/>
    <w:rsid w:val="00526FF5"/>
    <w:pPr>
      <w:ind w:left="1021" w:firstLine="0"/>
    </w:pPr>
  </w:style>
  <w:style w:type="paragraph" w:styleId="ListContinue4">
    <w:name w:val="List Continue 4"/>
    <w:basedOn w:val="List4"/>
    <w:rsid w:val="00526FF5"/>
    <w:pPr>
      <w:ind w:firstLine="0"/>
    </w:pPr>
  </w:style>
  <w:style w:type="paragraph" w:styleId="ListContinue5">
    <w:name w:val="List Continue 5"/>
    <w:basedOn w:val="List5"/>
    <w:rsid w:val="00526FF5"/>
    <w:pPr>
      <w:ind w:firstLine="0"/>
    </w:pPr>
  </w:style>
  <w:style w:type="paragraph" w:styleId="ListNumber3">
    <w:name w:val="List Number 3"/>
    <w:basedOn w:val="List3"/>
    <w:rsid w:val="00526FF5"/>
    <w:pPr>
      <w:numPr>
        <w:numId w:val="5"/>
      </w:numPr>
    </w:pPr>
  </w:style>
  <w:style w:type="paragraph" w:styleId="ListNumber4">
    <w:name w:val="List Number 4"/>
    <w:basedOn w:val="List4"/>
    <w:rsid w:val="00526FF5"/>
    <w:pPr>
      <w:numPr>
        <w:numId w:val="6"/>
      </w:numPr>
    </w:pPr>
  </w:style>
  <w:style w:type="paragraph" w:styleId="ListNumber5">
    <w:name w:val="List Number 5"/>
    <w:basedOn w:val="List5"/>
    <w:rsid w:val="00526FF5"/>
    <w:pPr>
      <w:numPr>
        <w:numId w:val="7"/>
      </w:numPr>
    </w:pPr>
  </w:style>
  <w:style w:type="paragraph" w:styleId="BlockText">
    <w:name w:val="Block Text"/>
    <w:basedOn w:val="Normal"/>
    <w:rsid w:val="00526F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F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FF5"/>
    <w:rPr>
      <w:sz w:val="16"/>
      <w:vertAlign w:val="superscript"/>
    </w:rPr>
  </w:style>
  <w:style w:type="character" w:customStyle="1" w:styleId="Symbols">
    <w:name w:val="Symbols"/>
    <w:basedOn w:val="DefaultParagraphFont"/>
    <w:rsid w:val="00526FF5"/>
    <w:rPr>
      <w:rFonts w:ascii="Symbol" w:hAnsi="Symbol"/>
    </w:rPr>
  </w:style>
  <w:style w:type="character" w:customStyle="1" w:styleId="MenuOptions">
    <w:name w:val="Menu Options"/>
    <w:basedOn w:val="DefaultParagraphFont"/>
    <w:rsid w:val="00526F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FF5"/>
    <w:rPr>
      <w:b/>
    </w:rPr>
  </w:style>
  <w:style w:type="character" w:customStyle="1" w:styleId="Underlined">
    <w:name w:val="Underlined"/>
    <w:basedOn w:val="DefaultParagraphFont"/>
    <w:rsid w:val="00526FF5"/>
    <w:rPr>
      <w:u w:val="single"/>
    </w:rPr>
  </w:style>
  <w:style w:type="paragraph" w:customStyle="1" w:styleId="TableBodyTextRight">
    <w:name w:val="Table Body Text Right"/>
    <w:basedOn w:val="TableBodyText"/>
    <w:rsid w:val="00526F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FF5"/>
    <w:rPr>
      <w:sz w:val="18"/>
    </w:rPr>
  </w:style>
  <w:style w:type="paragraph" w:customStyle="1" w:styleId="BodySmallRight">
    <w:name w:val="Body Small Right"/>
    <w:basedOn w:val="BodyTextRight"/>
    <w:rsid w:val="00526FF5"/>
    <w:rPr>
      <w:sz w:val="18"/>
      <w:szCs w:val="18"/>
    </w:rPr>
  </w:style>
  <w:style w:type="paragraph" w:customStyle="1" w:styleId="MarginEdition">
    <w:name w:val="Margin Edition"/>
    <w:basedOn w:val="MarginNote"/>
    <w:rsid w:val="00526F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FF5"/>
    <w:rPr>
      <w:sz w:val="2"/>
      <w:szCs w:val="2"/>
    </w:rPr>
  </w:style>
  <w:style w:type="character" w:customStyle="1" w:styleId="Small">
    <w:name w:val="Small"/>
    <w:basedOn w:val="DefaultParagraphFont"/>
    <w:rsid w:val="00526FF5"/>
    <w:rPr>
      <w:sz w:val="16"/>
    </w:rPr>
  </w:style>
  <w:style w:type="paragraph" w:customStyle="1" w:styleId="WideTable">
    <w:name w:val="Wide Table"/>
    <w:basedOn w:val="Normal"/>
    <w:rsid w:val="00526F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FF5"/>
  </w:style>
  <w:style w:type="paragraph" w:styleId="Quote">
    <w:name w:val="Quote"/>
    <w:basedOn w:val="Heading1"/>
    <w:link w:val="QuoteChar"/>
    <w:qFormat/>
    <w:rsid w:val="00526F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F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FF5"/>
    <w:pPr>
      <w:pageBreakBefore/>
    </w:pPr>
  </w:style>
  <w:style w:type="paragraph" w:customStyle="1" w:styleId="Border">
    <w:name w:val="Border"/>
    <w:basedOn w:val="Normal"/>
    <w:qFormat/>
    <w:rsid w:val="00526F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F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F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F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F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F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F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F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F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FF5"/>
    <w:rPr>
      <w:u w:val="single"/>
    </w:rPr>
  </w:style>
  <w:style w:type="character" w:customStyle="1" w:styleId="BoldandItalics">
    <w:name w:val="Bold and Italics"/>
    <w:qFormat/>
    <w:rsid w:val="00526FF5"/>
    <w:rPr>
      <w:b/>
      <w:i/>
      <w:u w:val="none"/>
    </w:rPr>
  </w:style>
  <w:style w:type="paragraph" w:styleId="BalloonText">
    <w:name w:val="Balloon Text"/>
    <w:basedOn w:val="Normal"/>
    <w:link w:val="BalloonTextChar"/>
    <w:rsid w:val="00526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F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F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F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F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F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FF5"/>
    <w:pPr>
      <w:spacing w:before="0" w:after="0"/>
    </w:pPr>
  </w:style>
  <w:style w:type="paragraph" w:customStyle="1" w:styleId="BodyTextBold">
    <w:name w:val="Body Text Bold"/>
    <w:basedOn w:val="BodyText"/>
    <w:qFormat/>
    <w:rsid w:val="00526FF5"/>
    <w:rPr>
      <w:b/>
    </w:rPr>
  </w:style>
  <w:style w:type="character" w:styleId="Hyperlink">
    <w:name w:val="Hyperlink"/>
    <w:basedOn w:val="DefaultParagraphFont"/>
    <w:uiPriority w:val="99"/>
    <w:unhideWhenUsed/>
    <w:rsid w:val="00D01C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677</Words>
  <Characters>4173</Characters>
  <Application>Microsoft Office Word</Application>
  <DocSecurity>0</DocSecurity>
  <Lines>181</Lines>
  <Paragraphs>101</Paragraphs>
  <ScaleCrop>false</ScaleCrop>
  <Company>Author-it Software Corporation Ltd.</Company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CPCCBC5002 Monitor costing systems on complex building and construction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2024-12-24T01:12:00Z</dcterms:created>
  <dcterms:modified xsi:type="dcterms:W3CDTF">2024-12-24T01:12:00Z</dcterms:modified>
</cp:coreProperties>
</file>