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004" w:rsidP="00624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CPCCBC5002 Monitor costing systems on complex building and construction projects</w:t>
      </w:r>
      <w:r>
        <w:fldChar w:fldCharType="end"/>
      </w:r>
    </w:p>
    <w:p w:rsidR="00624004" w:rsidP="00624004">
      <w:pPr>
        <w:pStyle w:val="Version"/>
        <w:sectPr w:rsidSect="00444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4ADB" w:rsidP="00444ADB">
      <w:pPr>
        <w:pStyle w:val="SuperHeading"/>
      </w:pPr>
      <w:r w:rsidRPr="00444ADB">
        <w:t>Assessment Requirements for CPCCBC5002 Monitor costing systems on complex building and construction projects</w:t>
      </w:r>
    </w:p>
    <w:p w:rsidR="00000000" w:rsidRPr="00444ADB" w:rsidP="00444ADB">
      <w:pPr>
        <w:pStyle w:val="Heading1"/>
      </w:pPr>
      <w:bookmarkStart w:id="1" w:name="O_1293192"/>
      <w:bookmarkEnd w:id="1"/>
      <w:r w:rsidRPr="00444A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44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ADB">
            <w:pPr>
              <w:pStyle w:val="BodyText"/>
              <w:rPr>
                <w:lang w:val="en-NZ"/>
              </w:rPr>
            </w:pPr>
            <w:r w:rsidRPr="00444AD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ADB">
            <w:pPr>
              <w:pStyle w:val="BodyText"/>
              <w:rPr>
                <w:lang w:val="en-NZ"/>
              </w:rPr>
            </w:pPr>
            <w:r w:rsidRPr="00444ADB">
              <w:t>Updated reference to general construction induction training program.</w:t>
            </w:r>
          </w:p>
        </w:tc>
      </w:tr>
      <w:tr w:rsidTr="00444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ADB">
            <w:pPr>
              <w:pStyle w:val="BodyText"/>
              <w:rPr>
                <w:lang w:val="en-NZ"/>
              </w:rPr>
            </w:pPr>
            <w:r w:rsidRPr="00444AD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ADB" w:rsidP="00444ADB">
            <w:pPr>
              <w:pStyle w:val="BodyText"/>
            </w:pPr>
            <w:r w:rsidRPr="00444ADB">
              <w:t>This version first released with CPC Construction, Plumbing and Services Training Package Release 5.0.</w:t>
            </w:r>
          </w:p>
          <w:p w:rsidR="00000000" w:rsidRPr="00444ADB" w:rsidP="00444ADB">
            <w:pPr>
              <w:pStyle w:val="BodyText"/>
            </w:pPr>
            <w:r w:rsidRPr="00444ADB">
              <w:t>Supersedes and is equivalent to CPCCBC5002A Monitor costing systems on medium rise building and construction projects.  Change to title.   Updated to mee</w:t>
            </w:r>
            <w:r w:rsidRPr="00444ADB">
              <w:t>t the Standards for Training Packages 2012.</w:t>
            </w:r>
          </w:p>
        </w:tc>
      </w:tr>
    </w:tbl>
    <w:p w:rsidR="00000000" w:rsidRPr="00444ADB" w:rsidP="00444ADB">
      <w:pPr>
        <w:pStyle w:val="BodyText"/>
      </w:pPr>
    </w:p>
    <w:p w:rsidR="00000000" w:rsidRPr="00444ADB" w:rsidP="00444ADB">
      <w:pPr>
        <w:pStyle w:val="AllowPageBreak"/>
      </w:pPr>
    </w:p>
    <w:p w:rsidR="00000000" w:rsidRPr="00444ADB" w:rsidP="00444ADB">
      <w:pPr>
        <w:pStyle w:val="Heading1"/>
      </w:pPr>
      <w:bookmarkStart w:id="2" w:name="O_1293191"/>
      <w:bookmarkEnd w:id="2"/>
      <w:r w:rsidRPr="00444ADB">
        <w:t>Performance Evidence</w:t>
      </w:r>
    </w:p>
    <w:p w:rsidR="00000000" w:rsidRPr="00444ADB" w:rsidP="00624004">
      <w:pPr>
        <w:pStyle w:val="BodyText"/>
      </w:pPr>
      <w:r w:rsidRPr="00444ADB">
        <w:t>To demonstrate competency, a candidate must meet the elements and performance criteria of this unit by monitoring the costing systems for a Class 2 to 9 Type A building a</w:t>
      </w:r>
      <w:r w:rsidRPr="00444ADB">
        <w:t>nd construction project.</w:t>
      </w:r>
    </w:p>
    <w:p w:rsidR="00000000" w:rsidRPr="00444ADB" w:rsidP="00624004">
      <w:pPr>
        <w:pStyle w:val="BodyText"/>
      </w:pPr>
      <w:r w:rsidRPr="00444ADB">
        <w:t>In doing this, the candidate must:</w:t>
      </w:r>
    </w:p>
    <w:p w:rsidR="00000000" w:rsidRPr="00444ADB" w:rsidP="00444ADB">
      <w:pPr>
        <w:pStyle w:val="ListBullet"/>
      </w:pPr>
      <w:r w:rsidRPr="00444ADB">
        <w:t>produce schedules of expenditure from comparing the extent of actual costs to estimated cost</w:t>
      </w:r>
    </w:p>
    <w:p w:rsidR="00000000" w:rsidRPr="00444ADB" w:rsidP="00444ADB">
      <w:pPr>
        <w:pStyle w:val="ListBullet"/>
      </w:pPr>
      <w:r w:rsidRPr="00444ADB">
        <w:t>produce accurate and timely financial reporting in the format required by the organisation</w:t>
      </w:r>
    </w:p>
    <w:p w:rsidR="00000000" w:rsidRPr="00444ADB" w:rsidP="00444ADB">
      <w:pPr>
        <w:pStyle w:val="ListBullet"/>
      </w:pPr>
      <w:r w:rsidRPr="00444ADB">
        <w:t>plan and continuously revise the schedules of payments and cash flows to match contract performance and efficiency.</w:t>
      </w:r>
    </w:p>
    <w:p w:rsidR="00000000" w:rsidRPr="00444ADB" w:rsidP="00444ADB">
      <w:pPr>
        <w:pStyle w:val="AllowPageBreak"/>
      </w:pPr>
    </w:p>
    <w:p w:rsidR="00000000" w:rsidRPr="00444ADB" w:rsidP="00444ADB">
      <w:pPr>
        <w:pStyle w:val="Heading1"/>
      </w:pPr>
      <w:bookmarkStart w:id="3" w:name="O_1293190"/>
      <w:bookmarkEnd w:id="3"/>
      <w:r w:rsidRPr="00444ADB">
        <w:t>Knowledge Evidence</w:t>
      </w:r>
    </w:p>
    <w:p w:rsidR="00000000" w:rsidRPr="00444ADB" w:rsidP="00624004">
      <w:pPr>
        <w:pStyle w:val="BodyText"/>
      </w:pPr>
      <w:r w:rsidRPr="00444ADB">
        <w:t>To be competent in this unit, a candidate must demonstrate knowledge of:</w:t>
      </w:r>
    </w:p>
    <w:p w:rsidR="00000000" w:rsidRPr="00444ADB" w:rsidP="00444ADB">
      <w:pPr>
        <w:pStyle w:val="ListBullet"/>
      </w:pPr>
      <w:r w:rsidRPr="00444ADB">
        <w:t>advanced estimating and cost</w:t>
      </w:r>
      <w:r w:rsidRPr="00444ADB">
        <w:t>ing systems used in the building and construction industry</w:t>
      </w:r>
    </w:p>
    <w:p w:rsidR="00000000" w:rsidRPr="00444ADB" w:rsidP="00444ADB">
      <w:pPr>
        <w:pStyle w:val="ListBullet"/>
      </w:pPr>
      <w:r w:rsidRPr="00444ADB">
        <w:t>relevant government standards, codes of practice, legislation and licensing requirement for medium-rise construction projects</w:t>
      </w:r>
    </w:p>
    <w:p w:rsidR="00000000" w:rsidRPr="00444ADB" w:rsidP="00444ADB">
      <w:pPr>
        <w:pStyle w:val="ListBullet"/>
      </w:pPr>
      <w:r w:rsidRPr="00444ADB">
        <w:t>building and construction costs:</w:t>
      </w:r>
    </w:p>
    <w:p w:rsidR="00000000" w:rsidRPr="00444ADB" w:rsidP="00444ADB">
      <w:pPr>
        <w:pStyle w:val="ListBullet2"/>
      </w:pPr>
      <w:r w:rsidRPr="00444ADB">
        <w:t>building or construction materials</w:t>
      </w:r>
    </w:p>
    <w:p w:rsidR="00000000" w:rsidRPr="00444ADB" w:rsidP="00444ADB">
      <w:pPr>
        <w:pStyle w:val="ListBullet2"/>
      </w:pPr>
      <w:r w:rsidRPr="00444ADB">
        <w:t>te</w:t>
      </w:r>
      <w:r w:rsidRPr="00444ADB">
        <w:t xml:space="preserve">mporary on-site services and permanent utilities </w:t>
      </w:r>
    </w:p>
    <w:p w:rsidR="00000000" w:rsidRPr="00444ADB" w:rsidP="00444ADB">
      <w:pPr>
        <w:pStyle w:val="ListBullet2"/>
      </w:pPr>
      <w:r w:rsidRPr="00444ADB">
        <w:t>human resources and specialist services labour</w:t>
      </w:r>
    </w:p>
    <w:p w:rsidR="00000000" w:rsidRPr="00444ADB" w:rsidP="00444ADB">
      <w:pPr>
        <w:pStyle w:val="ListBullet2"/>
      </w:pPr>
      <w:r w:rsidRPr="00444ADB">
        <w:t>plant and equipment purchase, lease and operating</w:t>
      </w:r>
    </w:p>
    <w:p w:rsidR="00000000" w:rsidRPr="00444ADB" w:rsidP="00444ADB">
      <w:pPr>
        <w:pStyle w:val="ListBullet2"/>
      </w:pPr>
      <w:r w:rsidRPr="00444ADB">
        <w:t>pre-cast and off-site prefabricated materials</w:t>
      </w:r>
    </w:p>
    <w:p w:rsidR="00000000" w:rsidRPr="00444ADB" w:rsidP="00444ADB">
      <w:pPr>
        <w:pStyle w:val="ListBullet2"/>
      </w:pPr>
      <w:r w:rsidRPr="00444ADB">
        <w:t>consumables</w:t>
      </w:r>
    </w:p>
    <w:p w:rsidR="00000000" w:rsidRPr="00444ADB" w:rsidP="00444ADB">
      <w:pPr>
        <w:pStyle w:val="ListBullet"/>
      </w:pPr>
      <w:r w:rsidRPr="00444ADB">
        <w:t>project finance cost centre</w:t>
      </w:r>
    </w:p>
    <w:p w:rsidR="00000000" w:rsidRPr="00444ADB" w:rsidP="00444ADB">
      <w:pPr>
        <w:pStyle w:val="ListBullet"/>
      </w:pPr>
      <w:r w:rsidRPr="00444ADB">
        <w:t>financial principles:</w:t>
      </w:r>
    </w:p>
    <w:p w:rsidR="00000000" w:rsidRPr="00444ADB" w:rsidP="00444ADB">
      <w:pPr>
        <w:pStyle w:val="ListBullet2"/>
      </w:pPr>
      <w:r w:rsidRPr="00444ADB">
        <w:t>evaluating and eliminating or reducing risk</w:t>
      </w:r>
    </w:p>
    <w:p w:rsidR="00000000" w:rsidRPr="00444ADB" w:rsidP="00444ADB">
      <w:pPr>
        <w:pStyle w:val="ListBullet2"/>
      </w:pPr>
      <w:r w:rsidRPr="00444ADB">
        <w:t>progress payments to maintain cash flow</w:t>
      </w:r>
    </w:p>
    <w:p w:rsidR="00000000" w:rsidRPr="00444ADB" w:rsidP="00444ADB">
      <w:pPr>
        <w:pStyle w:val="ListBullet2"/>
      </w:pPr>
      <w:r w:rsidRPr="00444ADB">
        <w:t>expenditure evaluation and overhead costs</w:t>
      </w:r>
    </w:p>
    <w:p w:rsidR="00000000" w:rsidRPr="00444ADB" w:rsidP="00444ADB">
      <w:pPr>
        <w:pStyle w:val="ListBullet"/>
      </w:pPr>
      <w:r w:rsidRPr="00444ADB">
        <w:t>project cost reporting:</w:t>
      </w:r>
    </w:p>
    <w:p w:rsidR="00000000" w:rsidRPr="00444ADB" w:rsidP="00444ADB">
      <w:pPr>
        <w:pStyle w:val="ListBullet2"/>
      </w:pPr>
      <w:r w:rsidRPr="00444ADB">
        <w:t>cost-benefit analyses of overtime payments</w:t>
      </w:r>
    </w:p>
    <w:p w:rsidR="00000000" w:rsidRPr="00444ADB" w:rsidP="00444ADB">
      <w:pPr>
        <w:pStyle w:val="ListBullet2"/>
      </w:pPr>
      <w:r w:rsidRPr="00444ADB">
        <w:t>detailed summaries of actual costs against estimates</w:t>
      </w:r>
    </w:p>
    <w:p w:rsidR="00000000" w:rsidRPr="00444ADB" w:rsidP="00444ADB">
      <w:pPr>
        <w:pStyle w:val="ListBullet2"/>
      </w:pPr>
      <w:r w:rsidRPr="00444ADB">
        <w:t>details</w:t>
      </w:r>
      <w:r w:rsidRPr="00444ADB">
        <w:t xml:space="preserve"> of cost over-runs and savings on labour and contracting out</w:t>
      </w:r>
    </w:p>
    <w:p w:rsidR="00000000" w:rsidRPr="00444ADB" w:rsidP="00444ADB">
      <w:pPr>
        <w:pStyle w:val="ListBullet2"/>
      </w:pPr>
      <w:r w:rsidRPr="00444ADB">
        <w:t>details of savings or under-expenditure on materials or supplies</w:t>
      </w:r>
    </w:p>
    <w:p w:rsidR="00000000" w:rsidRPr="00444ADB" w:rsidP="00444ADB">
      <w:pPr>
        <w:pStyle w:val="ListBullet2"/>
      </w:pPr>
      <w:r w:rsidRPr="00444ADB">
        <w:t>equipment performance information and efficiencies</w:t>
      </w:r>
    </w:p>
    <w:p w:rsidR="00000000" w:rsidRPr="00444ADB" w:rsidP="00444ADB">
      <w:pPr>
        <w:pStyle w:val="ListBullet2"/>
      </w:pPr>
      <w:r w:rsidRPr="00444ADB">
        <w:t>variations in rates occurring through rise and fall clauses and effects</w:t>
      </w:r>
    </w:p>
    <w:p w:rsidR="00000000" w:rsidRPr="00444ADB" w:rsidP="00444ADB">
      <w:pPr>
        <w:pStyle w:val="ListBullet2"/>
      </w:pPr>
      <w:r w:rsidRPr="00444ADB">
        <w:t xml:space="preserve">wages, salaries and penalties </w:t>
      </w:r>
    </w:p>
    <w:p w:rsidR="00000000" w:rsidRPr="00444ADB" w:rsidP="00444ADB">
      <w:pPr>
        <w:pStyle w:val="ListBullet2"/>
      </w:pPr>
      <w:r w:rsidRPr="00444ADB">
        <w:t>insurances, including workers</w:t>
      </w:r>
      <w:r>
        <w:t>’</w:t>
      </w:r>
      <w:r w:rsidRPr="00444ADB">
        <w:t xml:space="preserve"> compensation premiums</w:t>
      </w:r>
    </w:p>
    <w:p w:rsidR="00000000" w:rsidRPr="00444ADB" w:rsidP="00444ADB">
      <w:pPr>
        <w:pStyle w:val="ListBullet"/>
      </w:pPr>
      <w:r w:rsidRPr="00444ADB">
        <w:t>project processes and timelines.</w:t>
      </w:r>
    </w:p>
    <w:p w:rsidR="00000000" w:rsidRPr="00444ADB" w:rsidP="00444ADB">
      <w:pPr>
        <w:pStyle w:val="AllowPageBreak"/>
      </w:pPr>
    </w:p>
    <w:p w:rsidR="00000000" w:rsidRPr="00444ADB" w:rsidP="00444ADB">
      <w:pPr>
        <w:pStyle w:val="Heading1"/>
      </w:pPr>
      <w:bookmarkStart w:id="4" w:name="O_1293189"/>
      <w:bookmarkEnd w:id="4"/>
      <w:r w:rsidRPr="00444ADB">
        <w:t>Assessment Conditions</w:t>
      </w:r>
    </w:p>
    <w:p w:rsidR="00000000" w:rsidRPr="00444ADB" w:rsidP="00624004">
      <w:pPr>
        <w:pStyle w:val="BodyText"/>
      </w:pPr>
      <w:r w:rsidRPr="00444ADB">
        <w:t>Assessors must meet the requirements for assessors contained in the Standards for Registered Trai</w:t>
      </w:r>
      <w:r w:rsidRPr="00444ADB">
        <w:t xml:space="preserve">ning Organisations. </w:t>
      </w:r>
    </w:p>
    <w:p w:rsidR="00000000" w:rsidRPr="00444ADB" w:rsidP="00624004">
      <w:pPr>
        <w:pStyle w:val="BodyText"/>
      </w:pPr>
      <w:r w:rsidRPr="00444ADB">
        <w:t xml:space="preserve">Assessment can be undertaken in the workplace or in a simulated workplace environment. </w:t>
      </w:r>
    </w:p>
    <w:p w:rsidR="00000000" w:rsidRPr="00444ADB" w:rsidP="00624004">
      <w:pPr>
        <w:pStyle w:val="BodyText"/>
      </w:pPr>
      <w:r w:rsidRPr="00444ADB">
        <w:t xml:space="preserve">A simulated environment is one that realistically replicates workplace conditions, materials and equipment, interactions with others and workplace </w:t>
      </w:r>
      <w:r w:rsidRPr="00444ADB">
        <w:t xml:space="preserve">irregularities, and which meets industry standards for safety and environmental practices.  </w:t>
      </w:r>
    </w:p>
    <w:p w:rsidR="00000000" w:rsidRPr="00444ADB" w:rsidP="00624004">
      <w:pPr>
        <w:pStyle w:val="BodyText"/>
      </w:pPr>
      <w:r w:rsidRPr="00444ADB">
        <w:t>Candidates must have access to:</w:t>
      </w:r>
    </w:p>
    <w:p w:rsidR="00000000" w:rsidRPr="00444ADB" w:rsidP="00444ADB">
      <w:pPr>
        <w:pStyle w:val="ListBullet"/>
      </w:pPr>
      <w:r w:rsidRPr="00444ADB">
        <w:t>relevant and current project plans, specifications, codes, standards and regulations</w:t>
      </w:r>
    </w:p>
    <w:p w:rsidR="00000000" w:rsidRPr="00444ADB" w:rsidP="00444ADB">
      <w:pPr>
        <w:pStyle w:val="ListBullet"/>
      </w:pPr>
      <w:r w:rsidRPr="00444ADB">
        <w:t>organisational policies, procedures and other</w:t>
      </w:r>
      <w:r w:rsidRPr="00444ADB">
        <w:t xml:space="preserve"> quality documentation to undertake the performance criteria and assessment requirements</w:t>
      </w:r>
    </w:p>
    <w:p w:rsidR="00000000" w:rsidRPr="00444ADB" w:rsidP="00444ADB">
      <w:pPr>
        <w:pStyle w:val="ListBullet"/>
      </w:pPr>
      <w:r w:rsidRPr="00444ADB">
        <w:t>organisational systems for cash flow and payments</w:t>
      </w:r>
    </w:p>
    <w:p w:rsidR="00000000" w:rsidRPr="00444ADB" w:rsidP="00444ADB">
      <w:pPr>
        <w:pStyle w:val="ListBullet"/>
      </w:pPr>
      <w:r w:rsidRPr="00444ADB">
        <w:t>technology and applications to access, extract, integrate and compile information to facilitate monitoring costing systems on a construction project.</w:t>
      </w:r>
    </w:p>
    <w:p w:rsidR="00000000" w:rsidRPr="00444ADB" w:rsidP="00444ADB">
      <w:pPr>
        <w:pStyle w:val="AllowPageBreak"/>
      </w:pPr>
    </w:p>
    <w:p w:rsidR="00000000" w:rsidRPr="00444ADB" w:rsidP="00444ADB">
      <w:pPr>
        <w:pStyle w:val="Heading1"/>
      </w:pPr>
      <w:bookmarkStart w:id="5" w:name="O_1293202"/>
      <w:bookmarkEnd w:id="5"/>
      <w:r w:rsidRPr="00444ADB">
        <w:t>Links</w:t>
      </w:r>
    </w:p>
    <w:p w:rsidR="00000000" w:rsidRPr="00444ADB" w:rsidP="00624004">
      <w:pPr>
        <w:pStyle w:val="BodyText"/>
      </w:pPr>
      <w:r w:rsidRPr="00444AD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0533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44ADB" w:rsidP="00444ADB"/>
    <w:sectPr w:rsidSect="00444A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ADB" w:rsidRPr="00624004" w:rsidP="00624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04" w:rsidP="00444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4004" w:rsidP="00444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24004" w:rsidP="00444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ADB" w:rsidRPr="00624004" w:rsidP="00624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04" w:rsidRPr="002D2AF8" w:rsidP="00444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CPCCBC5002 Monitor costing systems on complex building and construction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24004" w:rsidP="00444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0E73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04C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12A9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ADB"/>
  </w:style>
  <w:style w:type="character" w:customStyle="1" w:styleId="Heading1Char">
    <w:name w:val="Heading 1 Char"/>
    <w:basedOn w:val="DefaultParagraphFont"/>
    <w:link w:val="Heading1"/>
    <w:rsid w:val="00444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A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A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4A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4A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4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4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A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A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4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4ADB"/>
    <w:rPr>
      <w:b/>
      <w:spacing w:val="0"/>
    </w:rPr>
  </w:style>
  <w:style w:type="paragraph" w:customStyle="1" w:styleId="SuperTitle">
    <w:name w:val="SuperTitle"/>
    <w:basedOn w:val="Title"/>
    <w:rsid w:val="00444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4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A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4ADB"/>
    <w:rPr>
      <w:i/>
    </w:rPr>
  </w:style>
  <w:style w:type="paragraph" w:styleId="Caption">
    <w:name w:val="caption"/>
    <w:basedOn w:val="BodyText"/>
    <w:next w:val="Normal"/>
    <w:qFormat/>
    <w:rsid w:val="00444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ADB"/>
  </w:style>
  <w:style w:type="paragraph" w:styleId="TableofFigures">
    <w:name w:val="table of figures"/>
    <w:basedOn w:val="Normal"/>
    <w:next w:val="Normal"/>
    <w:semiHidden/>
    <w:rsid w:val="00444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A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4ADB"/>
    <w:rPr>
      <w:rFonts w:ascii="Wingdings" w:hAnsi="Wingdings"/>
    </w:rPr>
  </w:style>
  <w:style w:type="paragraph" w:customStyle="1" w:styleId="TableHeading">
    <w:name w:val="Table Heading"/>
    <w:basedOn w:val="HeadingBase"/>
    <w:rsid w:val="00444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ADB"/>
    <w:rPr>
      <w:color w:val="0033CC"/>
      <w:u w:val="none"/>
    </w:rPr>
  </w:style>
  <w:style w:type="paragraph" w:customStyle="1" w:styleId="BodyTextRight">
    <w:name w:val="Body Text Right"/>
    <w:basedOn w:val="BodyText"/>
    <w:rsid w:val="00444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A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ADB"/>
    <w:rPr>
      <w:sz w:val="32"/>
    </w:rPr>
  </w:style>
  <w:style w:type="paragraph" w:customStyle="1" w:styleId="HeadingProcedure">
    <w:name w:val="Heading Procedure"/>
    <w:basedOn w:val="HeadingBase"/>
    <w:next w:val="Normal"/>
    <w:rsid w:val="00444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ADB"/>
    <w:pPr>
      <w:spacing w:before="60" w:after="60"/>
    </w:pPr>
  </w:style>
  <w:style w:type="paragraph" w:styleId="ListContinue">
    <w:name w:val="List Continue"/>
    <w:basedOn w:val="List"/>
    <w:rsid w:val="00444ADB"/>
    <w:pPr>
      <w:ind w:firstLine="0"/>
    </w:pPr>
  </w:style>
  <w:style w:type="paragraph" w:customStyle="1" w:styleId="ListNote">
    <w:name w:val="List Note"/>
    <w:basedOn w:val="List"/>
    <w:rsid w:val="00444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ADB"/>
    <w:rPr>
      <w:rFonts w:ascii="Courier New" w:hAnsi="Courier New"/>
    </w:rPr>
  </w:style>
  <w:style w:type="paragraph" w:customStyle="1" w:styleId="NoteBullet">
    <w:name w:val="Note Bullet"/>
    <w:basedOn w:val="Note"/>
    <w:rsid w:val="00444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A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4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ADB"/>
    <w:rPr>
      <w:b/>
      <w:smallCaps/>
    </w:rPr>
  </w:style>
  <w:style w:type="paragraph" w:customStyle="1" w:styleId="TableListNumber">
    <w:name w:val="Table List Number"/>
    <w:basedOn w:val="ListNumber"/>
    <w:rsid w:val="00444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ADB"/>
    <w:pPr>
      <w:numPr>
        <w:numId w:val="9"/>
      </w:numPr>
    </w:pPr>
  </w:style>
  <w:style w:type="paragraph" w:customStyle="1" w:styleId="ListAlpha2">
    <w:name w:val="List Alpha 2"/>
    <w:basedOn w:val="List2"/>
    <w:rsid w:val="00444ADB"/>
    <w:pPr>
      <w:numPr>
        <w:numId w:val="8"/>
      </w:numPr>
    </w:pPr>
  </w:style>
  <w:style w:type="paragraph" w:styleId="List2">
    <w:name w:val="List 2"/>
    <w:basedOn w:val="BodyText"/>
    <w:rsid w:val="00444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A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A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4ADB"/>
    <w:pPr>
      <w:numPr>
        <w:numId w:val="4"/>
      </w:numPr>
    </w:pPr>
  </w:style>
  <w:style w:type="paragraph" w:styleId="ListContinue2">
    <w:name w:val="List Continue 2"/>
    <w:basedOn w:val="List2"/>
    <w:rsid w:val="00444ADB"/>
    <w:pPr>
      <w:ind w:firstLine="0"/>
    </w:pPr>
  </w:style>
  <w:style w:type="paragraph" w:styleId="ListContinue3">
    <w:name w:val="List Continue 3"/>
    <w:basedOn w:val="List3"/>
    <w:rsid w:val="00444ADB"/>
    <w:pPr>
      <w:ind w:left="1021" w:firstLine="0"/>
    </w:pPr>
  </w:style>
  <w:style w:type="paragraph" w:styleId="ListContinue4">
    <w:name w:val="List Continue 4"/>
    <w:basedOn w:val="List4"/>
    <w:rsid w:val="00444ADB"/>
    <w:pPr>
      <w:ind w:firstLine="0"/>
    </w:pPr>
  </w:style>
  <w:style w:type="paragraph" w:styleId="ListContinue5">
    <w:name w:val="List Continue 5"/>
    <w:basedOn w:val="List5"/>
    <w:rsid w:val="00444ADB"/>
    <w:pPr>
      <w:ind w:firstLine="0"/>
    </w:pPr>
  </w:style>
  <w:style w:type="paragraph" w:styleId="ListNumber3">
    <w:name w:val="List Number 3"/>
    <w:basedOn w:val="List3"/>
    <w:rsid w:val="00444ADB"/>
    <w:pPr>
      <w:numPr>
        <w:numId w:val="5"/>
      </w:numPr>
    </w:pPr>
  </w:style>
  <w:style w:type="paragraph" w:styleId="ListNumber4">
    <w:name w:val="List Number 4"/>
    <w:basedOn w:val="List4"/>
    <w:rsid w:val="00444ADB"/>
    <w:pPr>
      <w:numPr>
        <w:numId w:val="6"/>
      </w:numPr>
    </w:pPr>
  </w:style>
  <w:style w:type="paragraph" w:styleId="ListNumber5">
    <w:name w:val="List Number 5"/>
    <w:basedOn w:val="List5"/>
    <w:rsid w:val="00444ADB"/>
    <w:pPr>
      <w:numPr>
        <w:numId w:val="7"/>
      </w:numPr>
    </w:pPr>
  </w:style>
  <w:style w:type="paragraph" w:styleId="BlockText">
    <w:name w:val="Block Text"/>
    <w:basedOn w:val="Normal"/>
    <w:rsid w:val="00444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ADB"/>
    <w:rPr>
      <w:sz w:val="16"/>
      <w:vertAlign w:val="superscript"/>
    </w:rPr>
  </w:style>
  <w:style w:type="character" w:customStyle="1" w:styleId="Symbols">
    <w:name w:val="Symbols"/>
    <w:basedOn w:val="DefaultParagraphFont"/>
    <w:rsid w:val="00444ADB"/>
    <w:rPr>
      <w:rFonts w:ascii="Symbol" w:hAnsi="Symbol"/>
    </w:rPr>
  </w:style>
  <w:style w:type="character" w:customStyle="1" w:styleId="MenuOptions">
    <w:name w:val="Menu Options"/>
    <w:basedOn w:val="DefaultParagraphFont"/>
    <w:rsid w:val="00444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ADB"/>
    <w:rPr>
      <w:b/>
    </w:rPr>
  </w:style>
  <w:style w:type="character" w:customStyle="1" w:styleId="Underlined">
    <w:name w:val="Underlined"/>
    <w:basedOn w:val="DefaultParagraphFont"/>
    <w:rsid w:val="00444ADB"/>
    <w:rPr>
      <w:u w:val="single"/>
    </w:rPr>
  </w:style>
  <w:style w:type="paragraph" w:customStyle="1" w:styleId="TableBodyTextRight">
    <w:name w:val="Table Body Text Right"/>
    <w:basedOn w:val="TableBodyText"/>
    <w:rsid w:val="00444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ADB"/>
    <w:rPr>
      <w:sz w:val="18"/>
    </w:rPr>
  </w:style>
  <w:style w:type="paragraph" w:customStyle="1" w:styleId="BodySmallRight">
    <w:name w:val="Body Small Right"/>
    <w:basedOn w:val="BodyTextRight"/>
    <w:rsid w:val="00444ADB"/>
    <w:rPr>
      <w:sz w:val="18"/>
      <w:szCs w:val="18"/>
    </w:rPr>
  </w:style>
  <w:style w:type="paragraph" w:customStyle="1" w:styleId="MarginEdition">
    <w:name w:val="Margin Edition"/>
    <w:basedOn w:val="MarginNote"/>
    <w:rsid w:val="00444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ADB"/>
    <w:rPr>
      <w:sz w:val="2"/>
      <w:szCs w:val="2"/>
    </w:rPr>
  </w:style>
  <w:style w:type="character" w:customStyle="1" w:styleId="Small">
    <w:name w:val="Small"/>
    <w:basedOn w:val="DefaultParagraphFont"/>
    <w:rsid w:val="00444ADB"/>
    <w:rPr>
      <w:sz w:val="16"/>
    </w:rPr>
  </w:style>
  <w:style w:type="paragraph" w:customStyle="1" w:styleId="WideTable">
    <w:name w:val="Wide Table"/>
    <w:basedOn w:val="Normal"/>
    <w:rsid w:val="00444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ADB"/>
  </w:style>
  <w:style w:type="paragraph" w:styleId="Quote">
    <w:name w:val="Quote"/>
    <w:basedOn w:val="Heading1"/>
    <w:link w:val="QuoteChar"/>
    <w:qFormat/>
    <w:rsid w:val="00444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ADB"/>
    <w:pPr>
      <w:pageBreakBefore/>
    </w:pPr>
  </w:style>
  <w:style w:type="paragraph" w:customStyle="1" w:styleId="Border">
    <w:name w:val="Border"/>
    <w:basedOn w:val="Normal"/>
    <w:qFormat/>
    <w:rsid w:val="00444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ADB"/>
    <w:rPr>
      <w:u w:val="single"/>
    </w:rPr>
  </w:style>
  <w:style w:type="character" w:customStyle="1" w:styleId="BoldandItalics">
    <w:name w:val="Bold and Italics"/>
    <w:qFormat/>
    <w:rsid w:val="00444ADB"/>
    <w:rPr>
      <w:b/>
      <w:i/>
      <w:u w:val="none"/>
    </w:rPr>
  </w:style>
  <w:style w:type="paragraph" w:styleId="BalloonText">
    <w:name w:val="Balloon Text"/>
    <w:basedOn w:val="Normal"/>
    <w:link w:val="BalloonTextChar"/>
    <w:rsid w:val="00444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A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A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ADB"/>
    <w:pPr>
      <w:spacing w:before="0" w:after="0"/>
    </w:pPr>
  </w:style>
  <w:style w:type="paragraph" w:customStyle="1" w:styleId="BodyTextBold">
    <w:name w:val="Body Text Bold"/>
    <w:basedOn w:val="BodyText"/>
    <w:qFormat/>
    <w:rsid w:val="00444ADB"/>
    <w:rPr>
      <w:b/>
    </w:rPr>
  </w:style>
  <w:style w:type="character" w:styleId="Hyperlink">
    <w:name w:val="Hyperlink"/>
    <w:basedOn w:val="DefaultParagraphFont"/>
    <w:uiPriority w:val="99"/>
    <w:unhideWhenUsed/>
    <w:rsid w:val="00624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3231</Characters>
  <Application>Microsoft Office Word</Application>
  <DocSecurity>0</DocSecurity>
  <Lines>78</Lines>
  <Paragraphs>61</Paragraphs>
  <ScaleCrop>false</ScaleCrop>
  <Company>Author-it Software Corporation Ltd.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CPCCBC5002 Monitor costing systems on complex building and construction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2024-12-24T01:13:00Z</dcterms:created>
  <dcterms:modified xsi:type="dcterms:W3CDTF">2024-12-24T01:13:00Z</dcterms:modified>
</cp:coreProperties>
</file>