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1F4" w:rsidP="006A0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CPCCBC4033 Maintain the sales environment</w:t>
      </w:r>
      <w:r>
        <w:fldChar w:fldCharType="end"/>
      </w:r>
    </w:p>
    <w:p w:rsidR="006A01F4" w:rsidP="006A01F4">
      <w:pPr>
        <w:pStyle w:val="Version"/>
        <w:sectPr w:rsidSect="00DE6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336" w:rsidP="00DE6336">
      <w:pPr>
        <w:pStyle w:val="SuperHeading"/>
      </w:pPr>
      <w:r w:rsidRPr="00DE6336">
        <w:t>CPCCBC4033 Maintain the sales environment</w:t>
      </w:r>
    </w:p>
    <w:p w:rsidR="00000000" w:rsidRPr="00DE6336" w:rsidP="00DE6336">
      <w:pPr>
        <w:pStyle w:val="Heading1"/>
      </w:pPr>
      <w:bookmarkStart w:id="1" w:name="O_1051086"/>
      <w:bookmarkEnd w:id="1"/>
      <w:r w:rsidRPr="00DE63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36" w:rsidP="00DE6336">
            <w:pPr>
              <w:pStyle w:val="BodyText"/>
            </w:pPr>
            <w:r w:rsidRPr="00DE6336">
              <w:t>This version first released with CPC Construction, Plumbing and Services Training Package Release 5.0.</w:t>
            </w:r>
          </w:p>
          <w:p w:rsidR="00000000" w:rsidRPr="00DE6336" w:rsidP="00DE6336">
            <w:pPr>
              <w:pStyle w:val="BodyText"/>
            </w:pPr>
            <w:r w:rsidRPr="00DE6336">
              <w:t>Supersedes and equivalent to CPCCBC4033A Maintain the sales environment.  Updated to meet the Standards for Training Packa</w:t>
            </w:r>
            <w:r w:rsidRPr="00DE6336">
              <w:t>ges 2012.</w:t>
            </w:r>
          </w:p>
        </w:tc>
      </w:tr>
    </w:tbl>
    <w:p w:rsidR="00000000" w:rsidRPr="00DE6336" w:rsidP="00DE6336">
      <w:pPr>
        <w:pStyle w:val="BodyText"/>
      </w:pP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2" w:name="O_1051092"/>
      <w:bookmarkEnd w:id="2"/>
      <w:r w:rsidRPr="00DE6336">
        <w:t>Application</w:t>
      </w:r>
    </w:p>
    <w:p w:rsidR="00000000" w:rsidRPr="00DE6336" w:rsidP="006A01F4">
      <w:pPr>
        <w:pStyle w:val="BodyText"/>
      </w:pPr>
      <w:r w:rsidRPr="00DE6336">
        <w:t>This unit of competency specifies the skills and knowledge required to maintain the sales environment, providing a clean and attractive location in which to promote and sell the organisation</w:t>
      </w:r>
      <w:r>
        <w:t>’</w:t>
      </w:r>
      <w:r w:rsidRPr="00DE6336">
        <w:t>s products and service</w:t>
      </w:r>
      <w:r w:rsidRPr="00DE6336">
        <w:t>s. It includes establishing and maintaining an environment that features up-to-date displays where potential customers can gather accurate information and discuss their ideas and options.</w:t>
      </w:r>
    </w:p>
    <w:p w:rsidR="00000000" w:rsidRPr="00DE6336" w:rsidP="006A01F4">
      <w:pPr>
        <w:pStyle w:val="BodyText"/>
      </w:pPr>
      <w:r w:rsidRPr="00DE6336">
        <w:t>The unit of competency is suitable for sales consultants and other p</w:t>
      </w:r>
      <w:r w:rsidRPr="00DE6336">
        <w:t>rofessionals within the building and construction industry responsible for the marketing and sale of new residential and commercial constructions.</w:t>
      </w:r>
    </w:p>
    <w:p w:rsidR="00000000" w:rsidRPr="00DE6336" w:rsidP="006A01F4">
      <w:pPr>
        <w:pStyle w:val="BodyText"/>
      </w:pPr>
      <w:r w:rsidRPr="00DE6336">
        <w:t xml:space="preserve">This unit of competency is suitable for people operating with autonomy. A person working at this level would </w:t>
      </w:r>
      <w:r w:rsidRPr="00DE6336">
        <w:t>be expected to take responsibility for maintaining the sales environment.</w:t>
      </w:r>
    </w:p>
    <w:p w:rsidR="00000000" w:rsidRPr="00DE6336" w:rsidP="006A01F4">
      <w:pPr>
        <w:pStyle w:val="BodyText"/>
      </w:pPr>
      <w:r w:rsidRPr="00DE6336">
        <w:t>No licensing, legislative or certification requirements apply to this unit at the time of publication.</w:t>
      </w:r>
    </w:p>
    <w:p w:rsidR="00000000" w:rsidRPr="00DE6336" w:rsidP="00DE6336">
      <w:pPr>
        <w:pStyle w:val="Heading1"/>
      </w:pPr>
      <w:bookmarkStart w:id="3" w:name="O_1051091"/>
      <w:bookmarkEnd w:id="3"/>
      <w:r w:rsidRPr="00DE6336">
        <w:t>Pre-requisite Unit</w:t>
      </w:r>
    </w:p>
    <w:p w:rsidR="00000000" w:rsidRPr="00DE6336" w:rsidP="006A01F4">
      <w:pPr>
        <w:pStyle w:val="BodyText"/>
      </w:pPr>
      <w:r w:rsidRPr="00DE6336">
        <w:t>Nil.</w:t>
      </w:r>
    </w:p>
    <w:p w:rsidR="00000000" w:rsidRPr="00DE6336" w:rsidP="00DE6336">
      <w:pPr>
        <w:pStyle w:val="Heading1"/>
      </w:pPr>
      <w:bookmarkStart w:id="4" w:name="O_1051090"/>
      <w:bookmarkEnd w:id="4"/>
      <w:r w:rsidRPr="00DE6336">
        <w:t>Unit Sector</w:t>
      </w:r>
    </w:p>
    <w:p w:rsidR="00000000" w:rsidRPr="00DE6336" w:rsidP="006A01F4">
      <w:pPr>
        <w:pStyle w:val="BodyText"/>
      </w:pPr>
      <w:r w:rsidRPr="00DE6336">
        <w:t>Build</w:t>
      </w:r>
      <w:r w:rsidRPr="00DE6336">
        <w:t>ing and Construction</w:t>
      </w:r>
    </w:p>
    <w:p w:rsidR="00000000" w:rsidRPr="00DE6336" w:rsidP="00DE6336">
      <w:pPr>
        <w:pStyle w:val="Heading1"/>
      </w:pPr>
      <w:bookmarkStart w:id="5" w:name="O_1051089"/>
      <w:bookmarkEnd w:id="5"/>
      <w:r w:rsidRPr="00DE63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Performance criteria describe what needs to be done to demonstrate achievement of the element.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Plan and organise the sales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 xml:space="preserve">Obtain, read and interpret the organisation’s products and services range. 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Plan the design of the display or presentation area to accommodate staff and client requirements.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 xml:space="preserve">Provide facilities to a professional standard that cater for the comfort and needs of diverse customers. 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Arrange display or presentation area ensuring safe and adequate access, noise reduction, privacy and adequate lighting.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Arrange product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Design and present window and external displays in a manner to attract prospective customer attention.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Set up internal displays at an appropriate level, within reach, ensuring that traffic through the area is not imp</w:t>
            </w:r>
            <w:r w:rsidRPr="00DE6336">
              <w:t>eded.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 xml:space="preserve">Provide product information that is accurate, understandable and attractively presented. 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Identify and highlight product visual features, design, specifications and cost advantages.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Make enterprise promotional campaign materials available to all sales consultants.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Implement housekeeping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Use displays, sales areas and offices in accordance with organisational policies.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Address house</w:t>
            </w:r>
            <w:r w:rsidRPr="00DE6336">
              <w:t xml:space="preserve">keeping requirements, such as cleaning, lighting and room aesthetics, to maintain a pleasant and fresh environment. </w:t>
            </w:r>
          </w:p>
        </w:tc>
      </w:tr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36" w:rsidP="00DE6336">
            <w:pPr>
              <w:pStyle w:val="BodyText"/>
            </w:pPr>
            <w:r w:rsidRPr="00DE6336">
              <w:t>Develop a housekeeping schedule and notify organisation regarding maintenance requirements and costs.</w:t>
            </w:r>
          </w:p>
        </w:tc>
      </w:tr>
    </w:tbl>
    <w:p w:rsidR="00000000" w:rsidRPr="00DE6336" w:rsidP="00DE6336">
      <w:pPr>
        <w:pStyle w:val="BodyText"/>
      </w:pP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6" w:name="O_1051088"/>
      <w:bookmarkEnd w:id="6"/>
      <w:r w:rsidRPr="00DE6336">
        <w:t>Foundation Skills</w:t>
      </w:r>
    </w:p>
    <w:p w:rsidR="00000000" w:rsidRPr="00DE6336" w:rsidP="006A01F4">
      <w:pPr>
        <w:pStyle w:val="BodyText"/>
      </w:pPr>
      <w:r w:rsidRPr="00DE6336">
        <w:t xml:space="preserve">Foundation skills essential to performance are explicit in the performance criteria of this unit of competency. </w:t>
      </w:r>
    </w:p>
    <w:p w:rsidR="00000000" w:rsidRPr="00DE6336" w:rsidP="00DE6336">
      <w:pPr>
        <w:pStyle w:val="Heading1"/>
      </w:pPr>
      <w:bookmarkStart w:id="7" w:name="O_1051087"/>
      <w:bookmarkEnd w:id="7"/>
      <w:r w:rsidRPr="00DE6336">
        <w:t>Unit Mapping Information</w:t>
      </w:r>
    </w:p>
    <w:p w:rsidR="00000000" w:rsidRPr="00DE6336" w:rsidP="006A01F4">
      <w:pPr>
        <w:pStyle w:val="BodyText"/>
      </w:pPr>
      <w:r w:rsidRPr="00DE6336">
        <w:t>Supersedes and equivalent to CPCCBC4033A Maintain the sales environment.</w:t>
      </w:r>
    </w:p>
    <w:p w:rsidR="00000000" w:rsidRPr="00DE6336" w:rsidP="00DE6336">
      <w:pPr>
        <w:pStyle w:val="Heading1"/>
      </w:pPr>
      <w:bookmarkStart w:id="8" w:name="O_1051080"/>
      <w:bookmarkEnd w:id="8"/>
      <w:r w:rsidRPr="00DE6336">
        <w:t>Links</w:t>
      </w:r>
    </w:p>
    <w:p w:rsidR="00000000" w:rsidRPr="00DE6336" w:rsidP="006A01F4">
      <w:pPr>
        <w:pStyle w:val="BodyText"/>
      </w:pPr>
      <w:r w:rsidRPr="00DE63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2F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6336" w:rsidP="006A01F4">
      <w:pPr>
        <w:pStyle w:val="BodyText"/>
        <w:sectPr w:rsidSect="00DE63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336" w:rsidP="00DE6336">
      <w:pPr>
        <w:pStyle w:val="SuperHeading"/>
      </w:pPr>
      <w:r w:rsidRPr="00DE6336">
        <w:t>Assessment Requirements fo</w:t>
      </w:r>
      <w:r w:rsidRPr="00DE6336">
        <w:t>r CPCCBC4033 Maintain the sales environment</w:t>
      </w:r>
    </w:p>
    <w:p w:rsidR="00000000" w:rsidRPr="00DE6336" w:rsidP="00DE6336">
      <w:pPr>
        <w:pStyle w:val="Heading1"/>
      </w:pPr>
      <w:bookmarkStart w:id="9" w:name="O_1051082"/>
      <w:bookmarkEnd w:id="9"/>
      <w:r w:rsidRPr="00DE63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6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36">
            <w:pPr>
              <w:pStyle w:val="BodyText"/>
              <w:rPr>
                <w:lang w:val="en-NZ"/>
              </w:rPr>
            </w:pPr>
            <w:r w:rsidRPr="00DE63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36" w:rsidP="00DE6336">
            <w:pPr>
              <w:pStyle w:val="BodyText"/>
            </w:pPr>
            <w:r w:rsidRPr="00DE6336">
              <w:t>This version first released with CPC Construction, Plumbing and Services Training Package Release 5.0.</w:t>
            </w:r>
          </w:p>
          <w:p w:rsidR="00000000" w:rsidRPr="00DE6336" w:rsidP="00DE6336">
            <w:pPr>
              <w:pStyle w:val="BodyText"/>
            </w:pPr>
            <w:r w:rsidRPr="00DE6336">
              <w:t>Supersedes and equivalent to CPCCBC4033A Maintain the sales environment.  Updated to meet the Standards for Training Packages 2012.</w:t>
            </w:r>
          </w:p>
        </w:tc>
      </w:tr>
    </w:tbl>
    <w:p w:rsidR="00000000" w:rsidRPr="00DE6336" w:rsidP="00DE6336">
      <w:pPr>
        <w:pStyle w:val="BodyText"/>
      </w:pP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10" w:name="O_1051085"/>
      <w:bookmarkEnd w:id="10"/>
      <w:r w:rsidRPr="00DE6336">
        <w:t>Performance Evidence</w:t>
      </w:r>
    </w:p>
    <w:p w:rsidR="00000000" w:rsidRPr="00DE6336" w:rsidP="006A01F4">
      <w:pPr>
        <w:pStyle w:val="BodyText"/>
      </w:pPr>
      <w:r w:rsidRPr="00DE6336">
        <w:t>To demonstrate competency, a candidate must meet the elements and performance crit</w:t>
      </w:r>
      <w:r w:rsidRPr="00DE6336">
        <w:t xml:space="preserve">eria of this unit by maintaining a sales environment to market new residential or commercial constructions on at least three occasions. </w:t>
      </w:r>
    </w:p>
    <w:p w:rsidR="00000000" w:rsidRPr="00DE6336" w:rsidP="006A01F4">
      <w:pPr>
        <w:pStyle w:val="BodyText"/>
      </w:pPr>
      <w:r w:rsidRPr="00DE6336">
        <w:t>In doing this, the candidate must:</w:t>
      </w:r>
    </w:p>
    <w:p w:rsidR="00000000" w:rsidRPr="00DE6336" w:rsidP="00DE6336">
      <w:pPr>
        <w:pStyle w:val="ListBullet"/>
      </w:pPr>
      <w:r w:rsidRPr="00DE6336">
        <w:t>arrange the sales environment to cater for customer needs</w:t>
      </w:r>
    </w:p>
    <w:p w:rsidR="00000000" w:rsidRPr="00DE6336" w:rsidP="00DE6336">
      <w:pPr>
        <w:pStyle w:val="ListBullet"/>
      </w:pPr>
      <w:r w:rsidRPr="00DE6336">
        <w:t>organise displays of prod</w:t>
      </w:r>
      <w:r w:rsidRPr="00DE6336">
        <w:t>uct information without obstructing the movement of people.</w:t>
      </w: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11" w:name="O_1051084"/>
      <w:bookmarkEnd w:id="11"/>
      <w:r w:rsidRPr="00DE6336">
        <w:t>Knowledge Evidence</w:t>
      </w:r>
    </w:p>
    <w:p w:rsidR="00000000" w:rsidRPr="00DE6336" w:rsidP="006A01F4">
      <w:pPr>
        <w:pStyle w:val="BodyText"/>
      </w:pPr>
      <w:r w:rsidRPr="00DE6336">
        <w:t>To be competent in this unit, a candidate must demonstrate knowledge of:</w:t>
      </w:r>
    </w:p>
    <w:p w:rsidR="00000000" w:rsidRPr="00DE6336" w:rsidP="00DE6336">
      <w:pPr>
        <w:pStyle w:val="ListBullet"/>
      </w:pPr>
      <w:r w:rsidRPr="00DE6336">
        <w:t>products and services offered by the organisation:</w:t>
      </w:r>
    </w:p>
    <w:p w:rsidR="00000000" w:rsidRPr="00DE6336" w:rsidP="00DE6336">
      <w:pPr>
        <w:pStyle w:val="ListBullet2"/>
      </w:pPr>
      <w:r w:rsidRPr="00DE6336">
        <w:t>artist’</w:t>
      </w:r>
      <w:r w:rsidRPr="00DE6336">
        <w:t>s impressions and sketches</w:t>
      </w:r>
    </w:p>
    <w:p w:rsidR="00000000" w:rsidRPr="00DE6336" w:rsidP="00DE6336">
      <w:pPr>
        <w:pStyle w:val="ListBullet2"/>
      </w:pPr>
      <w:r w:rsidRPr="00DE6336">
        <w:t>brochures</w:t>
      </w:r>
    </w:p>
    <w:p w:rsidR="00000000" w:rsidRPr="00DE6336" w:rsidP="00DE6336">
      <w:pPr>
        <w:pStyle w:val="ListBullet2"/>
      </w:pPr>
      <w:r w:rsidRPr="00DE6336">
        <w:t>colour charts</w:t>
      </w:r>
    </w:p>
    <w:p w:rsidR="00000000" w:rsidRPr="00DE6336" w:rsidP="00DE6336">
      <w:pPr>
        <w:pStyle w:val="ListBullet2"/>
      </w:pPr>
      <w:r w:rsidRPr="00DE6336">
        <w:t>plans and drawings</w:t>
      </w:r>
    </w:p>
    <w:p w:rsidR="00000000" w:rsidRPr="00DE6336" w:rsidP="00DE6336">
      <w:pPr>
        <w:pStyle w:val="ListBullet2"/>
      </w:pPr>
      <w:r w:rsidRPr="00DE6336">
        <w:t>price list</w:t>
      </w:r>
    </w:p>
    <w:p w:rsidR="00000000" w:rsidRPr="00DE6336" w:rsidP="00DE6336">
      <w:pPr>
        <w:pStyle w:val="ListBullet2"/>
      </w:pPr>
      <w:r w:rsidRPr="00DE6336">
        <w:t>samples of materials and building products</w:t>
      </w:r>
    </w:p>
    <w:p w:rsidR="00000000" w:rsidRPr="00DE6336" w:rsidP="00DE6336">
      <w:pPr>
        <w:pStyle w:val="ListBullet"/>
      </w:pPr>
      <w:r w:rsidRPr="00DE6336">
        <w:t>organisation’s policies and procedures:</w:t>
      </w:r>
    </w:p>
    <w:p w:rsidR="00000000" w:rsidRPr="00DE6336" w:rsidP="00DE6336">
      <w:pPr>
        <w:pStyle w:val="ListBullet2"/>
      </w:pPr>
      <w:r w:rsidRPr="00DE6336">
        <w:t>sales and promotions</w:t>
      </w:r>
    </w:p>
    <w:p w:rsidR="00000000" w:rsidRPr="00DE6336" w:rsidP="00DE6336">
      <w:pPr>
        <w:pStyle w:val="ListBullet2"/>
      </w:pPr>
      <w:r w:rsidRPr="00DE6336">
        <w:t>management of display home or settings</w:t>
      </w:r>
    </w:p>
    <w:p w:rsidR="00000000" w:rsidRPr="00DE6336" w:rsidP="00DE6336">
      <w:pPr>
        <w:pStyle w:val="ListBullet2"/>
      </w:pPr>
      <w:r w:rsidRPr="00DE6336">
        <w:t xml:space="preserve">diverse customer requirements </w:t>
      </w:r>
    </w:p>
    <w:p w:rsidR="00000000" w:rsidRPr="00DE6336" w:rsidP="00DE6336">
      <w:pPr>
        <w:pStyle w:val="ListBullet"/>
      </w:pPr>
      <w:r w:rsidRPr="00DE6336">
        <w:t>work health and safety (WHS) legislation relating to public safety</w:t>
      </w:r>
    </w:p>
    <w:p w:rsidR="00000000" w:rsidRPr="00DE6336" w:rsidP="00DE6336">
      <w:pPr>
        <w:pStyle w:val="ListBullet"/>
      </w:pPr>
      <w:r w:rsidRPr="00DE6336">
        <w:t>workplace safety:</w:t>
      </w:r>
    </w:p>
    <w:p w:rsidR="00000000" w:rsidRPr="00DE6336" w:rsidP="00DE6336">
      <w:pPr>
        <w:pStyle w:val="ListBullet2"/>
      </w:pPr>
      <w:r w:rsidRPr="00DE6336">
        <w:t>risk assessment</w:t>
      </w:r>
    </w:p>
    <w:p w:rsidR="00000000" w:rsidRPr="00DE6336" w:rsidP="00DE6336">
      <w:pPr>
        <w:pStyle w:val="ListBullet2"/>
      </w:pPr>
      <w:r w:rsidRPr="00DE6336">
        <w:t>lighting</w:t>
      </w:r>
    </w:p>
    <w:p w:rsidR="00000000" w:rsidRPr="00DE6336" w:rsidP="00DE6336">
      <w:pPr>
        <w:pStyle w:val="ListBullet2"/>
      </w:pPr>
      <w:r w:rsidRPr="00DE6336">
        <w:t>electrical hazards</w:t>
      </w:r>
    </w:p>
    <w:p w:rsidR="00000000" w:rsidRPr="00DE6336" w:rsidP="00DE6336">
      <w:pPr>
        <w:pStyle w:val="ListBullet2"/>
      </w:pPr>
      <w:r w:rsidRPr="00DE6336">
        <w:t xml:space="preserve">cleanliness and hygiene </w:t>
      </w:r>
    </w:p>
    <w:p w:rsidR="00000000" w:rsidRPr="00DE6336" w:rsidP="00DE6336">
      <w:pPr>
        <w:pStyle w:val="ListBullet"/>
      </w:pPr>
      <w:r w:rsidRPr="00DE6336">
        <w:t>contemporary and effective interior and exterior design solutions:</w:t>
      </w:r>
    </w:p>
    <w:p w:rsidR="00000000" w:rsidRPr="00DE6336" w:rsidP="00DE6336">
      <w:pPr>
        <w:pStyle w:val="ListBullet2"/>
      </w:pPr>
      <w:r w:rsidRPr="00DE6336">
        <w:t>promotional, display and prese</w:t>
      </w:r>
      <w:r w:rsidRPr="00DE6336">
        <w:t>ntation area</w:t>
      </w:r>
    </w:p>
    <w:p w:rsidR="00000000" w:rsidRPr="00DE6336" w:rsidP="00DE6336">
      <w:pPr>
        <w:pStyle w:val="ListBullet2"/>
      </w:pPr>
      <w:r w:rsidRPr="00DE6336">
        <w:t>exhibition spaces</w:t>
      </w:r>
    </w:p>
    <w:p w:rsidR="00000000" w:rsidRPr="00DE6336" w:rsidP="00DE6336">
      <w:pPr>
        <w:pStyle w:val="ListBullet2"/>
      </w:pPr>
      <w:r w:rsidRPr="00DE6336">
        <w:t>front of office</w:t>
      </w:r>
    </w:p>
    <w:p w:rsidR="00000000" w:rsidRPr="00DE6336" w:rsidP="00DE6336">
      <w:pPr>
        <w:pStyle w:val="ListBullet2"/>
      </w:pPr>
      <w:r w:rsidRPr="00DE6336">
        <w:t>mobile display spaces</w:t>
      </w:r>
    </w:p>
    <w:p w:rsidR="00000000" w:rsidRPr="00DE6336" w:rsidP="00DE6336">
      <w:pPr>
        <w:pStyle w:val="ListBullet2"/>
      </w:pPr>
      <w:r w:rsidRPr="00DE6336">
        <w:t>portable display areas and stands</w:t>
      </w:r>
    </w:p>
    <w:p w:rsidR="00000000" w:rsidRPr="00DE6336" w:rsidP="00DE6336">
      <w:pPr>
        <w:pStyle w:val="ListBullet"/>
      </w:pPr>
      <w:r w:rsidRPr="00DE6336">
        <w:t>housekeeping:</w:t>
      </w:r>
    </w:p>
    <w:p w:rsidR="00000000" w:rsidRPr="00DE6336" w:rsidP="00DE6336">
      <w:pPr>
        <w:pStyle w:val="ListBullet2"/>
      </w:pPr>
      <w:r w:rsidRPr="00DE6336">
        <w:t>general cleanliness and hygiene of display areas</w:t>
      </w:r>
    </w:p>
    <w:p w:rsidR="00000000" w:rsidRPr="00DE6336" w:rsidP="00DE6336">
      <w:pPr>
        <w:pStyle w:val="ListBullet2"/>
      </w:pPr>
      <w:r w:rsidRPr="00DE6336">
        <w:t>maintaining adequate lighting</w:t>
      </w:r>
    </w:p>
    <w:p w:rsidR="00000000" w:rsidRPr="00DE6336" w:rsidP="00DE6336">
      <w:pPr>
        <w:pStyle w:val="ListBullet2"/>
      </w:pPr>
      <w:r w:rsidRPr="00DE6336">
        <w:t>maintaining the cleanliness of display racks and spaces</w:t>
      </w:r>
    </w:p>
    <w:p w:rsidR="00000000" w:rsidRPr="00DE6336" w:rsidP="00DE6336">
      <w:pPr>
        <w:pStyle w:val="ListBullet2"/>
      </w:pPr>
      <w:r w:rsidRPr="00DE6336">
        <w:t>regular dusting and vacuuming</w:t>
      </w:r>
    </w:p>
    <w:p w:rsidR="00000000" w:rsidRPr="00DE6336" w:rsidP="00DE6336">
      <w:pPr>
        <w:pStyle w:val="ListBullet2"/>
      </w:pPr>
      <w:r w:rsidRPr="00DE6336">
        <w:t>rubbish and litter removal</w:t>
      </w:r>
    </w:p>
    <w:p w:rsidR="00000000" w:rsidRPr="00DE6336" w:rsidP="00DE6336">
      <w:pPr>
        <w:pStyle w:val="ListBullet"/>
      </w:pPr>
      <w:r w:rsidRPr="00DE6336">
        <w:t>digital tools and devices to communicate and collaborate effectively with others</w:t>
      </w:r>
    </w:p>
    <w:p w:rsidR="00000000" w:rsidRPr="00DE6336" w:rsidP="00DE6336">
      <w:pPr>
        <w:pStyle w:val="ListBullet"/>
      </w:pPr>
      <w:r w:rsidRPr="00DE6336">
        <w:t>a range of digitally-based technology and applications to access, extract integrate and compile information.</w:t>
      </w: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12" w:name="O_1051083"/>
      <w:bookmarkEnd w:id="12"/>
      <w:r w:rsidRPr="00DE6336">
        <w:t>Assessment Conditions</w:t>
      </w:r>
    </w:p>
    <w:p w:rsidR="00000000" w:rsidRPr="00DE6336" w:rsidP="006A01F4">
      <w:pPr>
        <w:pStyle w:val="BodyText"/>
      </w:pPr>
      <w:r w:rsidRPr="00DE6336">
        <w:t xml:space="preserve">Assessors must meet the requirements for assessors contained in the Standards for Registered Training Organisations. </w:t>
      </w:r>
    </w:p>
    <w:p w:rsidR="00000000" w:rsidRPr="00DE6336" w:rsidP="006A01F4">
      <w:pPr>
        <w:pStyle w:val="BodyText"/>
      </w:pPr>
      <w:r w:rsidRPr="00DE6336">
        <w:t xml:space="preserve">Assessment must be conducted in the workplace or in a realistically simulated workplace environment. </w:t>
      </w:r>
    </w:p>
    <w:p w:rsidR="00000000" w:rsidRPr="00DE6336" w:rsidP="006A01F4">
      <w:pPr>
        <w:pStyle w:val="BodyText"/>
      </w:pPr>
      <w:r w:rsidRPr="00DE6336">
        <w:t xml:space="preserve">Candidates must have access to: </w:t>
      </w:r>
    </w:p>
    <w:p w:rsidR="00000000" w:rsidRPr="00DE6336" w:rsidP="00DE6336">
      <w:pPr>
        <w:pStyle w:val="ListBullet"/>
      </w:pPr>
      <w:r w:rsidRPr="00DE6336">
        <w:t>desks, chairs and office equipment required in a sales environment</w:t>
      </w:r>
    </w:p>
    <w:p w:rsidR="00000000" w:rsidRPr="00DE6336" w:rsidP="00DE6336">
      <w:pPr>
        <w:pStyle w:val="ListBullet"/>
      </w:pPr>
      <w:r w:rsidRPr="00DE6336">
        <w:t>presentation drawings and specifications</w:t>
      </w:r>
    </w:p>
    <w:p w:rsidR="00000000" w:rsidRPr="00DE6336" w:rsidP="00DE6336">
      <w:pPr>
        <w:pStyle w:val="ListBullet"/>
      </w:pPr>
      <w:r w:rsidRPr="00DE6336">
        <w:t>organisational policies and procedures</w:t>
      </w:r>
    </w:p>
    <w:p w:rsidR="00000000" w:rsidRPr="00DE6336" w:rsidP="00DE6336">
      <w:pPr>
        <w:pStyle w:val="ListBullet"/>
      </w:pPr>
      <w:r w:rsidRPr="00DE6336">
        <w:t>current building and construction codes and standards</w:t>
      </w:r>
    </w:p>
    <w:p w:rsidR="00000000" w:rsidRPr="00DE6336" w:rsidP="00DE6336">
      <w:pPr>
        <w:pStyle w:val="ListBullet"/>
      </w:pPr>
      <w:r w:rsidRPr="00DE6336">
        <w:t>promotional materials</w:t>
      </w:r>
      <w:r w:rsidRPr="00DE6336">
        <w:t>, banners, brochures and other quality documentation required to undertake the performance criteria and assessment requirements</w:t>
      </w:r>
    </w:p>
    <w:p w:rsidR="00000000" w:rsidRPr="00DE6336" w:rsidP="00DE6336">
      <w:pPr>
        <w:pStyle w:val="ListBullet"/>
      </w:pPr>
      <w:r w:rsidRPr="00DE6336">
        <w:t>digital devices, applications and software to transmit and receive information electronically.</w:t>
      </w:r>
    </w:p>
    <w:p w:rsidR="00000000" w:rsidRPr="00DE6336" w:rsidP="00DE6336">
      <w:pPr>
        <w:pStyle w:val="AllowPageBreak"/>
      </w:pPr>
    </w:p>
    <w:p w:rsidR="00000000" w:rsidRPr="00DE6336" w:rsidP="00DE6336">
      <w:pPr>
        <w:pStyle w:val="Heading1"/>
      </w:pPr>
      <w:bookmarkStart w:id="13" w:name="O_1051081"/>
      <w:bookmarkEnd w:id="13"/>
      <w:r w:rsidRPr="00DE6336">
        <w:t>Links</w:t>
      </w:r>
    </w:p>
    <w:p w:rsidR="00000000" w:rsidRPr="00DE6336" w:rsidP="006A01F4">
      <w:pPr>
        <w:pStyle w:val="BodyText"/>
      </w:pPr>
      <w:r w:rsidRPr="00DE6336">
        <w:t>Companio</w:t>
      </w:r>
      <w:r w:rsidRPr="00DE6336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2F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6336" w:rsidP="00DE6336"/>
    <w:sectPr w:rsidSect="00DE63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 w:rsidRPr="006A01F4" w:rsidP="006A0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F4" w:rsidP="00DE6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1F4" w:rsidP="00DE6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01F4" w:rsidP="00DE63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 w:rsidP="00DE6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1F4">
      <w:t>Approved</w:t>
    </w:r>
    <w:r w:rsidR="006A0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1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1F4">
      <w:rPr>
        <w:noProof/>
      </w:rPr>
      <w:t>4</w:t>
    </w:r>
    <w:r>
      <w:rPr>
        <w:noProof/>
      </w:rPr>
      <w:fldChar w:fldCharType="end"/>
    </w:r>
  </w:p>
  <w:p w:rsidR="00DE6336" w:rsidP="00DE6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1F4">
      <w:t>BuildSkills Australia</w:t>
    </w:r>
    <w:r w:rsidR="006A01F4">
      <w:fldChar w:fldCharType="end"/>
    </w:r>
  </w:p>
  <w:p w:rsidR="00DE6336" w:rsidP="00DE6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336" w:rsidRPr="006A01F4" w:rsidP="006A0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F4" w:rsidRPr="002D2AF8" w:rsidP="00DE6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CPCCBC4033 Maintain the sales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1F4" w:rsidP="00DE63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36" w:rsidRPr="002D2AF8" w:rsidP="00DE6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1F4">
      <w:t>CPCCBC4033 Maintain the sales environment</w:t>
    </w:r>
    <w:r w:rsidR="006A0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1F4">
      <w:rPr>
        <w:noProof/>
      </w:rPr>
      <w:t>2 March 2025</w:t>
    </w:r>
    <w:r>
      <w:fldChar w:fldCharType="end"/>
    </w:r>
  </w:p>
  <w:p w:rsidR="00DE6336" w:rsidP="00DE6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60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AE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CC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336"/>
  </w:style>
  <w:style w:type="character" w:customStyle="1" w:styleId="Heading1Char">
    <w:name w:val="Heading 1 Char"/>
    <w:basedOn w:val="DefaultParagraphFont"/>
    <w:link w:val="Heading1"/>
    <w:rsid w:val="00DE6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3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3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336"/>
    <w:rPr>
      <w:b/>
      <w:spacing w:val="0"/>
    </w:rPr>
  </w:style>
  <w:style w:type="paragraph" w:customStyle="1" w:styleId="SuperTitle">
    <w:name w:val="SuperTitle"/>
    <w:basedOn w:val="Title"/>
    <w:rsid w:val="00DE6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336"/>
    <w:rPr>
      <w:i/>
    </w:rPr>
  </w:style>
  <w:style w:type="paragraph" w:styleId="Caption">
    <w:name w:val="caption"/>
    <w:basedOn w:val="BodyText"/>
    <w:next w:val="Normal"/>
    <w:qFormat/>
    <w:rsid w:val="00DE6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336"/>
  </w:style>
  <w:style w:type="paragraph" w:styleId="TableofFigures">
    <w:name w:val="table of figures"/>
    <w:basedOn w:val="Normal"/>
    <w:next w:val="Normal"/>
    <w:semiHidden/>
    <w:rsid w:val="00DE6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3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336"/>
    <w:rPr>
      <w:rFonts w:ascii="Wingdings" w:hAnsi="Wingdings"/>
    </w:rPr>
  </w:style>
  <w:style w:type="paragraph" w:customStyle="1" w:styleId="TableHeading">
    <w:name w:val="Table Heading"/>
    <w:basedOn w:val="HeadingBase"/>
    <w:rsid w:val="00DE6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336"/>
    <w:rPr>
      <w:color w:val="0033CC"/>
      <w:u w:val="none"/>
    </w:rPr>
  </w:style>
  <w:style w:type="paragraph" w:customStyle="1" w:styleId="BodyTextRight">
    <w:name w:val="Body Text Right"/>
    <w:basedOn w:val="BodyText"/>
    <w:rsid w:val="00DE6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3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336"/>
    <w:rPr>
      <w:sz w:val="32"/>
    </w:rPr>
  </w:style>
  <w:style w:type="paragraph" w:customStyle="1" w:styleId="HeadingProcedure">
    <w:name w:val="Heading Procedure"/>
    <w:basedOn w:val="HeadingBase"/>
    <w:next w:val="Normal"/>
    <w:rsid w:val="00DE6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336"/>
    <w:pPr>
      <w:spacing w:before="60" w:after="60"/>
    </w:pPr>
  </w:style>
  <w:style w:type="paragraph" w:styleId="ListContinue">
    <w:name w:val="List Continue"/>
    <w:basedOn w:val="List"/>
    <w:rsid w:val="00DE6336"/>
    <w:pPr>
      <w:ind w:firstLine="0"/>
    </w:pPr>
  </w:style>
  <w:style w:type="paragraph" w:customStyle="1" w:styleId="ListNote">
    <w:name w:val="List Note"/>
    <w:basedOn w:val="List"/>
    <w:rsid w:val="00DE6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336"/>
    <w:rPr>
      <w:rFonts w:ascii="Courier New" w:hAnsi="Courier New"/>
    </w:rPr>
  </w:style>
  <w:style w:type="paragraph" w:customStyle="1" w:styleId="NoteBullet">
    <w:name w:val="Note Bullet"/>
    <w:basedOn w:val="Note"/>
    <w:rsid w:val="00DE6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3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336"/>
    <w:rPr>
      <w:b/>
      <w:smallCaps/>
    </w:rPr>
  </w:style>
  <w:style w:type="paragraph" w:customStyle="1" w:styleId="TableListNumber">
    <w:name w:val="Table List Number"/>
    <w:basedOn w:val="ListNumber"/>
    <w:rsid w:val="00DE6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336"/>
    <w:pPr>
      <w:numPr>
        <w:numId w:val="9"/>
      </w:numPr>
    </w:pPr>
  </w:style>
  <w:style w:type="paragraph" w:customStyle="1" w:styleId="ListAlpha2">
    <w:name w:val="List Alpha 2"/>
    <w:basedOn w:val="List2"/>
    <w:rsid w:val="00DE6336"/>
    <w:pPr>
      <w:numPr>
        <w:numId w:val="8"/>
      </w:numPr>
    </w:pPr>
  </w:style>
  <w:style w:type="paragraph" w:styleId="List2">
    <w:name w:val="List 2"/>
    <w:basedOn w:val="BodyText"/>
    <w:rsid w:val="00DE6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3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3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336"/>
    <w:pPr>
      <w:numPr>
        <w:numId w:val="4"/>
      </w:numPr>
    </w:pPr>
  </w:style>
  <w:style w:type="paragraph" w:styleId="ListContinue2">
    <w:name w:val="List Continue 2"/>
    <w:basedOn w:val="List2"/>
    <w:rsid w:val="00DE6336"/>
    <w:pPr>
      <w:ind w:firstLine="0"/>
    </w:pPr>
  </w:style>
  <w:style w:type="paragraph" w:styleId="ListContinue3">
    <w:name w:val="List Continue 3"/>
    <w:basedOn w:val="List3"/>
    <w:rsid w:val="00DE6336"/>
    <w:pPr>
      <w:ind w:left="1021" w:firstLine="0"/>
    </w:pPr>
  </w:style>
  <w:style w:type="paragraph" w:styleId="ListContinue4">
    <w:name w:val="List Continue 4"/>
    <w:basedOn w:val="List4"/>
    <w:rsid w:val="00DE6336"/>
    <w:pPr>
      <w:ind w:firstLine="0"/>
    </w:pPr>
  </w:style>
  <w:style w:type="paragraph" w:styleId="ListContinue5">
    <w:name w:val="List Continue 5"/>
    <w:basedOn w:val="List5"/>
    <w:rsid w:val="00DE6336"/>
    <w:pPr>
      <w:ind w:firstLine="0"/>
    </w:pPr>
  </w:style>
  <w:style w:type="paragraph" w:styleId="ListNumber3">
    <w:name w:val="List Number 3"/>
    <w:basedOn w:val="List3"/>
    <w:rsid w:val="00DE6336"/>
    <w:pPr>
      <w:numPr>
        <w:numId w:val="5"/>
      </w:numPr>
    </w:pPr>
  </w:style>
  <w:style w:type="paragraph" w:styleId="ListNumber4">
    <w:name w:val="List Number 4"/>
    <w:basedOn w:val="List4"/>
    <w:rsid w:val="00DE6336"/>
    <w:pPr>
      <w:numPr>
        <w:numId w:val="6"/>
      </w:numPr>
    </w:pPr>
  </w:style>
  <w:style w:type="paragraph" w:styleId="ListNumber5">
    <w:name w:val="List Number 5"/>
    <w:basedOn w:val="List5"/>
    <w:rsid w:val="00DE6336"/>
    <w:pPr>
      <w:numPr>
        <w:numId w:val="7"/>
      </w:numPr>
    </w:pPr>
  </w:style>
  <w:style w:type="paragraph" w:styleId="BlockText">
    <w:name w:val="Block Text"/>
    <w:basedOn w:val="Normal"/>
    <w:rsid w:val="00DE6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336"/>
    <w:rPr>
      <w:sz w:val="16"/>
      <w:vertAlign w:val="superscript"/>
    </w:rPr>
  </w:style>
  <w:style w:type="character" w:customStyle="1" w:styleId="Symbols">
    <w:name w:val="Symbols"/>
    <w:basedOn w:val="DefaultParagraphFont"/>
    <w:rsid w:val="00DE6336"/>
    <w:rPr>
      <w:rFonts w:ascii="Symbol" w:hAnsi="Symbol"/>
    </w:rPr>
  </w:style>
  <w:style w:type="character" w:customStyle="1" w:styleId="MenuOptions">
    <w:name w:val="Menu Options"/>
    <w:basedOn w:val="DefaultParagraphFont"/>
    <w:rsid w:val="00DE6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336"/>
    <w:rPr>
      <w:b/>
    </w:rPr>
  </w:style>
  <w:style w:type="character" w:customStyle="1" w:styleId="Underlined">
    <w:name w:val="Underlined"/>
    <w:basedOn w:val="DefaultParagraphFont"/>
    <w:rsid w:val="00DE6336"/>
    <w:rPr>
      <w:u w:val="single"/>
    </w:rPr>
  </w:style>
  <w:style w:type="paragraph" w:customStyle="1" w:styleId="TableBodyTextRight">
    <w:name w:val="Table Body Text Right"/>
    <w:basedOn w:val="TableBodyText"/>
    <w:rsid w:val="00DE6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336"/>
    <w:rPr>
      <w:sz w:val="18"/>
    </w:rPr>
  </w:style>
  <w:style w:type="paragraph" w:customStyle="1" w:styleId="BodySmallRight">
    <w:name w:val="Body Small Right"/>
    <w:basedOn w:val="BodyTextRight"/>
    <w:rsid w:val="00DE6336"/>
    <w:rPr>
      <w:sz w:val="18"/>
      <w:szCs w:val="18"/>
    </w:rPr>
  </w:style>
  <w:style w:type="paragraph" w:customStyle="1" w:styleId="MarginEdition">
    <w:name w:val="Margin Edition"/>
    <w:basedOn w:val="MarginNote"/>
    <w:rsid w:val="00DE6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336"/>
    <w:rPr>
      <w:sz w:val="2"/>
      <w:szCs w:val="2"/>
    </w:rPr>
  </w:style>
  <w:style w:type="character" w:customStyle="1" w:styleId="Small">
    <w:name w:val="Small"/>
    <w:basedOn w:val="DefaultParagraphFont"/>
    <w:rsid w:val="00DE6336"/>
    <w:rPr>
      <w:sz w:val="16"/>
    </w:rPr>
  </w:style>
  <w:style w:type="paragraph" w:customStyle="1" w:styleId="WideTable">
    <w:name w:val="Wide Table"/>
    <w:basedOn w:val="Normal"/>
    <w:rsid w:val="00DE6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336"/>
  </w:style>
  <w:style w:type="paragraph" w:styleId="Quote">
    <w:name w:val="Quote"/>
    <w:basedOn w:val="Heading1"/>
    <w:link w:val="QuoteChar"/>
    <w:qFormat/>
    <w:rsid w:val="00DE6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336"/>
    <w:pPr>
      <w:pageBreakBefore/>
    </w:pPr>
  </w:style>
  <w:style w:type="paragraph" w:customStyle="1" w:styleId="Border">
    <w:name w:val="Border"/>
    <w:basedOn w:val="Normal"/>
    <w:qFormat/>
    <w:rsid w:val="00DE6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336"/>
    <w:rPr>
      <w:u w:val="single"/>
    </w:rPr>
  </w:style>
  <w:style w:type="character" w:customStyle="1" w:styleId="BoldandItalics">
    <w:name w:val="Bold and Italics"/>
    <w:qFormat/>
    <w:rsid w:val="00DE6336"/>
    <w:rPr>
      <w:b/>
      <w:i/>
      <w:u w:val="none"/>
    </w:rPr>
  </w:style>
  <w:style w:type="paragraph" w:styleId="BalloonText">
    <w:name w:val="Balloon Text"/>
    <w:basedOn w:val="Normal"/>
    <w:link w:val="BalloonTextChar"/>
    <w:rsid w:val="00DE6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336"/>
    <w:pPr>
      <w:spacing w:before="0" w:after="0"/>
    </w:pPr>
  </w:style>
  <w:style w:type="paragraph" w:customStyle="1" w:styleId="BodyTextBold">
    <w:name w:val="Body Text Bold"/>
    <w:basedOn w:val="BodyText"/>
    <w:qFormat/>
    <w:rsid w:val="00DE6336"/>
    <w:rPr>
      <w:b/>
    </w:rPr>
  </w:style>
  <w:style w:type="character" w:styleId="Hyperlink">
    <w:name w:val="Hyperlink"/>
    <w:basedOn w:val="DefaultParagraphFont"/>
    <w:uiPriority w:val="99"/>
    <w:unhideWhenUsed/>
    <w:rsid w:val="006A0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5541</Characters>
  <Application>Microsoft Office Word</Application>
  <DocSecurity>0</DocSecurity>
  <Lines>205</Lines>
  <Paragraphs>130</Paragraphs>
  <ScaleCrop>false</ScaleCrop>
  <Company>Author-it Software Corporation Ltd.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CPCCBC4033 Maintain the sales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