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CB0" w:rsidP="00E44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CPCCBC4031 Process client requirements</w:t>
      </w:r>
      <w:r>
        <w:fldChar w:fldCharType="end"/>
      </w:r>
    </w:p>
    <w:p w:rsidR="00E44CB0" w:rsidP="00E44CB0">
      <w:pPr>
        <w:pStyle w:val="Version"/>
        <w:sectPr w:rsidSect="002B0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0C4B" w:rsidP="002B0C4B">
      <w:pPr>
        <w:pStyle w:val="SuperHeading"/>
      </w:pPr>
      <w:r w:rsidRPr="002B0C4B">
        <w:t>Assessment Requirements for CPCCBC4031 Process client requirements</w:t>
      </w:r>
    </w:p>
    <w:p w:rsidR="00000000" w:rsidRPr="002B0C4B" w:rsidP="002B0C4B">
      <w:pPr>
        <w:pStyle w:val="Heading1"/>
      </w:pPr>
      <w:bookmarkStart w:id="1" w:name="O_1293000"/>
      <w:bookmarkEnd w:id="1"/>
      <w:r w:rsidRPr="002B0C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0C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4B">
            <w:pPr>
              <w:pStyle w:val="BodyText"/>
              <w:rPr>
                <w:lang w:val="en-NZ"/>
              </w:rPr>
            </w:pPr>
            <w:r w:rsidRPr="002B0C4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4B">
            <w:pPr>
              <w:pStyle w:val="BodyText"/>
              <w:rPr>
                <w:lang w:val="en-NZ"/>
              </w:rPr>
            </w:pPr>
            <w:r w:rsidRPr="002B0C4B">
              <w:t>Updated reference to general construction induction training program.</w:t>
            </w:r>
          </w:p>
        </w:tc>
      </w:tr>
      <w:tr w:rsidTr="002B0C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4B">
            <w:pPr>
              <w:pStyle w:val="BodyText"/>
              <w:rPr>
                <w:lang w:val="en-NZ"/>
              </w:rPr>
            </w:pPr>
            <w:r w:rsidRPr="002B0C4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4B" w:rsidP="002B0C4B">
            <w:pPr>
              <w:pStyle w:val="BodyText"/>
            </w:pPr>
            <w:r w:rsidRPr="002B0C4B">
              <w:t>This version first released with CPC Construction, Plumbing and Services Training Package Release 5.0.</w:t>
            </w:r>
          </w:p>
          <w:p w:rsidR="00000000" w:rsidRPr="002B0C4B" w:rsidP="002B0C4B">
            <w:pPr>
              <w:pStyle w:val="BodyText"/>
            </w:pPr>
            <w:r w:rsidRPr="002B0C4B">
              <w:t>Supersedes and is equivalent to CPCCBC4031A Process client requirements.  Updated to meet the Standards for Training Packages 2012.</w:t>
            </w:r>
          </w:p>
        </w:tc>
      </w:tr>
    </w:tbl>
    <w:p w:rsidR="00000000" w:rsidRPr="002B0C4B" w:rsidP="002B0C4B">
      <w:pPr>
        <w:pStyle w:val="BodyText"/>
      </w:pPr>
    </w:p>
    <w:p w:rsidR="00000000" w:rsidRPr="002B0C4B" w:rsidP="002B0C4B">
      <w:pPr>
        <w:pStyle w:val="AllowPageBreak"/>
      </w:pPr>
    </w:p>
    <w:p w:rsidR="00000000" w:rsidRPr="002B0C4B" w:rsidP="002B0C4B">
      <w:pPr>
        <w:pStyle w:val="Heading1"/>
      </w:pPr>
      <w:bookmarkStart w:id="2" w:name="O_1292999"/>
      <w:bookmarkEnd w:id="2"/>
      <w:r w:rsidRPr="002B0C4B">
        <w:t>Performance Evidence</w:t>
      </w:r>
    </w:p>
    <w:p w:rsidR="00000000" w:rsidRPr="002B0C4B" w:rsidP="00E44CB0">
      <w:pPr>
        <w:pStyle w:val="BodyText"/>
      </w:pPr>
      <w:r w:rsidRPr="002B0C4B">
        <w:t>To demonstrate competency, a candidate must meet the elements and performance criteria of this unit by preparing contract documentation, drawings and specifications for a construction project that meets client requirements.</w:t>
      </w:r>
    </w:p>
    <w:p w:rsidR="00000000" w:rsidRPr="002B0C4B" w:rsidP="00E44CB0">
      <w:pPr>
        <w:pStyle w:val="BodyText"/>
      </w:pPr>
      <w:r w:rsidRPr="002B0C4B">
        <w:t>In doing th</w:t>
      </w:r>
      <w:r w:rsidRPr="002B0C4B">
        <w:t>is, the candidate must:</w:t>
      </w:r>
    </w:p>
    <w:p w:rsidR="00000000" w:rsidRPr="002B0C4B" w:rsidP="002B0C4B">
      <w:pPr>
        <w:pStyle w:val="ListBullet"/>
      </w:pPr>
      <w:r w:rsidRPr="002B0C4B">
        <w:t>research current and relevant local government building design requirements and approval processes</w:t>
      </w:r>
    </w:p>
    <w:p w:rsidR="00000000" w:rsidRPr="002B0C4B" w:rsidP="002B0C4B">
      <w:pPr>
        <w:pStyle w:val="ListBullet"/>
      </w:pPr>
      <w:r w:rsidRPr="002B0C4B">
        <w:t xml:space="preserve">select, complete and present construction contract and related project documentation to client for approval and formal acceptance. </w:t>
      </w:r>
    </w:p>
    <w:p w:rsidR="00000000" w:rsidRPr="002B0C4B" w:rsidP="002B0C4B">
      <w:pPr>
        <w:pStyle w:val="AllowPageBreak"/>
      </w:pPr>
    </w:p>
    <w:p w:rsidR="00000000" w:rsidRPr="002B0C4B" w:rsidP="002B0C4B">
      <w:pPr>
        <w:pStyle w:val="Heading1"/>
      </w:pPr>
      <w:bookmarkStart w:id="3" w:name="O_1292998"/>
      <w:bookmarkEnd w:id="3"/>
      <w:r w:rsidRPr="002B0C4B">
        <w:t>Knowledge Evidence</w:t>
      </w:r>
    </w:p>
    <w:p w:rsidR="00000000" w:rsidRPr="002B0C4B" w:rsidP="00E44CB0">
      <w:pPr>
        <w:pStyle w:val="BodyText"/>
      </w:pPr>
      <w:r w:rsidRPr="002B0C4B">
        <w:t>To be competent in this unit, a candidate must demonstrate knowledge of:</w:t>
      </w:r>
    </w:p>
    <w:p w:rsidR="00000000" w:rsidRPr="002B0C4B" w:rsidP="002B0C4B">
      <w:pPr>
        <w:pStyle w:val="ListBullet"/>
      </w:pPr>
      <w:r w:rsidRPr="002B0C4B">
        <w:t>government building and construction legislation, codes and standards</w:t>
      </w:r>
    </w:p>
    <w:p w:rsidR="00000000" w:rsidRPr="002B0C4B" w:rsidP="002B0C4B">
      <w:pPr>
        <w:pStyle w:val="ListBullet"/>
      </w:pPr>
      <w:r w:rsidRPr="002B0C4B">
        <w:t>relevant sections of the National Construction Code (NCC)</w:t>
      </w:r>
    </w:p>
    <w:p w:rsidR="00000000" w:rsidRPr="002B0C4B" w:rsidP="002B0C4B">
      <w:pPr>
        <w:pStyle w:val="ListBullet"/>
      </w:pPr>
      <w:r w:rsidRPr="002B0C4B">
        <w:t>building and con</w:t>
      </w:r>
      <w:r w:rsidRPr="002B0C4B">
        <w:t>struction industry planning processes:</w:t>
      </w:r>
    </w:p>
    <w:p w:rsidR="00000000" w:rsidRPr="002B0C4B" w:rsidP="002B0C4B">
      <w:pPr>
        <w:pStyle w:val="ListBullet2"/>
      </w:pPr>
      <w:r w:rsidRPr="002B0C4B">
        <w:t>town planning and building application requirements</w:t>
      </w:r>
    </w:p>
    <w:p w:rsidR="00000000" w:rsidRPr="002B0C4B" w:rsidP="002B0C4B">
      <w:pPr>
        <w:pStyle w:val="ListBullet2"/>
      </w:pPr>
      <w:r w:rsidRPr="002B0C4B">
        <w:t>certifications from local authorities</w:t>
      </w:r>
    </w:p>
    <w:p w:rsidR="00000000" w:rsidRPr="002B0C4B" w:rsidP="002B0C4B">
      <w:pPr>
        <w:pStyle w:val="ListBullet2"/>
      </w:pPr>
      <w:r w:rsidRPr="002B0C4B">
        <w:t>building permits and approvals</w:t>
      </w:r>
    </w:p>
    <w:p w:rsidR="00000000" w:rsidRPr="002B0C4B" w:rsidP="002B0C4B">
      <w:pPr>
        <w:pStyle w:val="ListBullet"/>
      </w:pPr>
      <w:r w:rsidRPr="002B0C4B">
        <w:t xml:space="preserve">various types of building contracts and their application and legal requirements </w:t>
      </w:r>
    </w:p>
    <w:p w:rsidR="00000000" w:rsidRPr="002B0C4B" w:rsidP="002B0C4B">
      <w:pPr>
        <w:pStyle w:val="ListBullet"/>
      </w:pPr>
      <w:r w:rsidRPr="002B0C4B">
        <w:t xml:space="preserve">development </w:t>
      </w:r>
      <w:r w:rsidRPr="002B0C4B">
        <w:t>of project plans and specifications:</w:t>
      </w:r>
    </w:p>
    <w:p w:rsidR="00000000" w:rsidRPr="002B0C4B" w:rsidP="002B0C4B">
      <w:pPr>
        <w:pStyle w:val="ListBullet2"/>
      </w:pPr>
      <w:r w:rsidRPr="002B0C4B">
        <w:t>site plans and sketches</w:t>
      </w:r>
    </w:p>
    <w:p w:rsidR="00000000" w:rsidRPr="002B0C4B" w:rsidP="002B0C4B">
      <w:pPr>
        <w:pStyle w:val="ListBullet2"/>
      </w:pPr>
      <w:r w:rsidRPr="002B0C4B">
        <w:t>design details</w:t>
      </w:r>
    </w:p>
    <w:p w:rsidR="00000000" w:rsidRPr="002B0C4B" w:rsidP="002B0C4B">
      <w:pPr>
        <w:pStyle w:val="ListBullet2"/>
      </w:pPr>
      <w:r w:rsidRPr="002B0C4B">
        <w:t xml:space="preserve">material specifications </w:t>
      </w:r>
    </w:p>
    <w:p w:rsidR="00000000" w:rsidRPr="002B0C4B" w:rsidP="002B0C4B">
      <w:pPr>
        <w:pStyle w:val="ListBullet"/>
      </w:pPr>
      <w:r w:rsidRPr="002B0C4B">
        <w:t>financial and business principles related to dealing with clients</w:t>
      </w:r>
    </w:p>
    <w:p w:rsidR="00000000" w:rsidRPr="002B0C4B" w:rsidP="002B0C4B">
      <w:pPr>
        <w:pStyle w:val="ListBullet"/>
      </w:pPr>
      <w:r w:rsidRPr="002B0C4B">
        <w:t>site evaluation and site works:</w:t>
      </w:r>
    </w:p>
    <w:p w:rsidR="00000000" w:rsidRPr="002B0C4B" w:rsidP="002B0C4B">
      <w:pPr>
        <w:pStyle w:val="ListBullet2"/>
      </w:pPr>
      <w:r w:rsidRPr="002B0C4B">
        <w:t xml:space="preserve">site location and suitability for intended use </w:t>
      </w:r>
    </w:p>
    <w:p w:rsidR="00000000" w:rsidRPr="002B0C4B" w:rsidP="002B0C4B">
      <w:pPr>
        <w:pStyle w:val="ListBullet2"/>
      </w:pPr>
      <w:r w:rsidRPr="002B0C4B">
        <w:t>site aspect, slope, drainage and surrounding sites</w:t>
      </w:r>
    </w:p>
    <w:p w:rsidR="00000000" w:rsidRPr="002B0C4B" w:rsidP="002B0C4B">
      <w:pPr>
        <w:pStyle w:val="ListBullet2"/>
      </w:pPr>
      <w:r w:rsidRPr="002B0C4B">
        <w:t>site access and egress during construction</w:t>
      </w:r>
    </w:p>
    <w:p w:rsidR="00000000" w:rsidRPr="002B0C4B" w:rsidP="002B0C4B">
      <w:pPr>
        <w:pStyle w:val="ListBullet2"/>
      </w:pPr>
      <w:r w:rsidRPr="002B0C4B">
        <w:t>site preparation, excavation and earthmoving.</w:t>
      </w:r>
    </w:p>
    <w:p w:rsidR="00000000" w:rsidRPr="002B0C4B" w:rsidP="002B0C4B">
      <w:pPr>
        <w:pStyle w:val="AllowPageBreak"/>
      </w:pPr>
    </w:p>
    <w:p w:rsidR="00000000" w:rsidRPr="002B0C4B" w:rsidP="002B0C4B">
      <w:pPr>
        <w:pStyle w:val="Heading1"/>
      </w:pPr>
      <w:bookmarkStart w:id="4" w:name="O_1292997"/>
      <w:bookmarkEnd w:id="4"/>
      <w:r w:rsidRPr="002B0C4B">
        <w:t>Assessment Conditions</w:t>
      </w:r>
    </w:p>
    <w:p w:rsidR="00000000" w:rsidRPr="002B0C4B" w:rsidP="00E44CB0">
      <w:pPr>
        <w:pStyle w:val="BodyText"/>
      </w:pPr>
      <w:r w:rsidRPr="002B0C4B">
        <w:t>Assessors must meet the requirements for assessors contained in the Standar</w:t>
      </w:r>
      <w:r w:rsidRPr="002B0C4B">
        <w:t xml:space="preserve">ds for Registered Training Organisations. </w:t>
      </w:r>
    </w:p>
    <w:p w:rsidR="00000000" w:rsidRPr="002B0C4B" w:rsidP="00E44CB0">
      <w:pPr>
        <w:pStyle w:val="BodyText"/>
      </w:pPr>
      <w:r w:rsidRPr="002B0C4B">
        <w:t xml:space="preserve">Assessment can be undertaken in the workplace or in a simulated workplace environment. </w:t>
      </w:r>
    </w:p>
    <w:p w:rsidR="00000000" w:rsidRPr="002B0C4B" w:rsidP="00E44CB0">
      <w:pPr>
        <w:pStyle w:val="BodyText"/>
      </w:pPr>
      <w:r w:rsidRPr="002B0C4B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2B0C4B" w:rsidP="00E44CB0">
      <w:pPr>
        <w:pStyle w:val="BodyText"/>
      </w:pPr>
      <w:r w:rsidRPr="002B0C4B">
        <w:t xml:space="preserve">Candidates must </w:t>
      </w:r>
      <w:r w:rsidRPr="002B0C4B">
        <w:t>be provided with:</w:t>
      </w:r>
    </w:p>
    <w:p w:rsidR="00000000" w:rsidRPr="002B0C4B" w:rsidP="002B0C4B">
      <w:pPr>
        <w:pStyle w:val="ListBullet"/>
      </w:pPr>
      <w:r w:rsidRPr="002B0C4B">
        <w:t>government building legislation</w:t>
      </w:r>
    </w:p>
    <w:p w:rsidR="00000000" w:rsidRPr="002B0C4B" w:rsidP="002B0C4B">
      <w:pPr>
        <w:pStyle w:val="ListBullet"/>
      </w:pPr>
      <w:r w:rsidRPr="002B0C4B">
        <w:t>relevant building industry and local authority codes and standards</w:t>
      </w:r>
    </w:p>
    <w:p w:rsidR="00000000" w:rsidRPr="002B0C4B" w:rsidP="002B0C4B">
      <w:pPr>
        <w:pStyle w:val="ListBullet"/>
      </w:pPr>
      <w:r w:rsidRPr="002B0C4B">
        <w:t>site plans and project contracts</w:t>
      </w:r>
    </w:p>
    <w:p w:rsidR="00000000" w:rsidRPr="002B0C4B" w:rsidP="002B0C4B">
      <w:pPr>
        <w:pStyle w:val="ListBullet"/>
      </w:pPr>
      <w:r w:rsidRPr="002B0C4B">
        <w:t>organisational policies, procedures and other quality documentation to undertake the performance criteria</w:t>
      </w:r>
      <w:r w:rsidRPr="002B0C4B">
        <w:t xml:space="preserve"> and assessment requirements</w:t>
      </w:r>
    </w:p>
    <w:p w:rsidR="00000000" w:rsidRPr="002B0C4B" w:rsidP="002B0C4B">
      <w:pPr>
        <w:pStyle w:val="ListBullet"/>
      </w:pPr>
      <w:r w:rsidRPr="002B0C4B">
        <w:t>business equipment and technology, applications and software to prepare client contracts, drawings, costings and other documentation to meet client requirements.</w:t>
      </w:r>
    </w:p>
    <w:p w:rsidR="00000000" w:rsidRPr="002B0C4B" w:rsidP="002B0C4B">
      <w:pPr>
        <w:pStyle w:val="AllowPageBreak"/>
      </w:pPr>
    </w:p>
    <w:p w:rsidR="00000000" w:rsidRPr="002B0C4B" w:rsidP="002B0C4B">
      <w:pPr>
        <w:pStyle w:val="Heading1"/>
      </w:pPr>
      <w:bookmarkStart w:id="5" w:name="O_1293010"/>
      <w:bookmarkEnd w:id="5"/>
      <w:r w:rsidRPr="002B0C4B">
        <w:t>Links</w:t>
      </w:r>
    </w:p>
    <w:p w:rsidR="00000000" w:rsidRPr="002B0C4B" w:rsidP="00E44CB0">
      <w:pPr>
        <w:pStyle w:val="BodyText"/>
      </w:pPr>
      <w:r w:rsidRPr="002B0C4B">
        <w:t>Companion volumes to this training packa</w:t>
      </w:r>
      <w:r w:rsidRPr="002B0C4B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B2A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0C4B" w:rsidP="002B0C4B"/>
    <w:sectPr w:rsidSect="002B0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4B" w:rsidRPr="00E44CB0" w:rsidP="00E44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B0" w:rsidP="002B0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CB0" w:rsidP="002B0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4CB0" w:rsidP="002B0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C4B" w:rsidRPr="00E44CB0" w:rsidP="00E44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B0" w:rsidRPr="002D2AF8" w:rsidP="002B0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CPCCBC4031 Process client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4CB0" w:rsidP="002B0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E9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A6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6A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C4B"/>
  </w:style>
  <w:style w:type="character" w:customStyle="1" w:styleId="Heading1Char">
    <w:name w:val="Heading 1 Char"/>
    <w:basedOn w:val="DefaultParagraphFont"/>
    <w:link w:val="Heading1"/>
    <w:rsid w:val="002B0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C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C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C4B"/>
    <w:rPr>
      <w:b/>
      <w:spacing w:val="0"/>
    </w:rPr>
  </w:style>
  <w:style w:type="paragraph" w:customStyle="1" w:styleId="SuperTitle">
    <w:name w:val="SuperTitle"/>
    <w:basedOn w:val="Title"/>
    <w:rsid w:val="002B0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C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C4B"/>
    <w:rPr>
      <w:i/>
    </w:rPr>
  </w:style>
  <w:style w:type="paragraph" w:styleId="Caption">
    <w:name w:val="caption"/>
    <w:basedOn w:val="BodyText"/>
    <w:next w:val="Normal"/>
    <w:qFormat/>
    <w:rsid w:val="002B0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C4B"/>
  </w:style>
  <w:style w:type="paragraph" w:styleId="TableofFigures">
    <w:name w:val="table of figures"/>
    <w:basedOn w:val="Normal"/>
    <w:next w:val="Normal"/>
    <w:semiHidden/>
    <w:rsid w:val="002B0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C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C4B"/>
    <w:rPr>
      <w:rFonts w:ascii="Wingdings" w:hAnsi="Wingdings"/>
    </w:rPr>
  </w:style>
  <w:style w:type="paragraph" w:customStyle="1" w:styleId="TableHeading">
    <w:name w:val="Table Heading"/>
    <w:basedOn w:val="HeadingBase"/>
    <w:rsid w:val="002B0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C4B"/>
    <w:rPr>
      <w:color w:val="0033CC"/>
      <w:u w:val="none"/>
    </w:rPr>
  </w:style>
  <w:style w:type="paragraph" w:customStyle="1" w:styleId="BodyTextRight">
    <w:name w:val="Body Text Right"/>
    <w:basedOn w:val="BodyText"/>
    <w:rsid w:val="002B0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C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C4B"/>
    <w:rPr>
      <w:sz w:val="32"/>
    </w:rPr>
  </w:style>
  <w:style w:type="paragraph" w:customStyle="1" w:styleId="HeadingProcedure">
    <w:name w:val="Heading Procedure"/>
    <w:basedOn w:val="HeadingBase"/>
    <w:next w:val="Normal"/>
    <w:rsid w:val="002B0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C4B"/>
    <w:pPr>
      <w:spacing w:before="60" w:after="60"/>
    </w:pPr>
  </w:style>
  <w:style w:type="paragraph" w:styleId="ListContinue">
    <w:name w:val="List Continue"/>
    <w:basedOn w:val="List"/>
    <w:rsid w:val="002B0C4B"/>
    <w:pPr>
      <w:ind w:firstLine="0"/>
    </w:pPr>
  </w:style>
  <w:style w:type="paragraph" w:customStyle="1" w:styleId="ListNote">
    <w:name w:val="List Note"/>
    <w:basedOn w:val="List"/>
    <w:rsid w:val="002B0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C4B"/>
    <w:rPr>
      <w:rFonts w:ascii="Courier New" w:hAnsi="Courier New"/>
    </w:rPr>
  </w:style>
  <w:style w:type="paragraph" w:customStyle="1" w:styleId="NoteBullet">
    <w:name w:val="Note Bullet"/>
    <w:basedOn w:val="Note"/>
    <w:rsid w:val="002B0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C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C4B"/>
    <w:rPr>
      <w:b/>
      <w:smallCaps/>
    </w:rPr>
  </w:style>
  <w:style w:type="paragraph" w:customStyle="1" w:styleId="TableListNumber">
    <w:name w:val="Table List Number"/>
    <w:basedOn w:val="ListNumber"/>
    <w:rsid w:val="002B0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C4B"/>
    <w:pPr>
      <w:numPr>
        <w:numId w:val="9"/>
      </w:numPr>
    </w:pPr>
  </w:style>
  <w:style w:type="paragraph" w:customStyle="1" w:styleId="ListAlpha2">
    <w:name w:val="List Alpha 2"/>
    <w:basedOn w:val="List2"/>
    <w:rsid w:val="002B0C4B"/>
    <w:pPr>
      <w:numPr>
        <w:numId w:val="8"/>
      </w:numPr>
    </w:pPr>
  </w:style>
  <w:style w:type="paragraph" w:styleId="List2">
    <w:name w:val="List 2"/>
    <w:basedOn w:val="BodyText"/>
    <w:rsid w:val="002B0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C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C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C4B"/>
    <w:pPr>
      <w:numPr>
        <w:numId w:val="4"/>
      </w:numPr>
    </w:pPr>
  </w:style>
  <w:style w:type="paragraph" w:styleId="ListContinue2">
    <w:name w:val="List Continue 2"/>
    <w:basedOn w:val="List2"/>
    <w:rsid w:val="002B0C4B"/>
    <w:pPr>
      <w:ind w:firstLine="0"/>
    </w:pPr>
  </w:style>
  <w:style w:type="paragraph" w:styleId="ListContinue3">
    <w:name w:val="List Continue 3"/>
    <w:basedOn w:val="List3"/>
    <w:rsid w:val="002B0C4B"/>
    <w:pPr>
      <w:ind w:left="1021" w:firstLine="0"/>
    </w:pPr>
  </w:style>
  <w:style w:type="paragraph" w:styleId="ListContinue4">
    <w:name w:val="List Continue 4"/>
    <w:basedOn w:val="List4"/>
    <w:rsid w:val="002B0C4B"/>
    <w:pPr>
      <w:ind w:firstLine="0"/>
    </w:pPr>
  </w:style>
  <w:style w:type="paragraph" w:styleId="ListContinue5">
    <w:name w:val="List Continue 5"/>
    <w:basedOn w:val="List5"/>
    <w:rsid w:val="002B0C4B"/>
    <w:pPr>
      <w:ind w:firstLine="0"/>
    </w:pPr>
  </w:style>
  <w:style w:type="paragraph" w:styleId="ListNumber3">
    <w:name w:val="List Number 3"/>
    <w:basedOn w:val="List3"/>
    <w:rsid w:val="002B0C4B"/>
    <w:pPr>
      <w:numPr>
        <w:numId w:val="5"/>
      </w:numPr>
    </w:pPr>
  </w:style>
  <w:style w:type="paragraph" w:styleId="ListNumber4">
    <w:name w:val="List Number 4"/>
    <w:basedOn w:val="List4"/>
    <w:rsid w:val="002B0C4B"/>
    <w:pPr>
      <w:numPr>
        <w:numId w:val="6"/>
      </w:numPr>
    </w:pPr>
  </w:style>
  <w:style w:type="paragraph" w:styleId="ListNumber5">
    <w:name w:val="List Number 5"/>
    <w:basedOn w:val="List5"/>
    <w:rsid w:val="002B0C4B"/>
    <w:pPr>
      <w:numPr>
        <w:numId w:val="7"/>
      </w:numPr>
    </w:pPr>
  </w:style>
  <w:style w:type="paragraph" w:styleId="BlockText">
    <w:name w:val="Block Text"/>
    <w:basedOn w:val="Normal"/>
    <w:rsid w:val="002B0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C4B"/>
    <w:rPr>
      <w:sz w:val="16"/>
      <w:vertAlign w:val="superscript"/>
    </w:rPr>
  </w:style>
  <w:style w:type="character" w:customStyle="1" w:styleId="Symbols">
    <w:name w:val="Symbols"/>
    <w:basedOn w:val="DefaultParagraphFont"/>
    <w:rsid w:val="002B0C4B"/>
    <w:rPr>
      <w:rFonts w:ascii="Symbol" w:hAnsi="Symbol"/>
    </w:rPr>
  </w:style>
  <w:style w:type="character" w:customStyle="1" w:styleId="MenuOptions">
    <w:name w:val="Menu Options"/>
    <w:basedOn w:val="DefaultParagraphFont"/>
    <w:rsid w:val="002B0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C4B"/>
    <w:rPr>
      <w:b/>
    </w:rPr>
  </w:style>
  <w:style w:type="character" w:customStyle="1" w:styleId="Underlined">
    <w:name w:val="Underlined"/>
    <w:basedOn w:val="DefaultParagraphFont"/>
    <w:rsid w:val="002B0C4B"/>
    <w:rPr>
      <w:u w:val="single"/>
    </w:rPr>
  </w:style>
  <w:style w:type="paragraph" w:customStyle="1" w:styleId="TableBodyTextRight">
    <w:name w:val="Table Body Text Right"/>
    <w:basedOn w:val="TableBodyText"/>
    <w:rsid w:val="002B0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C4B"/>
    <w:rPr>
      <w:sz w:val="18"/>
    </w:rPr>
  </w:style>
  <w:style w:type="paragraph" w:customStyle="1" w:styleId="BodySmallRight">
    <w:name w:val="Body Small Right"/>
    <w:basedOn w:val="BodyTextRight"/>
    <w:rsid w:val="002B0C4B"/>
    <w:rPr>
      <w:sz w:val="18"/>
      <w:szCs w:val="18"/>
    </w:rPr>
  </w:style>
  <w:style w:type="paragraph" w:customStyle="1" w:styleId="MarginEdition">
    <w:name w:val="Margin Edition"/>
    <w:basedOn w:val="MarginNote"/>
    <w:rsid w:val="002B0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C4B"/>
    <w:rPr>
      <w:sz w:val="2"/>
      <w:szCs w:val="2"/>
    </w:rPr>
  </w:style>
  <w:style w:type="character" w:customStyle="1" w:styleId="Small">
    <w:name w:val="Small"/>
    <w:basedOn w:val="DefaultParagraphFont"/>
    <w:rsid w:val="002B0C4B"/>
    <w:rPr>
      <w:sz w:val="16"/>
    </w:rPr>
  </w:style>
  <w:style w:type="paragraph" w:customStyle="1" w:styleId="WideTable">
    <w:name w:val="Wide Table"/>
    <w:basedOn w:val="Normal"/>
    <w:rsid w:val="002B0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C4B"/>
  </w:style>
  <w:style w:type="paragraph" w:styleId="Quote">
    <w:name w:val="Quote"/>
    <w:basedOn w:val="Heading1"/>
    <w:link w:val="QuoteChar"/>
    <w:qFormat/>
    <w:rsid w:val="002B0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C4B"/>
    <w:pPr>
      <w:pageBreakBefore/>
    </w:pPr>
  </w:style>
  <w:style w:type="paragraph" w:customStyle="1" w:styleId="Border">
    <w:name w:val="Border"/>
    <w:basedOn w:val="Normal"/>
    <w:qFormat/>
    <w:rsid w:val="002B0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C4B"/>
    <w:rPr>
      <w:u w:val="single"/>
    </w:rPr>
  </w:style>
  <w:style w:type="character" w:customStyle="1" w:styleId="BoldandItalics">
    <w:name w:val="Bold and Italics"/>
    <w:qFormat/>
    <w:rsid w:val="002B0C4B"/>
    <w:rPr>
      <w:b/>
      <w:i/>
      <w:u w:val="none"/>
    </w:rPr>
  </w:style>
  <w:style w:type="paragraph" w:styleId="BalloonText">
    <w:name w:val="Balloon Text"/>
    <w:basedOn w:val="Normal"/>
    <w:link w:val="BalloonTextChar"/>
    <w:rsid w:val="002B0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C4B"/>
    <w:pPr>
      <w:spacing w:before="0" w:after="0"/>
    </w:pPr>
  </w:style>
  <w:style w:type="paragraph" w:customStyle="1" w:styleId="BodyTextBold">
    <w:name w:val="Body Text Bold"/>
    <w:basedOn w:val="BodyText"/>
    <w:qFormat/>
    <w:rsid w:val="002B0C4B"/>
    <w:rPr>
      <w:b/>
    </w:rPr>
  </w:style>
  <w:style w:type="character" w:styleId="Hyperlink">
    <w:name w:val="Hyperlink"/>
    <w:basedOn w:val="DefaultParagraphFont"/>
    <w:uiPriority w:val="99"/>
    <w:unhideWhenUsed/>
    <w:rsid w:val="00E44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2765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CPCCBC4031 Process client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