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265" w:rsidP="00A80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CPCCBC4030 Analyse and communicate industry information</w:t>
      </w:r>
      <w:r>
        <w:fldChar w:fldCharType="end"/>
      </w:r>
    </w:p>
    <w:p w:rsidR="00A80265" w:rsidP="00A80265">
      <w:pPr>
        <w:pStyle w:val="Version"/>
        <w:sectPr w:rsidSect="00656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E2B" w:rsidP="00656E2B">
      <w:pPr>
        <w:pStyle w:val="SuperHeading"/>
      </w:pPr>
      <w:r w:rsidRPr="00656E2B">
        <w:t>CPCCBC4030 Analyse and communicate industry information</w:t>
      </w:r>
    </w:p>
    <w:p w:rsidR="00000000" w:rsidRPr="00656E2B" w:rsidP="00656E2B">
      <w:pPr>
        <w:pStyle w:val="Heading1"/>
      </w:pPr>
      <w:bookmarkStart w:id="1" w:name="O_1051035"/>
      <w:bookmarkEnd w:id="1"/>
      <w:r w:rsidRPr="00656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E2B" w:rsidP="00656E2B">
            <w:pPr>
              <w:pStyle w:val="BodyText"/>
            </w:pPr>
            <w:r w:rsidRPr="00656E2B">
              <w:t>This version first released with CPC Construction, Plumbing and Services Training Package Release 5.0.</w:t>
            </w:r>
          </w:p>
          <w:p w:rsidR="00000000" w:rsidRPr="00656E2B" w:rsidP="00656E2B">
            <w:pPr>
              <w:pStyle w:val="BodyText"/>
            </w:pPr>
            <w:r w:rsidRPr="00656E2B">
              <w:t xml:space="preserve">Supersedes and equivalent to CPCCBC4030A Analyse and communicate industry information.  Updated to meet </w:t>
            </w:r>
            <w:r w:rsidRPr="00656E2B">
              <w:t>the Standards for Training Packages 2012.</w:t>
            </w:r>
          </w:p>
        </w:tc>
      </w:tr>
    </w:tbl>
    <w:p w:rsidR="00000000" w:rsidRPr="00656E2B" w:rsidP="00656E2B">
      <w:pPr>
        <w:pStyle w:val="BodyText"/>
      </w:pPr>
    </w:p>
    <w:p w:rsidR="00000000" w:rsidRPr="00656E2B" w:rsidP="00656E2B">
      <w:pPr>
        <w:pStyle w:val="AllowPageBreak"/>
      </w:pPr>
    </w:p>
    <w:p w:rsidR="00000000" w:rsidRPr="00656E2B" w:rsidP="00656E2B">
      <w:pPr>
        <w:pStyle w:val="Heading1"/>
      </w:pPr>
      <w:bookmarkStart w:id="2" w:name="O_1051041"/>
      <w:bookmarkEnd w:id="2"/>
      <w:r w:rsidRPr="00656E2B">
        <w:t>Application</w:t>
      </w:r>
    </w:p>
    <w:p w:rsidR="00000000" w:rsidRPr="00656E2B" w:rsidP="00A80265">
      <w:pPr>
        <w:pStyle w:val="BodyText"/>
      </w:pPr>
      <w:r w:rsidRPr="00656E2B">
        <w:t>This unit of competency specifies the skills and knowledge required to research, analyse and communicate information about the building and construction industry environment and opp</w:t>
      </w:r>
      <w:r w:rsidRPr="00656E2B">
        <w:t>ortunities. It includes identifying competition and informing clients of investment opportunities.</w:t>
      </w:r>
    </w:p>
    <w:p w:rsidR="00000000" w:rsidRPr="00656E2B" w:rsidP="00A80265">
      <w:pPr>
        <w:pStyle w:val="BodyText"/>
      </w:pPr>
      <w:r w:rsidRPr="00656E2B">
        <w:t>It applies to sales consultants and other professionals within the building and construction industry responsible for the marketing and sale of new residenti</w:t>
      </w:r>
      <w:r w:rsidRPr="00656E2B">
        <w:t>al or commercial constructions.</w:t>
      </w:r>
    </w:p>
    <w:p w:rsidR="00000000" w:rsidRPr="00656E2B" w:rsidP="00A80265">
      <w:pPr>
        <w:pStyle w:val="BodyText"/>
      </w:pPr>
      <w:r w:rsidRPr="00656E2B">
        <w:t>This unit of competency is suitable for people operating with autonomy. A person working at this level would be expected to take responsibility for analysing and communicating industry information.</w:t>
      </w:r>
    </w:p>
    <w:p w:rsidR="00000000" w:rsidRPr="00656E2B" w:rsidP="00A80265">
      <w:pPr>
        <w:pStyle w:val="BodyText"/>
      </w:pPr>
      <w:r w:rsidRPr="00656E2B">
        <w:t xml:space="preserve">No licensing, legislative </w:t>
      </w:r>
      <w:r w:rsidRPr="00656E2B">
        <w:t>or certification requirements apply to this unit at the time of publication.</w:t>
      </w:r>
    </w:p>
    <w:p w:rsidR="00000000" w:rsidRPr="00656E2B" w:rsidP="00656E2B">
      <w:pPr>
        <w:pStyle w:val="Heading1"/>
      </w:pPr>
      <w:bookmarkStart w:id="3" w:name="O_1051040"/>
      <w:bookmarkEnd w:id="3"/>
      <w:r w:rsidRPr="00656E2B">
        <w:t>Pre-requisite Unit</w:t>
      </w:r>
    </w:p>
    <w:p w:rsidR="00000000" w:rsidRPr="00656E2B" w:rsidP="00A80265">
      <w:pPr>
        <w:pStyle w:val="BodyText"/>
      </w:pPr>
      <w:r w:rsidRPr="00656E2B">
        <w:t>Nil.</w:t>
      </w:r>
    </w:p>
    <w:p w:rsidR="00000000" w:rsidRPr="00656E2B" w:rsidP="00656E2B">
      <w:pPr>
        <w:pStyle w:val="Heading1"/>
      </w:pPr>
      <w:bookmarkStart w:id="4" w:name="O_1051039"/>
      <w:bookmarkEnd w:id="4"/>
      <w:r w:rsidRPr="00656E2B">
        <w:t>Unit Sector</w:t>
      </w:r>
    </w:p>
    <w:p w:rsidR="00000000" w:rsidRPr="00656E2B" w:rsidP="00A80265">
      <w:pPr>
        <w:pStyle w:val="BodyText"/>
      </w:pPr>
      <w:r w:rsidRPr="00656E2B">
        <w:t>Building and Construction</w:t>
      </w:r>
    </w:p>
    <w:p w:rsidR="00000000" w:rsidRPr="00656E2B" w:rsidP="00656E2B">
      <w:pPr>
        <w:pStyle w:val="Heading1"/>
      </w:pPr>
      <w:bookmarkStart w:id="5" w:name="O_1051038"/>
      <w:bookmarkEnd w:id="5"/>
      <w:r w:rsidRPr="00656E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Performance criteria describe what needs to be done to demonstrate achievement of the element.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Review building industry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Identify the internal and external operating factors of the building and</w:t>
            </w:r>
            <w:r w:rsidRPr="00656E2B">
              <w:t xml:space="preserve"> construction operating environment. 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 xml:space="preserve">Identify economic factors impacting on the housing industry. 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Collate information on geographic location of new subdivisions and characteristics and availability of land.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 xml:space="preserve">Research the impact of social factors affecting the building and construction industry. 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 xml:space="preserve">Recognise and note personal perceptions of potential clients. 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Identify competition to building and investment.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Investigate fin</w:t>
            </w:r>
            <w:r w:rsidRPr="00656E2B">
              <w:t xml:space="preserve">ancial factors that support and oppose investment. 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Identify strengths and weaknesses of other competitive markets which compete for investments.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Analyse industry products or services to benefit the customer.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Determine the capacity to meet potential client requirements.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Communicate industry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Use organisational operating structures and industry productivity information effectively to attract customers.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Interact and engage with the client to determine their needs.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Explain the benefits of the industry</w:t>
            </w:r>
            <w:r>
              <w:t>’</w:t>
            </w:r>
            <w:r w:rsidRPr="00656E2B">
              <w:t>s housing as a form of investment.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Communicate the competitive nature of the industry marketplace as a strength benefiting the client.</w:t>
            </w:r>
          </w:p>
        </w:tc>
      </w:tr>
      <w:tr w:rsidTr="00656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2B">
            <w:pPr>
              <w:pStyle w:val="BodyText"/>
              <w:rPr>
                <w:lang w:val="en-NZ"/>
              </w:rPr>
            </w:pPr>
            <w:r w:rsidRPr="00656E2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E2B" w:rsidP="00656E2B">
            <w:pPr>
              <w:pStyle w:val="BodyText"/>
            </w:pPr>
            <w:r w:rsidRPr="00656E2B">
              <w:t>Explain alternative opportunities in speculative and project construction to the client.</w:t>
            </w:r>
          </w:p>
        </w:tc>
      </w:tr>
    </w:tbl>
    <w:p w:rsidR="00000000" w:rsidRPr="00656E2B" w:rsidP="00656E2B">
      <w:pPr>
        <w:pStyle w:val="BodyText"/>
      </w:pPr>
    </w:p>
    <w:p w:rsidR="00000000" w:rsidRPr="00656E2B" w:rsidP="00656E2B">
      <w:pPr>
        <w:pStyle w:val="AllowPageBreak"/>
      </w:pPr>
    </w:p>
    <w:p w:rsidR="00000000" w:rsidRPr="00656E2B" w:rsidP="00656E2B">
      <w:pPr>
        <w:pStyle w:val="Heading1"/>
      </w:pPr>
      <w:bookmarkStart w:id="6" w:name="O_1051037"/>
      <w:bookmarkEnd w:id="6"/>
      <w:r w:rsidRPr="00656E2B">
        <w:t>Foundation Skills</w:t>
      </w:r>
    </w:p>
    <w:p w:rsidR="00000000" w:rsidRPr="00656E2B" w:rsidP="00A80265">
      <w:pPr>
        <w:pStyle w:val="BodyText"/>
      </w:pPr>
      <w:r w:rsidRPr="00656E2B">
        <w:t xml:space="preserve">As well as the foundation skills explicit in the performance criteria of this unit, candidates require: </w:t>
      </w:r>
    </w:p>
    <w:p w:rsidR="00000000" w:rsidRPr="00656E2B" w:rsidP="00656E2B">
      <w:pPr>
        <w:pStyle w:val="ListBullet"/>
      </w:pPr>
      <w:r w:rsidRPr="00656E2B">
        <w:t>communication skills t</w:t>
      </w:r>
      <w:r w:rsidRPr="00656E2B">
        <w:t>o:</w:t>
      </w:r>
    </w:p>
    <w:p w:rsidR="00000000" w:rsidRPr="00656E2B" w:rsidP="00656E2B">
      <w:pPr>
        <w:pStyle w:val="ListBullet2"/>
      </w:pPr>
      <w:r w:rsidRPr="00656E2B">
        <w:t>use appropriate protocols and conventions to communicate with a broad range people</w:t>
      </w:r>
    </w:p>
    <w:p w:rsidR="00000000" w:rsidRPr="00656E2B" w:rsidP="00656E2B">
      <w:pPr>
        <w:pStyle w:val="ListBullet"/>
      </w:pPr>
      <w:r w:rsidRPr="00656E2B">
        <w:t>listening skills to:</w:t>
      </w:r>
    </w:p>
    <w:p w:rsidR="00000000" w:rsidRPr="00656E2B" w:rsidP="00656E2B">
      <w:pPr>
        <w:pStyle w:val="ListBullet2"/>
      </w:pPr>
      <w:r w:rsidRPr="00656E2B">
        <w:t>process information and avoid misinterpretation of client requirements.</w:t>
      </w:r>
    </w:p>
    <w:p w:rsidR="00000000" w:rsidRPr="00656E2B" w:rsidP="00656E2B">
      <w:pPr>
        <w:pStyle w:val="AllowPageBreak"/>
      </w:pPr>
    </w:p>
    <w:p w:rsidR="00000000" w:rsidRPr="00656E2B" w:rsidP="00656E2B">
      <w:pPr>
        <w:pStyle w:val="Heading1"/>
      </w:pPr>
      <w:bookmarkStart w:id="7" w:name="O_1051036"/>
      <w:bookmarkEnd w:id="7"/>
      <w:r w:rsidRPr="00656E2B">
        <w:t>Unit Mapping Information</w:t>
      </w:r>
    </w:p>
    <w:p w:rsidR="00000000" w:rsidRPr="00656E2B" w:rsidP="00A80265">
      <w:pPr>
        <w:pStyle w:val="BodyText"/>
      </w:pPr>
      <w:r w:rsidRPr="00656E2B">
        <w:t>Supersedes and equivalent to CPCCBC4030A Analyse and communicate industry information.</w:t>
      </w:r>
    </w:p>
    <w:p w:rsidR="00000000" w:rsidRPr="00656E2B" w:rsidP="00656E2B">
      <w:pPr>
        <w:pStyle w:val="Heading1"/>
      </w:pPr>
      <w:bookmarkStart w:id="8" w:name="O_1051029"/>
      <w:bookmarkEnd w:id="8"/>
      <w:r w:rsidRPr="00656E2B">
        <w:t>Links</w:t>
      </w:r>
    </w:p>
    <w:p w:rsidR="00000000" w:rsidRPr="00656E2B" w:rsidP="00A80265">
      <w:pPr>
        <w:pStyle w:val="BodyText"/>
      </w:pPr>
      <w:r w:rsidRPr="00656E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6A0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6E2B" w:rsidP="00656E2B"/>
    <w:sectPr w:rsidSect="00656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B" w:rsidRPr="00A80265" w:rsidP="00A80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65" w:rsidP="00656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265" w:rsidP="00656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0265" w:rsidP="00656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E2B" w:rsidRPr="00A80265" w:rsidP="00A80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65" w:rsidRPr="002D2AF8" w:rsidP="00656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CPCCBC4030 Analyse and communicate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80265" w:rsidP="00656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2F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CD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CA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E2B"/>
  </w:style>
  <w:style w:type="character" w:customStyle="1" w:styleId="Heading1Char">
    <w:name w:val="Heading 1 Char"/>
    <w:basedOn w:val="DefaultParagraphFont"/>
    <w:link w:val="Heading1"/>
    <w:rsid w:val="00656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E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E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E2B"/>
    <w:rPr>
      <w:b/>
      <w:spacing w:val="0"/>
    </w:rPr>
  </w:style>
  <w:style w:type="paragraph" w:customStyle="1" w:styleId="SuperTitle">
    <w:name w:val="SuperTitle"/>
    <w:basedOn w:val="Title"/>
    <w:rsid w:val="00656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E2B"/>
    <w:rPr>
      <w:i/>
    </w:rPr>
  </w:style>
  <w:style w:type="paragraph" w:styleId="Caption">
    <w:name w:val="caption"/>
    <w:basedOn w:val="BodyText"/>
    <w:next w:val="Normal"/>
    <w:qFormat/>
    <w:rsid w:val="00656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E2B"/>
  </w:style>
  <w:style w:type="paragraph" w:styleId="TableofFigures">
    <w:name w:val="table of figures"/>
    <w:basedOn w:val="Normal"/>
    <w:next w:val="Normal"/>
    <w:semiHidden/>
    <w:rsid w:val="00656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E2B"/>
    <w:rPr>
      <w:rFonts w:ascii="Wingdings" w:hAnsi="Wingdings"/>
    </w:rPr>
  </w:style>
  <w:style w:type="paragraph" w:customStyle="1" w:styleId="TableHeading">
    <w:name w:val="Table Heading"/>
    <w:basedOn w:val="HeadingBase"/>
    <w:rsid w:val="00656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E2B"/>
    <w:rPr>
      <w:color w:val="0033CC"/>
      <w:u w:val="none"/>
    </w:rPr>
  </w:style>
  <w:style w:type="paragraph" w:customStyle="1" w:styleId="BodyTextRight">
    <w:name w:val="Body Text Right"/>
    <w:basedOn w:val="BodyText"/>
    <w:rsid w:val="00656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E2B"/>
    <w:rPr>
      <w:sz w:val="32"/>
    </w:rPr>
  </w:style>
  <w:style w:type="paragraph" w:customStyle="1" w:styleId="HeadingProcedure">
    <w:name w:val="Heading Procedure"/>
    <w:basedOn w:val="HeadingBase"/>
    <w:next w:val="Normal"/>
    <w:rsid w:val="00656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E2B"/>
    <w:pPr>
      <w:spacing w:before="60" w:after="60"/>
    </w:pPr>
  </w:style>
  <w:style w:type="paragraph" w:styleId="ListContinue">
    <w:name w:val="List Continue"/>
    <w:basedOn w:val="List"/>
    <w:rsid w:val="00656E2B"/>
    <w:pPr>
      <w:ind w:firstLine="0"/>
    </w:pPr>
  </w:style>
  <w:style w:type="paragraph" w:customStyle="1" w:styleId="ListNote">
    <w:name w:val="List Note"/>
    <w:basedOn w:val="List"/>
    <w:rsid w:val="00656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E2B"/>
    <w:rPr>
      <w:rFonts w:ascii="Courier New" w:hAnsi="Courier New"/>
    </w:rPr>
  </w:style>
  <w:style w:type="paragraph" w:customStyle="1" w:styleId="NoteBullet">
    <w:name w:val="Note Bullet"/>
    <w:basedOn w:val="Note"/>
    <w:rsid w:val="00656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E2B"/>
    <w:rPr>
      <w:b/>
      <w:smallCaps/>
    </w:rPr>
  </w:style>
  <w:style w:type="paragraph" w:customStyle="1" w:styleId="TableListNumber">
    <w:name w:val="Table List Number"/>
    <w:basedOn w:val="ListNumber"/>
    <w:rsid w:val="00656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E2B"/>
    <w:pPr>
      <w:numPr>
        <w:numId w:val="9"/>
      </w:numPr>
    </w:pPr>
  </w:style>
  <w:style w:type="paragraph" w:customStyle="1" w:styleId="ListAlpha2">
    <w:name w:val="List Alpha 2"/>
    <w:basedOn w:val="List2"/>
    <w:rsid w:val="00656E2B"/>
    <w:pPr>
      <w:numPr>
        <w:numId w:val="8"/>
      </w:numPr>
    </w:pPr>
  </w:style>
  <w:style w:type="paragraph" w:styleId="List2">
    <w:name w:val="List 2"/>
    <w:basedOn w:val="BodyText"/>
    <w:rsid w:val="00656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E2B"/>
    <w:pPr>
      <w:numPr>
        <w:numId w:val="4"/>
      </w:numPr>
    </w:pPr>
  </w:style>
  <w:style w:type="paragraph" w:styleId="ListContinue2">
    <w:name w:val="List Continue 2"/>
    <w:basedOn w:val="List2"/>
    <w:rsid w:val="00656E2B"/>
    <w:pPr>
      <w:ind w:firstLine="0"/>
    </w:pPr>
  </w:style>
  <w:style w:type="paragraph" w:styleId="ListContinue3">
    <w:name w:val="List Continue 3"/>
    <w:basedOn w:val="List3"/>
    <w:rsid w:val="00656E2B"/>
    <w:pPr>
      <w:ind w:left="1021" w:firstLine="0"/>
    </w:pPr>
  </w:style>
  <w:style w:type="paragraph" w:styleId="ListContinue4">
    <w:name w:val="List Continue 4"/>
    <w:basedOn w:val="List4"/>
    <w:rsid w:val="00656E2B"/>
    <w:pPr>
      <w:ind w:firstLine="0"/>
    </w:pPr>
  </w:style>
  <w:style w:type="paragraph" w:styleId="ListContinue5">
    <w:name w:val="List Continue 5"/>
    <w:basedOn w:val="List5"/>
    <w:rsid w:val="00656E2B"/>
    <w:pPr>
      <w:ind w:firstLine="0"/>
    </w:pPr>
  </w:style>
  <w:style w:type="paragraph" w:styleId="ListNumber3">
    <w:name w:val="List Number 3"/>
    <w:basedOn w:val="List3"/>
    <w:rsid w:val="00656E2B"/>
    <w:pPr>
      <w:numPr>
        <w:numId w:val="5"/>
      </w:numPr>
    </w:pPr>
  </w:style>
  <w:style w:type="paragraph" w:styleId="ListNumber4">
    <w:name w:val="List Number 4"/>
    <w:basedOn w:val="List4"/>
    <w:rsid w:val="00656E2B"/>
    <w:pPr>
      <w:numPr>
        <w:numId w:val="6"/>
      </w:numPr>
    </w:pPr>
  </w:style>
  <w:style w:type="paragraph" w:styleId="ListNumber5">
    <w:name w:val="List Number 5"/>
    <w:basedOn w:val="List5"/>
    <w:rsid w:val="00656E2B"/>
    <w:pPr>
      <w:numPr>
        <w:numId w:val="7"/>
      </w:numPr>
    </w:pPr>
  </w:style>
  <w:style w:type="paragraph" w:styleId="BlockText">
    <w:name w:val="Block Text"/>
    <w:basedOn w:val="Normal"/>
    <w:rsid w:val="00656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E2B"/>
    <w:rPr>
      <w:sz w:val="16"/>
      <w:vertAlign w:val="superscript"/>
    </w:rPr>
  </w:style>
  <w:style w:type="character" w:customStyle="1" w:styleId="Symbols">
    <w:name w:val="Symbols"/>
    <w:basedOn w:val="DefaultParagraphFont"/>
    <w:rsid w:val="00656E2B"/>
    <w:rPr>
      <w:rFonts w:ascii="Symbol" w:hAnsi="Symbol"/>
    </w:rPr>
  </w:style>
  <w:style w:type="character" w:customStyle="1" w:styleId="MenuOptions">
    <w:name w:val="Menu Options"/>
    <w:basedOn w:val="DefaultParagraphFont"/>
    <w:rsid w:val="00656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E2B"/>
    <w:rPr>
      <w:b/>
    </w:rPr>
  </w:style>
  <w:style w:type="character" w:customStyle="1" w:styleId="Underlined">
    <w:name w:val="Underlined"/>
    <w:basedOn w:val="DefaultParagraphFont"/>
    <w:rsid w:val="00656E2B"/>
    <w:rPr>
      <w:u w:val="single"/>
    </w:rPr>
  </w:style>
  <w:style w:type="paragraph" w:customStyle="1" w:styleId="TableBodyTextRight">
    <w:name w:val="Table Body Text Right"/>
    <w:basedOn w:val="TableBodyText"/>
    <w:rsid w:val="00656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E2B"/>
    <w:rPr>
      <w:sz w:val="18"/>
    </w:rPr>
  </w:style>
  <w:style w:type="paragraph" w:customStyle="1" w:styleId="BodySmallRight">
    <w:name w:val="Body Small Right"/>
    <w:basedOn w:val="BodyTextRight"/>
    <w:rsid w:val="00656E2B"/>
    <w:rPr>
      <w:sz w:val="18"/>
      <w:szCs w:val="18"/>
    </w:rPr>
  </w:style>
  <w:style w:type="paragraph" w:customStyle="1" w:styleId="MarginEdition">
    <w:name w:val="Margin Edition"/>
    <w:basedOn w:val="MarginNote"/>
    <w:rsid w:val="00656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E2B"/>
    <w:rPr>
      <w:sz w:val="2"/>
      <w:szCs w:val="2"/>
    </w:rPr>
  </w:style>
  <w:style w:type="character" w:customStyle="1" w:styleId="Small">
    <w:name w:val="Small"/>
    <w:basedOn w:val="DefaultParagraphFont"/>
    <w:rsid w:val="00656E2B"/>
    <w:rPr>
      <w:sz w:val="16"/>
    </w:rPr>
  </w:style>
  <w:style w:type="paragraph" w:customStyle="1" w:styleId="WideTable">
    <w:name w:val="Wide Table"/>
    <w:basedOn w:val="Normal"/>
    <w:rsid w:val="00656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E2B"/>
  </w:style>
  <w:style w:type="paragraph" w:styleId="Quote">
    <w:name w:val="Quote"/>
    <w:basedOn w:val="Heading1"/>
    <w:link w:val="QuoteChar"/>
    <w:qFormat/>
    <w:rsid w:val="00656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E2B"/>
    <w:pPr>
      <w:pageBreakBefore/>
    </w:pPr>
  </w:style>
  <w:style w:type="paragraph" w:customStyle="1" w:styleId="Border">
    <w:name w:val="Border"/>
    <w:basedOn w:val="Normal"/>
    <w:qFormat/>
    <w:rsid w:val="00656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E2B"/>
    <w:rPr>
      <w:u w:val="single"/>
    </w:rPr>
  </w:style>
  <w:style w:type="character" w:customStyle="1" w:styleId="BoldandItalics">
    <w:name w:val="Bold and Italics"/>
    <w:qFormat/>
    <w:rsid w:val="00656E2B"/>
    <w:rPr>
      <w:b/>
      <w:i/>
      <w:u w:val="none"/>
    </w:rPr>
  </w:style>
  <w:style w:type="paragraph" w:styleId="BalloonText">
    <w:name w:val="Balloon Text"/>
    <w:basedOn w:val="Normal"/>
    <w:link w:val="BalloonTextChar"/>
    <w:rsid w:val="00656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E2B"/>
    <w:pPr>
      <w:spacing w:before="0" w:after="0"/>
    </w:pPr>
  </w:style>
  <w:style w:type="paragraph" w:customStyle="1" w:styleId="BodyTextBold">
    <w:name w:val="Body Text Bold"/>
    <w:basedOn w:val="BodyText"/>
    <w:qFormat/>
    <w:rsid w:val="00656E2B"/>
    <w:rPr>
      <w:b/>
    </w:rPr>
  </w:style>
  <w:style w:type="character" w:styleId="Hyperlink">
    <w:name w:val="Hyperlink"/>
    <w:basedOn w:val="DefaultParagraphFont"/>
    <w:uiPriority w:val="99"/>
    <w:unhideWhenUsed/>
    <w:rsid w:val="00A80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3110</Characters>
  <Application>Microsoft Office Word</Application>
  <DocSecurity>0</DocSecurity>
  <Lines>141</Lines>
  <Paragraphs>76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CPCCBC4030 Analyse and communicate industry information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