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3F5" w:rsidP="004C1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CPCCBC4029 Apply construction information to the sales process</w:t>
      </w:r>
      <w:r>
        <w:fldChar w:fldCharType="end"/>
      </w:r>
    </w:p>
    <w:p w:rsidR="004C13F5" w:rsidP="004C13F5">
      <w:pPr>
        <w:pStyle w:val="Version"/>
        <w:sectPr w:rsidSect="00E96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6507" w:rsidP="00E96507">
      <w:pPr>
        <w:pStyle w:val="SuperHeading"/>
      </w:pPr>
      <w:r w:rsidRPr="00E96507">
        <w:t>CPCCBC4029 Apply construction information to the sales process</w:t>
      </w:r>
    </w:p>
    <w:p w:rsidR="00000000" w:rsidRPr="00E96507" w:rsidP="00E96507">
      <w:pPr>
        <w:pStyle w:val="Heading1"/>
      </w:pPr>
      <w:bookmarkStart w:id="1" w:name="O_1292944"/>
      <w:bookmarkEnd w:id="1"/>
      <w:r w:rsidRPr="00E965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Updated reference to general construction induction training program.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07" w:rsidP="00E96507">
            <w:pPr>
              <w:pStyle w:val="BodyText"/>
            </w:pPr>
            <w:r w:rsidRPr="00E96507">
              <w:t>This version first released with CPC Construction, Plumbing and Services Training Package Release 5.0.</w:t>
            </w:r>
          </w:p>
          <w:p w:rsidR="00000000" w:rsidRPr="00E96507" w:rsidP="00E96507">
            <w:pPr>
              <w:pStyle w:val="BodyText"/>
            </w:pPr>
            <w:r w:rsidRPr="00E96507">
              <w:t>Supersedes and is equivalent to CPCCBC4029B Apply construction information to the sales process.  Updated to meet the Standards for Training Packages 201</w:t>
            </w:r>
            <w:r w:rsidRPr="00E96507">
              <w:t>2.</w:t>
            </w:r>
          </w:p>
        </w:tc>
      </w:tr>
    </w:tbl>
    <w:p w:rsidR="00000000" w:rsidRPr="00E96507" w:rsidP="00E96507">
      <w:pPr>
        <w:pStyle w:val="BodyText"/>
      </w:pPr>
    </w:p>
    <w:p w:rsidR="00000000" w:rsidRPr="00E96507" w:rsidP="00E96507">
      <w:pPr>
        <w:pStyle w:val="AllowPageBreak"/>
      </w:pPr>
    </w:p>
    <w:p w:rsidR="00000000" w:rsidRPr="00E96507" w:rsidP="00E96507">
      <w:pPr>
        <w:pStyle w:val="Heading1"/>
      </w:pPr>
      <w:bookmarkStart w:id="2" w:name="O_1292943"/>
      <w:bookmarkEnd w:id="2"/>
      <w:r w:rsidRPr="00E96507">
        <w:t>Application</w:t>
      </w:r>
    </w:p>
    <w:p w:rsidR="00000000" w:rsidRPr="00E96507" w:rsidP="004C13F5">
      <w:pPr>
        <w:pStyle w:val="BodyText"/>
      </w:pPr>
      <w:r w:rsidRPr="00E96507">
        <w:t>This unit of competency specifies the skills and knowledge required to apply construction information in the sales process to develop the customer</w:t>
      </w:r>
      <w:r>
        <w:t>’</w:t>
      </w:r>
      <w:r w:rsidRPr="00E96507">
        <w:t>s knowledge of construction processes and the effects on contract and bui</w:t>
      </w:r>
      <w:r w:rsidRPr="00E96507">
        <w:t xml:space="preserve">lding timelines. It includes communicating accurate construction information to the client to contribute to a positive relationship between the client and the organisation. </w:t>
      </w:r>
    </w:p>
    <w:p w:rsidR="00000000" w:rsidRPr="00E96507" w:rsidP="004C13F5">
      <w:pPr>
        <w:pStyle w:val="BodyText"/>
      </w:pPr>
      <w:r w:rsidRPr="00E96507">
        <w:t>This unit of competency applies to sales consultants and other professionals withi</w:t>
      </w:r>
      <w:r w:rsidRPr="00E96507">
        <w:t>n the building and construction industry responsible for the marketing and sale of new residential and commercial constructions.</w:t>
      </w:r>
    </w:p>
    <w:p w:rsidR="00000000" w:rsidRPr="00E96507" w:rsidP="004C13F5">
      <w:pPr>
        <w:pStyle w:val="BodyText"/>
      </w:pPr>
      <w:r w:rsidRPr="00E96507">
        <w:t>This unit of competency is suitable for those using specialised knowledge to complete routine and non-routine tasks and using t</w:t>
      </w:r>
      <w:r w:rsidRPr="00E96507">
        <w:t>heir own judgement to deal with predictable and sometimes unpredictable problems.</w:t>
      </w:r>
    </w:p>
    <w:p w:rsidR="00000000" w:rsidRPr="00E96507" w:rsidP="004C13F5">
      <w:pPr>
        <w:pStyle w:val="BodyText"/>
      </w:pPr>
      <w:r w:rsidRPr="00E96507">
        <w:t>Completion of the general construction induction training program specified by the model Code of Practice for Construction Work is required for any person who is to carry out</w:t>
      </w:r>
      <w:r w:rsidRPr="00E96507">
        <w:t xml:space="preserve"> construction work.  Achievement of </w:t>
      </w:r>
      <w:r w:rsidRPr="00E96507">
        <w:rPr>
          <w:rStyle w:val="Emphasis"/>
        </w:rPr>
        <w:t>CPCWHS1001</w:t>
      </w:r>
      <w:r w:rsidRPr="00E96507">
        <w:t xml:space="preserve"> </w:t>
      </w:r>
      <w:r w:rsidRPr="00E96507">
        <w:rPr>
          <w:rStyle w:val="Emphasis"/>
        </w:rPr>
        <w:t xml:space="preserve">Prepare to work safely in the construction industry </w:t>
      </w:r>
      <w:r w:rsidRPr="00E96507">
        <w:t>meets this requirement.</w:t>
      </w:r>
    </w:p>
    <w:p w:rsidR="00000000" w:rsidRPr="00E96507" w:rsidP="004C13F5">
      <w:pPr>
        <w:pStyle w:val="BodyText"/>
      </w:pPr>
      <w:r w:rsidRPr="00E96507">
        <w:t>No licensing, legislative or certification requirements apply to this unit at the time of publication.</w:t>
      </w:r>
    </w:p>
    <w:p w:rsidR="00000000" w:rsidRPr="00E96507" w:rsidP="00E96507">
      <w:pPr>
        <w:pStyle w:val="Heading1"/>
      </w:pPr>
      <w:bookmarkStart w:id="3" w:name="O_1292942"/>
      <w:bookmarkEnd w:id="3"/>
      <w:r w:rsidRPr="00E96507">
        <w:t>Pre-requisi</w:t>
      </w:r>
      <w:r w:rsidRPr="00E96507">
        <w:t>te Unit</w:t>
      </w:r>
    </w:p>
    <w:p w:rsidR="00000000" w:rsidRPr="00E96507" w:rsidP="004C13F5">
      <w:pPr>
        <w:pStyle w:val="BodyText"/>
      </w:pPr>
      <w:r w:rsidRPr="00E96507">
        <w:t>Nil.</w:t>
      </w:r>
    </w:p>
    <w:p w:rsidR="00000000" w:rsidRPr="00E96507" w:rsidP="00E96507">
      <w:pPr>
        <w:pStyle w:val="Heading1"/>
      </w:pPr>
      <w:bookmarkStart w:id="4" w:name="O_1292941"/>
      <w:bookmarkEnd w:id="4"/>
      <w:r w:rsidRPr="00E96507">
        <w:t>Unit Sector</w:t>
      </w:r>
    </w:p>
    <w:p w:rsidR="00000000" w:rsidRPr="00E96507" w:rsidP="004C13F5">
      <w:pPr>
        <w:pStyle w:val="BodyText"/>
      </w:pPr>
      <w:r w:rsidRPr="00E96507">
        <w:t>Building and Construction</w:t>
      </w:r>
    </w:p>
    <w:p w:rsidR="00000000" w:rsidRPr="00E96507" w:rsidP="00E96507">
      <w:pPr>
        <w:pStyle w:val="Heading1"/>
      </w:pPr>
      <w:bookmarkStart w:id="5" w:name="O_1292940"/>
      <w:bookmarkEnd w:id="5"/>
      <w:r w:rsidRPr="00E965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Performance criteria describe what needs to be done to demonstrate achievement of the element.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Identify pre-construction approvals.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Obtain, read and apply organisational policies, procedures, client contractual and legal requirements relating to th</w:t>
            </w:r>
            <w:r w:rsidRPr="00E96507">
              <w:t>e construction process.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Identify scope of works and scheduled timeframes.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 xml:space="preserve">Identify nature and conditions of approvals, site establishment and facilities set-up and connection of temporary services. 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Explain the construction sequence to the client.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Brief the client about construction public liability, indemnity and workers’ compensation insurance.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Describe the construction process, main stages and approximate duration of construction.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Explain site establishment, set-up of facilities and connection of temporary services.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Outline trade contractor, materials and product delivery and other personnel access to site.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Give the client an overview of circumstances that affect prog</w:t>
            </w:r>
            <w:r w:rsidRPr="00E96507">
              <w:t>ress and delays construction timeframes.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Provide construction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Provide information of long-term benefits of sustainable building solutions and other unique selling features.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Confirm accuracy of contractual requirements and construction information with client.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Review and resolve identified issues with client.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07" w:rsidP="00E96507">
            <w:pPr>
              <w:pStyle w:val="BodyText"/>
            </w:pPr>
            <w:r w:rsidRPr="00E96507">
              <w:t>Follow organisational policies for recording and saving information.</w:t>
            </w:r>
          </w:p>
        </w:tc>
      </w:tr>
    </w:tbl>
    <w:p w:rsidR="00000000" w:rsidRPr="00E96507" w:rsidP="00E96507">
      <w:pPr>
        <w:pStyle w:val="BodyText"/>
      </w:pPr>
    </w:p>
    <w:p w:rsidR="00000000" w:rsidRPr="00E96507" w:rsidP="00E96507">
      <w:pPr>
        <w:pStyle w:val="AllowPageBreak"/>
      </w:pPr>
    </w:p>
    <w:p w:rsidR="00000000" w:rsidRPr="00E96507" w:rsidP="00E96507">
      <w:pPr>
        <w:pStyle w:val="Heading1"/>
      </w:pPr>
      <w:bookmarkStart w:id="6" w:name="O_1292939"/>
      <w:bookmarkEnd w:id="6"/>
      <w:r w:rsidRPr="00E96507">
        <w:t>Foundation Skills</w:t>
      </w:r>
    </w:p>
    <w:p w:rsidR="00000000" w:rsidRPr="00E96507" w:rsidP="004C13F5">
      <w:pPr>
        <w:pStyle w:val="BodyText"/>
      </w:pPr>
      <w:r w:rsidRPr="00E96507">
        <w:t xml:space="preserve">As well as the foundation skills explicit in the performance criteria of this unit, candidates require: </w:t>
      </w:r>
    </w:p>
    <w:p w:rsidR="00000000" w:rsidRPr="00E96507" w:rsidP="00E96507">
      <w:pPr>
        <w:pStyle w:val="ListBullet"/>
      </w:pPr>
      <w:r w:rsidRPr="00E96507">
        <w:t>communication skills to:</w:t>
      </w:r>
    </w:p>
    <w:p w:rsidR="00000000" w:rsidRPr="00E96507" w:rsidP="00E96507">
      <w:pPr>
        <w:pStyle w:val="ListBullet2"/>
      </w:pPr>
      <w:r w:rsidRPr="00E96507">
        <w:t>actively listen and respond accordingly to client questions</w:t>
      </w:r>
    </w:p>
    <w:p w:rsidR="00000000" w:rsidRPr="00E96507" w:rsidP="00E96507">
      <w:pPr>
        <w:pStyle w:val="ListBullet2"/>
      </w:pPr>
      <w:r w:rsidRPr="00E96507">
        <w:t>interpret non-verbal communication to reinforce or modify the interaction</w:t>
      </w:r>
    </w:p>
    <w:p w:rsidR="00000000" w:rsidRPr="00E96507" w:rsidP="00E96507">
      <w:pPr>
        <w:pStyle w:val="ListBullet"/>
      </w:pPr>
      <w:r w:rsidRPr="00E96507">
        <w:t>technology skills to:</w:t>
      </w:r>
    </w:p>
    <w:p w:rsidR="00000000" w:rsidRPr="00E96507" w:rsidP="00E96507">
      <w:pPr>
        <w:pStyle w:val="ListBullet2"/>
      </w:pPr>
      <w:r w:rsidRPr="00E96507">
        <w:t>use digital tools and devices to communicate and collaborate effectively with others</w:t>
      </w:r>
    </w:p>
    <w:p w:rsidR="00000000" w:rsidRPr="00E96507" w:rsidP="00E96507">
      <w:pPr>
        <w:pStyle w:val="ListBullet2"/>
      </w:pPr>
      <w:r w:rsidRPr="00E96507">
        <w:t xml:space="preserve">use equipment and programs to access and extract information and develop </w:t>
      </w:r>
      <w:r w:rsidRPr="00E96507">
        <w:t>relevant documentation.</w:t>
      </w:r>
    </w:p>
    <w:p w:rsidR="00000000" w:rsidRPr="00E96507" w:rsidP="00E96507">
      <w:pPr>
        <w:pStyle w:val="AllowPageBreak"/>
      </w:pPr>
    </w:p>
    <w:p w:rsidR="00000000" w:rsidRPr="00E96507" w:rsidP="00E96507">
      <w:pPr>
        <w:pStyle w:val="Heading1"/>
      </w:pPr>
      <w:bookmarkStart w:id="7" w:name="O_1292938"/>
      <w:bookmarkEnd w:id="7"/>
      <w:r w:rsidRPr="00E96507">
        <w:t>Unit Mapping Information</w:t>
      </w:r>
    </w:p>
    <w:p w:rsidR="00000000" w:rsidRPr="00E96507" w:rsidP="004C13F5">
      <w:pPr>
        <w:pStyle w:val="BodyText"/>
      </w:pPr>
      <w:r w:rsidRPr="00E96507">
        <w:t>Supersedes and is equivalent to CPCCBC4029B Apply construction information to the sales process.</w:t>
      </w:r>
    </w:p>
    <w:p w:rsidR="00000000" w:rsidRPr="00E96507" w:rsidP="00E96507">
      <w:pPr>
        <w:pStyle w:val="Heading1"/>
      </w:pPr>
      <w:bookmarkStart w:id="8" w:name="O_1292945"/>
      <w:bookmarkEnd w:id="8"/>
      <w:r w:rsidRPr="00E96507">
        <w:t>Links</w:t>
      </w:r>
    </w:p>
    <w:p w:rsidR="00000000" w:rsidRPr="00E96507" w:rsidP="004C13F5">
      <w:pPr>
        <w:pStyle w:val="BodyText"/>
      </w:pPr>
      <w:r w:rsidRPr="00E96507">
        <w:t>Companion volumes to this training package are available at the VE</w:t>
      </w:r>
      <w:r w:rsidRPr="00E96507">
        <w:t xml:space="preserve">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35F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6507" w:rsidP="004C13F5">
      <w:pPr>
        <w:pStyle w:val="BodyText"/>
        <w:sectPr w:rsidSect="00E965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6507" w:rsidP="00E96507">
      <w:pPr>
        <w:pStyle w:val="SuperHeading"/>
      </w:pPr>
      <w:r w:rsidRPr="00E96507">
        <w:t>Assessment Requirements for CPCCBC4029 Apply construction information to the sales process</w:t>
      </w:r>
    </w:p>
    <w:p w:rsidR="00000000" w:rsidRPr="00E96507" w:rsidP="00E96507">
      <w:pPr>
        <w:pStyle w:val="Heading1"/>
      </w:pPr>
      <w:bookmarkStart w:id="9" w:name="O_1292936"/>
      <w:bookmarkEnd w:id="9"/>
      <w:r w:rsidRPr="00E965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Updated reference to general construction induction training program.</w:t>
            </w:r>
          </w:p>
        </w:tc>
      </w:tr>
      <w:tr w:rsidTr="00E9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07">
            <w:pPr>
              <w:pStyle w:val="BodyText"/>
              <w:rPr>
                <w:lang w:val="en-NZ"/>
              </w:rPr>
            </w:pPr>
            <w:r w:rsidRPr="00E9650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07" w:rsidP="00E96507">
            <w:pPr>
              <w:pStyle w:val="BodyText"/>
            </w:pPr>
            <w:r w:rsidRPr="00E96507">
              <w:t>This version first released with CPC Construction, Plumbing and Services Training Package Release 5.0.</w:t>
            </w:r>
          </w:p>
          <w:p w:rsidR="00000000" w:rsidRPr="00E96507" w:rsidP="00E96507">
            <w:pPr>
              <w:pStyle w:val="BodyText"/>
            </w:pPr>
            <w:r w:rsidRPr="00E96507">
              <w:t>Supersedes and is equivalent to CPCCBC402</w:t>
            </w:r>
            <w:r w:rsidRPr="00E96507">
              <w:t>9B Apply construction information to the sales process.  Updated to meet the Standards for Training Packages 2012.</w:t>
            </w:r>
          </w:p>
        </w:tc>
      </w:tr>
    </w:tbl>
    <w:p w:rsidR="00000000" w:rsidRPr="00E96507" w:rsidP="00E96507">
      <w:pPr>
        <w:pStyle w:val="BodyText"/>
      </w:pPr>
    </w:p>
    <w:p w:rsidR="00000000" w:rsidRPr="00E96507" w:rsidP="00E96507">
      <w:pPr>
        <w:pStyle w:val="AllowPageBreak"/>
      </w:pPr>
    </w:p>
    <w:p w:rsidR="00000000" w:rsidRPr="00E96507" w:rsidP="00E96507">
      <w:pPr>
        <w:pStyle w:val="Heading1"/>
      </w:pPr>
      <w:bookmarkStart w:id="10" w:name="O_1292935"/>
      <w:bookmarkEnd w:id="10"/>
      <w:r w:rsidRPr="00E96507">
        <w:t>Performance Evidence</w:t>
      </w:r>
    </w:p>
    <w:p w:rsidR="00000000" w:rsidRPr="00E96507" w:rsidP="004C13F5">
      <w:pPr>
        <w:pStyle w:val="BodyText"/>
      </w:pPr>
      <w:r w:rsidRPr="00E96507">
        <w:t>To demonstrate competency, a candidate must meet the elements and performance criteria of this unit</w:t>
      </w:r>
      <w:r w:rsidRPr="00E96507">
        <w:t xml:space="preserve"> by applying construction information to the sales process for one building and construction project.</w:t>
      </w:r>
    </w:p>
    <w:p w:rsidR="00000000" w:rsidRPr="00E96507" w:rsidP="004C13F5">
      <w:pPr>
        <w:pStyle w:val="BodyText"/>
      </w:pPr>
      <w:r w:rsidRPr="00E96507">
        <w:t>In doing this, the candidate must:</w:t>
      </w:r>
    </w:p>
    <w:p w:rsidR="00000000" w:rsidRPr="00E96507" w:rsidP="00E96507">
      <w:pPr>
        <w:pStyle w:val="ListBullet"/>
      </w:pPr>
      <w:r w:rsidRPr="00E96507">
        <w:t>provide accurate, timely and understandable information to the client</w:t>
      </w:r>
    </w:p>
    <w:p w:rsidR="00000000" w:rsidRPr="00E96507" w:rsidP="00E96507">
      <w:pPr>
        <w:pStyle w:val="ListBullet"/>
      </w:pPr>
      <w:r w:rsidRPr="00E96507">
        <w:t>identify the nature of building approvals and their limitations, conditions and duration</w:t>
      </w:r>
    </w:p>
    <w:p w:rsidR="00000000" w:rsidRPr="00E96507" w:rsidP="00E96507">
      <w:pPr>
        <w:pStyle w:val="ListBullet"/>
      </w:pPr>
      <w:r w:rsidRPr="00E96507">
        <w:t xml:space="preserve">explain circumstances that can contribute to delays and the impact of those delays on the building process </w:t>
      </w:r>
    </w:p>
    <w:p w:rsidR="00000000" w:rsidRPr="00E96507" w:rsidP="00E96507">
      <w:pPr>
        <w:pStyle w:val="ListBullet"/>
      </w:pPr>
      <w:r w:rsidRPr="00E96507">
        <w:t>provide information of all builder’s insurances required fo</w:t>
      </w:r>
      <w:r w:rsidRPr="00E96507">
        <w:t>r the duration of the building and construction project.</w:t>
      </w:r>
    </w:p>
    <w:p w:rsidR="00000000" w:rsidRPr="00E96507" w:rsidP="00E96507">
      <w:pPr>
        <w:pStyle w:val="AllowPageBreak"/>
      </w:pPr>
    </w:p>
    <w:p w:rsidR="00000000" w:rsidRPr="00E96507" w:rsidP="00E96507">
      <w:pPr>
        <w:pStyle w:val="Heading1"/>
      </w:pPr>
      <w:bookmarkStart w:id="11" w:name="O_1292934"/>
      <w:bookmarkEnd w:id="11"/>
      <w:r w:rsidRPr="00E96507">
        <w:t>Knowledge Evidence</w:t>
      </w:r>
    </w:p>
    <w:p w:rsidR="00000000" w:rsidRPr="00E96507" w:rsidP="004C13F5">
      <w:pPr>
        <w:pStyle w:val="BodyText"/>
      </w:pPr>
      <w:r w:rsidRPr="00E96507">
        <w:t>To be competent in this unit, a candidate must demonstrate knowledge of:</w:t>
      </w:r>
    </w:p>
    <w:p w:rsidR="00000000" w:rsidRPr="00E96507" w:rsidP="00E96507">
      <w:pPr>
        <w:pStyle w:val="ListBullet"/>
      </w:pPr>
      <w:r w:rsidRPr="00E96507">
        <w:t>building approvals and permits:</w:t>
      </w:r>
    </w:p>
    <w:p w:rsidR="00000000" w:rsidRPr="00E96507" w:rsidP="00E96507">
      <w:pPr>
        <w:pStyle w:val="ListBullet2"/>
      </w:pPr>
      <w:r w:rsidRPr="00E96507">
        <w:t>building licence</w:t>
      </w:r>
    </w:p>
    <w:p w:rsidR="00000000" w:rsidRPr="00E96507" w:rsidP="00E96507">
      <w:pPr>
        <w:pStyle w:val="ListBullet2"/>
      </w:pPr>
      <w:r w:rsidRPr="00E96507">
        <w:t>electricity supply permits</w:t>
      </w:r>
    </w:p>
    <w:p w:rsidR="00000000" w:rsidRPr="00E96507" w:rsidP="00E96507">
      <w:pPr>
        <w:pStyle w:val="ListBullet2"/>
      </w:pPr>
      <w:r w:rsidRPr="00E96507">
        <w:t>water serv</w:t>
      </w:r>
      <w:r w:rsidRPr="00E96507">
        <w:t>ice and sewerage connection</w:t>
      </w:r>
    </w:p>
    <w:p w:rsidR="00000000" w:rsidRPr="00E96507" w:rsidP="00E96507">
      <w:pPr>
        <w:pStyle w:val="ListBullet2"/>
      </w:pPr>
      <w:r w:rsidRPr="00E96507">
        <w:t>drainage and water disposal</w:t>
      </w:r>
    </w:p>
    <w:p w:rsidR="00000000" w:rsidRPr="00E96507" w:rsidP="00E96507">
      <w:pPr>
        <w:pStyle w:val="ListBullet2"/>
      </w:pPr>
      <w:r w:rsidRPr="00E96507">
        <w:t>Local Government Acts and building provisions</w:t>
      </w:r>
    </w:p>
    <w:p w:rsidR="00000000" w:rsidRPr="00E96507" w:rsidP="00E96507">
      <w:pPr>
        <w:pStyle w:val="ListBullet"/>
      </w:pPr>
      <w:r w:rsidRPr="00E96507">
        <w:t>building construction process and sequence of events</w:t>
      </w:r>
    </w:p>
    <w:p w:rsidR="00000000" w:rsidRPr="00E96507" w:rsidP="00E96507">
      <w:pPr>
        <w:pStyle w:val="ListBullet"/>
      </w:pPr>
      <w:r w:rsidRPr="00E96507">
        <w:t>industry conditions:</w:t>
      </w:r>
    </w:p>
    <w:p w:rsidR="00000000" w:rsidRPr="00E96507" w:rsidP="00E96507">
      <w:pPr>
        <w:pStyle w:val="ListBullet2"/>
      </w:pPr>
      <w:r w:rsidRPr="00E96507">
        <w:t>availability of labour and materials</w:t>
      </w:r>
    </w:p>
    <w:p w:rsidR="00000000" w:rsidRPr="00E96507" w:rsidP="00E96507">
      <w:pPr>
        <w:pStyle w:val="ListBullet2"/>
      </w:pPr>
      <w:r w:rsidRPr="00E96507">
        <w:t>provisions for inclement weather</w:t>
      </w:r>
    </w:p>
    <w:p w:rsidR="00000000" w:rsidRPr="00E96507" w:rsidP="00E96507">
      <w:pPr>
        <w:pStyle w:val="ListBullet2"/>
      </w:pPr>
      <w:r w:rsidRPr="00E96507">
        <w:t>subcontracting structure</w:t>
      </w:r>
    </w:p>
    <w:p w:rsidR="00000000" w:rsidRPr="00E96507" w:rsidP="00E96507">
      <w:pPr>
        <w:pStyle w:val="ListBullet"/>
      </w:pPr>
      <w:r w:rsidRPr="00E96507">
        <w:t>insurance cover:</w:t>
      </w:r>
    </w:p>
    <w:p w:rsidR="00000000" w:rsidRPr="00E96507" w:rsidP="00E96507">
      <w:pPr>
        <w:pStyle w:val="ListBullet2"/>
      </w:pPr>
      <w:r w:rsidRPr="00E96507">
        <w:t>builder</w:t>
      </w:r>
      <w:r>
        <w:t>’</w:t>
      </w:r>
      <w:r w:rsidRPr="00E96507">
        <w:t>s all risk</w:t>
      </w:r>
    </w:p>
    <w:p w:rsidR="00000000" w:rsidRPr="00E96507" w:rsidP="00E96507">
      <w:pPr>
        <w:pStyle w:val="ListBullet2"/>
      </w:pPr>
      <w:r w:rsidRPr="00E96507">
        <w:t>indemnity</w:t>
      </w:r>
    </w:p>
    <w:p w:rsidR="00000000" w:rsidRPr="00E96507" w:rsidP="00E96507">
      <w:pPr>
        <w:pStyle w:val="ListBullet2"/>
      </w:pPr>
      <w:r w:rsidRPr="00E96507">
        <w:t>public liability</w:t>
      </w:r>
    </w:p>
    <w:p w:rsidR="00000000" w:rsidRPr="00E96507" w:rsidP="00E96507">
      <w:pPr>
        <w:pStyle w:val="ListBullet2"/>
      </w:pPr>
      <w:r w:rsidRPr="00E96507">
        <w:t>workers</w:t>
      </w:r>
      <w:r>
        <w:t>’</w:t>
      </w:r>
      <w:r w:rsidRPr="00E96507">
        <w:t xml:space="preserve"> compensation</w:t>
      </w:r>
    </w:p>
    <w:p w:rsidR="00000000" w:rsidRPr="00E96507" w:rsidP="00E96507">
      <w:pPr>
        <w:pStyle w:val="ListBullet"/>
      </w:pPr>
      <w:r w:rsidRPr="00E96507">
        <w:t>site establishment requirements:</w:t>
      </w:r>
    </w:p>
    <w:p w:rsidR="00000000" w:rsidRPr="00E96507" w:rsidP="00E96507">
      <w:pPr>
        <w:pStyle w:val="ListBullet2"/>
      </w:pPr>
      <w:r w:rsidRPr="00E96507">
        <w:t>access and egress</w:t>
      </w:r>
    </w:p>
    <w:p w:rsidR="00000000" w:rsidRPr="00E96507" w:rsidP="00E96507">
      <w:pPr>
        <w:pStyle w:val="ListBullet2"/>
      </w:pPr>
      <w:r w:rsidRPr="00E96507">
        <w:t>drainage</w:t>
      </w:r>
    </w:p>
    <w:p w:rsidR="00000000" w:rsidRPr="00E96507" w:rsidP="00E96507">
      <w:pPr>
        <w:pStyle w:val="ListBullet2"/>
      </w:pPr>
      <w:r w:rsidRPr="00E96507">
        <w:t>earthworks</w:t>
      </w:r>
    </w:p>
    <w:p w:rsidR="00000000" w:rsidRPr="00E96507" w:rsidP="00E96507">
      <w:pPr>
        <w:pStyle w:val="ListBullet2"/>
      </w:pPr>
      <w:r w:rsidRPr="00E96507">
        <w:t>electricity supply</w:t>
      </w:r>
    </w:p>
    <w:p w:rsidR="00000000" w:rsidRPr="00E96507" w:rsidP="00E96507">
      <w:pPr>
        <w:pStyle w:val="ListBullet2"/>
      </w:pPr>
      <w:r w:rsidRPr="00E96507">
        <w:t>protection for adjoining owners</w:t>
      </w:r>
    </w:p>
    <w:p w:rsidR="00000000" w:rsidRPr="00E96507" w:rsidP="00E96507">
      <w:pPr>
        <w:pStyle w:val="ListBullet2"/>
      </w:pPr>
      <w:r w:rsidRPr="00E96507">
        <w:t>rubbish and waste disposal</w:t>
      </w:r>
    </w:p>
    <w:p w:rsidR="00000000" w:rsidRPr="00E96507" w:rsidP="00E96507">
      <w:pPr>
        <w:pStyle w:val="ListBullet2"/>
      </w:pPr>
      <w:r w:rsidRPr="00E96507">
        <w:t>signage</w:t>
      </w:r>
    </w:p>
    <w:p w:rsidR="00000000" w:rsidRPr="00E96507" w:rsidP="00E96507">
      <w:pPr>
        <w:pStyle w:val="ListBullet2"/>
      </w:pPr>
      <w:r w:rsidRPr="00E96507">
        <w:t>site facilities</w:t>
      </w:r>
    </w:p>
    <w:p w:rsidR="00000000" w:rsidRPr="00E96507" w:rsidP="00E96507">
      <w:pPr>
        <w:pStyle w:val="ListBullet2"/>
      </w:pPr>
      <w:r w:rsidRPr="00E96507">
        <w:t>water connection</w:t>
      </w:r>
    </w:p>
    <w:p w:rsidR="00000000" w:rsidRPr="00E96507" w:rsidP="00E96507">
      <w:pPr>
        <w:pStyle w:val="ListBullet"/>
      </w:pPr>
      <w:r w:rsidRPr="00E96507">
        <w:t>building and construction standards and codes</w:t>
      </w:r>
    </w:p>
    <w:p w:rsidR="00000000" w:rsidRPr="00E96507" w:rsidP="00E96507">
      <w:pPr>
        <w:pStyle w:val="ListBullet"/>
      </w:pPr>
      <w:r w:rsidRPr="00E96507">
        <w:t>digital tools and devices to communicate and collaborate effectively with others</w:t>
      </w:r>
    </w:p>
    <w:p w:rsidR="00000000" w:rsidRPr="00E96507" w:rsidP="00E96507">
      <w:pPr>
        <w:pStyle w:val="ListBullet"/>
      </w:pPr>
      <w:r w:rsidRPr="00E96507">
        <w:t>a range of digitally-based technology and applications to ac</w:t>
      </w:r>
      <w:r w:rsidRPr="00E96507">
        <w:t>cess, extract integrate and compile information.</w:t>
      </w:r>
    </w:p>
    <w:p w:rsidR="00000000" w:rsidRPr="00E96507" w:rsidP="00E96507">
      <w:pPr>
        <w:pStyle w:val="AllowPageBreak"/>
      </w:pPr>
    </w:p>
    <w:p w:rsidR="00000000" w:rsidRPr="00E96507" w:rsidP="00E96507">
      <w:pPr>
        <w:pStyle w:val="Heading1"/>
      </w:pPr>
      <w:bookmarkStart w:id="12" w:name="O_1292933"/>
      <w:bookmarkEnd w:id="12"/>
      <w:r w:rsidRPr="00E96507">
        <w:t>Assessment Conditions</w:t>
      </w:r>
    </w:p>
    <w:p w:rsidR="00000000" w:rsidRPr="00E96507" w:rsidP="004C13F5">
      <w:pPr>
        <w:pStyle w:val="BodyText"/>
      </w:pPr>
      <w:r w:rsidRPr="00E96507">
        <w:t xml:space="preserve">Assessors must meet the requirements for assessors contained in the Standards for Registered Training Organisations. </w:t>
      </w:r>
    </w:p>
    <w:p w:rsidR="00000000" w:rsidRPr="00E96507" w:rsidP="004C13F5">
      <w:pPr>
        <w:pStyle w:val="BodyText"/>
      </w:pPr>
      <w:r w:rsidRPr="00E96507">
        <w:t xml:space="preserve">Assessment can be undertaken in the workplace or in a simulated workplace environment. </w:t>
      </w:r>
    </w:p>
    <w:p w:rsidR="00000000" w:rsidRPr="00E96507" w:rsidP="004C13F5">
      <w:pPr>
        <w:pStyle w:val="BodyText"/>
      </w:pPr>
      <w:r w:rsidRPr="00E96507">
        <w:t>A simulated environment is one that realistically replicates workplace conditions, materials and equipment, interactions with others and workplace irregularities, and w</w:t>
      </w:r>
      <w:r w:rsidRPr="00E96507">
        <w:t>hich meets industry standards for safety and environmental practices.</w:t>
      </w:r>
    </w:p>
    <w:p w:rsidR="00000000" w:rsidRPr="00E96507" w:rsidP="004C13F5">
      <w:pPr>
        <w:pStyle w:val="BodyText"/>
      </w:pPr>
      <w:r w:rsidRPr="00E96507">
        <w:t>Candidates must have access to:</w:t>
      </w:r>
    </w:p>
    <w:p w:rsidR="00000000" w:rsidRPr="00E96507" w:rsidP="00E96507">
      <w:pPr>
        <w:pStyle w:val="ListBullet"/>
      </w:pPr>
      <w:r w:rsidRPr="00E96507">
        <w:t>relevant building and construction standards and codes</w:t>
      </w:r>
    </w:p>
    <w:p w:rsidR="00000000" w:rsidRPr="00E96507" w:rsidP="00E96507">
      <w:pPr>
        <w:pStyle w:val="ListBullet"/>
      </w:pPr>
      <w:r w:rsidRPr="00E96507">
        <w:t>building approvals and permits</w:t>
      </w:r>
    </w:p>
    <w:p w:rsidR="00000000" w:rsidRPr="00E96507" w:rsidP="00E96507">
      <w:pPr>
        <w:pStyle w:val="ListBullet"/>
      </w:pPr>
      <w:r w:rsidRPr="00E96507">
        <w:t xml:space="preserve">construction drawings, site plans and specifications </w:t>
      </w:r>
    </w:p>
    <w:p w:rsidR="00000000" w:rsidRPr="00E96507" w:rsidP="00E96507">
      <w:pPr>
        <w:pStyle w:val="ListBullet"/>
      </w:pPr>
      <w:r w:rsidRPr="00E96507">
        <w:t xml:space="preserve">construction </w:t>
      </w:r>
      <w:r w:rsidRPr="00E96507">
        <w:t>contracts, organisational policies, procedures and other quality documentation to undertake the performance criteria and assessment requirements</w:t>
      </w:r>
    </w:p>
    <w:p w:rsidR="00000000" w:rsidRPr="00E96507" w:rsidP="00E96507">
      <w:pPr>
        <w:pStyle w:val="ListBullet"/>
      </w:pPr>
      <w:r w:rsidRPr="00E96507">
        <w:t>a range of digitally-based technology and applications to compile, record and save information.</w:t>
      </w:r>
    </w:p>
    <w:p w:rsidR="00000000" w:rsidRPr="00E96507" w:rsidP="00E96507">
      <w:pPr>
        <w:pStyle w:val="AllowPageBreak"/>
      </w:pPr>
    </w:p>
    <w:p w:rsidR="00000000" w:rsidRPr="00E96507" w:rsidP="00E96507">
      <w:pPr>
        <w:pStyle w:val="Heading1"/>
      </w:pPr>
      <w:bookmarkStart w:id="13" w:name="O_1292946"/>
      <w:bookmarkEnd w:id="13"/>
      <w:r w:rsidRPr="00E96507">
        <w:t>Links</w:t>
      </w:r>
    </w:p>
    <w:p w:rsidR="00000000" w:rsidRPr="00E96507" w:rsidP="004C13F5">
      <w:pPr>
        <w:pStyle w:val="BodyText"/>
      </w:pPr>
      <w:r w:rsidRPr="00E965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35F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6507" w:rsidP="00E96507"/>
    <w:sectPr w:rsidSect="00E965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07" w:rsidRPr="004C13F5" w:rsidP="004C1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F5" w:rsidP="00E96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3F5" w:rsidP="00E96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C13F5" w:rsidP="00E965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07" w:rsidP="00E96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13F5">
      <w:t>Approved</w:t>
    </w:r>
    <w:r w:rsidR="004C13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13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13F5">
      <w:rPr>
        <w:noProof/>
      </w:rPr>
      <w:t>4</w:t>
    </w:r>
    <w:r>
      <w:rPr>
        <w:noProof/>
      </w:rPr>
      <w:fldChar w:fldCharType="end"/>
    </w:r>
  </w:p>
  <w:p w:rsidR="00E96507" w:rsidP="00E96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13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13F5">
      <w:t>BuildSkills Australia</w:t>
    </w:r>
    <w:r w:rsidR="004C13F5">
      <w:fldChar w:fldCharType="end"/>
    </w:r>
  </w:p>
  <w:p w:rsidR="00E96507" w:rsidP="00E96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507" w:rsidRPr="004C13F5" w:rsidP="004C1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F5" w:rsidRPr="002D2AF8" w:rsidP="00E96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CPCCBC4029 Apply construction information to the sales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13F5" w:rsidP="00E965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07" w:rsidRPr="002D2AF8" w:rsidP="00E96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13F5">
      <w:t>CPCCBC4029 Apply construction information to the sales process</w:t>
    </w:r>
    <w:r w:rsidR="004C13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13F5">
      <w:rPr>
        <w:noProof/>
      </w:rPr>
      <w:t>2 March 2025</w:t>
    </w:r>
    <w:r>
      <w:fldChar w:fldCharType="end"/>
    </w:r>
  </w:p>
  <w:p w:rsidR="00E96507" w:rsidP="00E96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82D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8D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D02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507"/>
  </w:style>
  <w:style w:type="character" w:customStyle="1" w:styleId="Heading1Char">
    <w:name w:val="Heading 1 Char"/>
    <w:basedOn w:val="DefaultParagraphFont"/>
    <w:link w:val="Heading1"/>
    <w:rsid w:val="00E96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5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65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6507"/>
    <w:rPr>
      <w:i/>
    </w:rPr>
  </w:style>
  <w:style w:type="paragraph" w:customStyle="1" w:styleId="SuperHeading">
    <w:name w:val="SuperHeading"/>
    <w:basedOn w:val="Normal"/>
    <w:rsid w:val="00E96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6507"/>
    <w:rPr>
      <w:b/>
      <w:spacing w:val="0"/>
    </w:rPr>
  </w:style>
  <w:style w:type="paragraph" w:customStyle="1" w:styleId="SuperTitle">
    <w:name w:val="SuperTitle"/>
    <w:basedOn w:val="Title"/>
    <w:rsid w:val="00E96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5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6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507"/>
  </w:style>
  <w:style w:type="paragraph" w:styleId="TableofFigures">
    <w:name w:val="table of figures"/>
    <w:basedOn w:val="Normal"/>
    <w:next w:val="Normal"/>
    <w:semiHidden/>
    <w:rsid w:val="00E96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5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507"/>
    <w:rPr>
      <w:rFonts w:ascii="Wingdings" w:hAnsi="Wingdings"/>
    </w:rPr>
  </w:style>
  <w:style w:type="paragraph" w:customStyle="1" w:styleId="TableHeading">
    <w:name w:val="Table Heading"/>
    <w:basedOn w:val="HeadingBase"/>
    <w:rsid w:val="00E96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507"/>
    <w:rPr>
      <w:color w:val="0033CC"/>
      <w:u w:val="none"/>
    </w:rPr>
  </w:style>
  <w:style w:type="paragraph" w:customStyle="1" w:styleId="BodyTextRight">
    <w:name w:val="Body Text Right"/>
    <w:basedOn w:val="BodyText"/>
    <w:rsid w:val="00E96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5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507"/>
    <w:rPr>
      <w:sz w:val="32"/>
    </w:rPr>
  </w:style>
  <w:style w:type="paragraph" w:customStyle="1" w:styleId="HeadingProcedure">
    <w:name w:val="Heading Procedure"/>
    <w:basedOn w:val="HeadingBase"/>
    <w:next w:val="Normal"/>
    <w:rsid w:val="00E96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507"/>
    <w:pPr>
      <w:spacing w:before="60" w:after="60"/>
    </w:pPr>
  </w:style>
  <w:style w:type="paragraph" w:styleId="ListContinue">
    <w:name w:val="List Continue"/>
    <w:basedOn w:val="List"/>
    <w:rsid w:val="00E96507"/>
    <w:pPr>
      <w:ind w:firstLine="0"/>
    </w:pPr>
  </w:style>
  <w:style w:type="paragraph" w:customStyle="1" w:styleId="ListNote">
    <w:name w:val="List Note"/>
    <w:basedOn w:val="List"/>
    <w:rsid w:val="00E96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507"/>
    <w:rPr>
      <w:rFonts w:ascii="Courier New" w:hAnsi="Courier New"/>
    </w:rPr>
  </w:style>
  <w:style w:type="paragraph" w:customStyle="1" w:styleId="NoteBullet">
    <w:name w:val="Note Bullet"/>
    <w:basedOn w:val="Note"/>
    <w:rsid w:val="00E96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5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507"/>
    <w:rPr>
      <w:b/>
      <w:smallCaps/>
    </w:rPr>
  </w:style>
  <w:style w:type="paragraph" w:customStyle="1" w:styleId="TableListNumber">
    <w:name w:val="Table List Number"/>
    <w:basedOn w:val="ListNumber"/>
    <w:rsid w:val="00E96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507"/>
    <w:pPr>
      <w:numPr>
        <w:numId w:val="9"/>
      </w:numPr>
    </w:pPr>
  </w:style>
  <w:style w:type="paragraph" w:customStyle="1" w:styleId="ListAlpha2">
    <w:name w:val="List Alpha 2"/>
    <w:basedOn w:val="List2"/>
    <w:rsid w:val="00E96507"/>
    <w:pPr>
      <w:numPr>
        <w:numId w:val="8"/>
      </w:numPr>
    </w:pPr>
  </w:style>
  <w:style w:type="paragraph" w:styleId="List2">
    <w:name w:val="List 2"/>
    <w:basedOn w:val="BodyText"/>
    <w:rsid w:val="00E96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5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5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507"/>
    <w:pPr>
      <w:numPr>
        <w:numId w:val="4"/>
      </w:numPr>
    </w:pPr>
  </w:style>
  <w:style w:type="paragraph" w:styleId="ListContinue2">
    <w:name w:val="List Continue 2"/>
    <w:basedOn w:val="List2"/>
    <w:rsid w:val="00E96507"/>
    <w:pPr>
      <w:ind w:firstLine="0"/>
    </w:pPr>
  </w:style>
  <w:style w:type="paragraph" w:styleId="ListContinue3">
    <w:name w:val="List Continue 3"/>
    <w:basedOn w:val="List3"/>
    <w:rsid w:val="00E96507"/>
    <w:pPr>
      <w:ind w:left="1021" w:firstLine="0"/>
    </w:pPr>
  </w:style>
  <w:style w:type="paragraph" w:styleId="ListContinue4">
    <w:name w:val="List Continue 4"/>
    <w:basedOn w:val="List4"/>
    <w:rsid w:val="00E96507"/>
    <w:pPr>
      <w:ind w:firstLine="0"/>
    </w:pPr>
  </w:style>
  <w:style w:type="paragraph" w:styleId="ListContinue5">
    <w:name w:val="List Continue 5"/>
    <w:basedOn w:val="List5"/>
    <w:rsid w:val="00E96507"/>
    <w:pPr>
      <w:ind w:firstLine="0"/>
    </w:pPr>
  </w:style>
  <w:style w:type="paragraph" w:styleId="ListNumber3">
    <w:name w:val="List Number 3"/>
    <w:basedOn w:val="List3"/>
    <w:rsid w:val="00E96507"/>
    <w:pPr>
      <w:numPr>
        <w:numId w:val="5"/>
      </w:numPr>
    </w:pPr>
  </w:style>
  <w:style w:type="paragraph" w:styleId="ListNumber4">
    <w:name w:val="List Number 4"/>
    <w:basedOn w:val="List4"/>
    <w:rsid w:val="00E96507"/>
    <w:pPr>
      <w:numPr>
        <w:numId w:val="6"/>
      </w:numPr>
    </w:pPr>
  </w:style>
  <w:style w:type="paragraph" w:styleId="ListNumber5">
    <w:name w:val="List Number 5"/>
    <w:basedOn w:val="List5"/>
    <w:rsid w:val="00E96507"/>
    <w:pPr>
      <w:numPr>
        <w:numId w:val="7"/>
      </w:numPr>
    </w:pPr>
  </w:style>
  <w:style w:type="paragraph" w:styleId="BlockText">
    <w:name w:val="Block Text"/>
    <w:basedOn w:val="Normal"/>
    <w:rsid w:val="00E96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507"/>
    <w:rPr>
      <w:sz w:val="16"/>
      <w:vertAlign w:val="superscript"/>
    </w:rPr>
  </w:style>
  <w:style w:type="character" w:customStyle="1" w:styleId="Symbols">
    <w:name w:val="Symbols"/>
    <w:basedOn w:val="DefaultParagraphFont"/>
    <w:rsid w:val="00E96507"/>
    <w:rPr>
      <w:rFonts w:ascii="Symbol" w:hAnsi="Symbol"/>
    </w:rPr>
  </w:style>
  <w:style w:type="character" w:customStyle="1" w:styleId="MenuOptions">
    <w:name w:val="Menu Options"/>
    <w:basedOn w:val="DefaultParagraphFont"/>
    <w:rsid w:val="00E96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507"/>
    <w:rPr>
      <w:b/>
    </w:rPr>
  </w:style>
  <w:style w:type="character" w:customStyle="1" w:styleId="Underlined">
    <w:name w:val="Underlined"/>
    <w:basedOn w:val="DefaultParagraphFont"/>
    <w:rsid w:val="00E96507"/>
    <w:rPr>
      <w:u w:val="single"/>
    </w:rPr>
  </w:style>
  <w:style w:type="paragraph" w:customStyle="1" w:styleId="TableBodyTextRight">
    <w:name w:val="Table Body Text Right"/>
    <w:basedOn w:val="TableBodyText"/>
    <w:rsid w:val="00E96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507"/>
    <w:rPr>
      <w:sz w:val="18"/>
    </w:rPr>
  </w:style>
  <w:style w:type="paragraph" w:customStyle="1" w:styleId="BodySmallRight">
    <w:name w:val="Body Small Right"/>
    <w:basedOn w:val="BodyTextRight"/>
    <w:rsid w:val="00E96507"/>
    <w:rPr>
      <w:sz w:val="18"/>
      <w:szCs w:val="18"/>
    </w:rPr>
  </w:style>
  <w:style w:type="paragraph" w:customStyle="1" w:styleId="MarginEdition">
    <w:name w:val="Margin Edition"/>
    <w:basedOn w:val="MarginNote"/>
    <w:rsid w:val="00E96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507"/>
    <w:rPr>
      <w:sz w:val="2"/>
      <w:szCs w:val="2"/>
    </w:rPr>
  </w:style>
  <w:style w:type="character" w:customStyle="1" w:styleId="Small">
    <w:name w:val="Small"/>
    <w:basedOn w:val="DefaultParagraphFont"/>
    <w:rsid w:val="00E96507"/>
    <w:rPr>
      <w:sz w:val="16"/>
    </w:rPr>
  </w:style>
  <w:style w:type="paragraph" w:customStyle="1" w:styleId="WideTable">
    <w:name w:val="Wide Table"/>
    <w:basedOn w:val="Normal"/>
    <w:rsid w:val="00E96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507"/>
  </w:style>
  <w:style w:type="paragraph" w:styleId="Quote">
    <w:name w:val="Quote"/>
    <w:basedOn w:val="Heading1"/>
    <w:link w:val="QuoteChar"/>
    <w:qFormat/>
    <w:rsid w:val="00E96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507"/>
    <w:pPr>
      <w:pageBreakBefore/>
    </w:pPr>
  </w:style>
  <w:style w:type="paragraph" w:customStyle="1" w:styleId="Border">
    <w:name w:val="Border"/>
    <w:basedOn w:val="Normal"/>
    <w:qFormat/>
    <w:rsid w:val="00E96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507"/>
    <w:rPr>
      <w:u w:val="single"/>
    </w:rPr>
  </w:style>
  <w:style w:type="character" w:customStyle="1" w:styleId="BoldandItalics">
    <w:name w:val="Bold and Italics"/>
    <w:qFormat/>
    <w:rsid w:val="00E96507"/>
    <w:rPr>
      <w:b/>
      <w:i/>
      <w:u w:val="none"/>
    </w:rPr>
  </w:style>
  <w:style w:type="paragraph" w:styleId="BalloonText">
    <w:name w:val="Balloon Text"/>
    <w:basedOn w:val="Normal"/>
    <w:link w:val="BalloonTextChar"/>
    <w:rsid w:val="00E96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507"/>
    <w:pPr>
      <w:spacing w:before="0" w:after="0"/>
    </w:pPr>
  </w:style>
  <w:style w:type="paragraph" w:customStyle="1" w:styleId="BodyTextBold">
    <w:name w:val="Body Text Bold"/>
    <w:basedOn w:val="BodyText"/>
    <w:qFormat/>
    <w:rsid w:val="00E96507"/>
    <w:rPr>
      <w:b/>
    </w:rPr>
  </w:style>
  <w:style w:type="character" w:styleId="Hyperlink">
    <w:name w:val="Hyperlink"/>
    <w:basedOn w:val="DefaultParagraphFont"/>
    <w:uiPriority w:val="99"/>
    <w:unhideWhenUsed/>
    <w:rsid w:val="004C1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6495</Characters>
  <Application>Microsoft Office Word</Application>
  <DocSecurity>0</DocSecurity>
  <Lines>223</Lines>
  <Paragraphs>143</Paragraphs>
  <ScaleCrop>false</ScaleCrop>
  <Company>Author-it Software Corporation Ltd.</Company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CPCCBC4029 Apply construction information to the sales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