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CF8" w:rsidP="00EB7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CPCCBC4028 Prepare design brief for construction works</w:t>
      </w:r>
      <w:r>
        <w:fldChar w:fldCharType="end"/>
      </w:r>
    </w:p>
    <w:p w:rsidR="00EB7CF8" w:rsidP="00EB7CF8">
      <w:pPr>
        <w:pStyle w:val="Version"/>
        <w:sectPr w:rsidSect="002B0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038D" w:rsidP="002B038D">
      <w:pPr>
        <w:pStyle w:val="SuperHeading"/>
      </w:pPr>
      <w:r w:rsidRPr="002B038D">
        <w:t>CPCCBC4028 Prepare design brief for construction works</w:t>
      </w:r>
    </w:p>
    <w:p w:rsidR="00000000" w:rsidRPr="002B038D" w:rsidP="002B038D">
      <w:pPr>
        <w:pStyle w:val="Heading1"/>
      </w:pPr>
      <w:bookmarkStart w:id="1" w:name="O_1292336"/>
      <w:bookmarkEnd w:id="1"/>
      <w:r w:rsidRPr="002B03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Updated reference to general construction induction training program.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38D" w:rsidP="002B038D">
            <w:pPr>
              <w:pStyle w:val="BodyText"/>
            </w:pPr>
            <w:r w:rsidRPr="002B038D">
              <w:t>This version first released with CPC Construction, Plumbing and Services Training Package Release 5.0.</w:t>
            </w:r>
          </w:p>
          <w:p w:rsidR="00000000" w:rsidRPr="002B038D" w:rsidP="002B038D">
            <w:pPr>
              <w:pStyle w:val="BodyText"/>
            </w:pPr>
            <w:r w:rsidRPr="002B038D">
              <w:t>Supersedes and is equiv</w:t>
            </w:r>
            <w:r w:rsidRPr="002B038D">
              <w:t>alent to CPCCBC4028A Prepare design brief for construction works.  Updated to meet the Standards for Training Packages 2012.</w:t>
            </w:r>
          </w:p>
        </w:tc>
      </w:tr>
    </w:tbl>
    <w:p w:rsidR="00000000" w:rsidRPr="002B038D" w:rsidP="002B038D">
      <w:pPr>
        <w:pStyle w:val="BodyText"/>
      </w:pPr>
    </w:p>
    <w:p w:rsidR="00000000" w:rsidRPr="002B038D" w:rsidP="002B038D">
      <w:pPr>
        <w:pStyle w:val="AllowPageBreak"/>
      </w:pPr>
    </w:p>
    <w:p w:rsidR="00000000" w:rsidRPr="002B038D" w:rsidP="002B038D">
      <w:pPr>
        <w:pStyle w:val="Heading1"/>
      </w:pPr>
      <w:bookmarkStart w:id="2" w:name="O_1292335"/>
      <w:bookmarkEnd w:id="2"/>
      <w:r w:rsidRPr="002B038D">
        <w:t>Application</w:t>
      </w:r>
    </w:p>
    <w:p w:rsidR="00000000" w:rsidRPr="002B038D" w:rsidP="00EB7CF8">
      <w:pPr>
        <w:pStyle w:val="BodyText"/>
      </w:pPr>
      <w:r w:rsidRPr="002B038D">
        <w:t>This unit of competency specifies the skills and knowledge required to prepare a construction desi</w:t>
      </w:r>
      <w:r w:rsidRPr="002B038D">
        <w:t>gn brief for a client. It includes negotiating with the client, seeking feedback on the design and preparing a final design brief for client approval.</w:t>
      </w:r>
    </w:p>
    <w:p w:rsidR="00000000" w:rsidRPr="002B038D" w:rsidP="00EB7CF8">
      <w:pPr>
        <w:pStyle w:val="BodyText"/>
      </w:pPr>
      <w:r w:rsidRPr="002B038D">
        <w:t>This unit of competency applies to builders, site managers, estimators, forepersons and other constructio</w:t>
      </w:r>
      <w:r w:rsidRPr="002B038D">
        <w:t>n industry personnel who prepare residential and commercial project design briefs from client requests.</w:t>
      </w:r>
    </w:p>
    <w:p w:rsidR="00000000" w:rsidRPr="002B038D" w:rsidP="00EB7CF8">
      <w:pPr>
        <w:pStyle w:val="BodyText"/>
      </w:pPr>
      <w:r w:rsidRPr="002B038D">
        <w:t>This unit of competency is suitable for those using specialised technical and creative skills to express ideas and perspectives and use their own judgem</w:t>
      </w:r>
      <w:r w:rsidRPr="002B038D">
        <w:t>ent to deal with predictable and sometimes unpredictable problems relating to preparation of design briefs.</w:t>
      </w:r>
    </w:p>
    <w:p w:rsidR="00000000" w:rsidRPr="002B038D" w:rsidP="00EB7CF8">
      <w:pPr>
        <w:pStyle w:val="BodyText"/>
      </w:pPr>
      <w:r w:rsidRPr="002B038D">
        <w:t xml:space="preserve">Completion of the general construction induction training program specified by the model Code of Practice for Construction Work is required for any </w:t>
      </w:r>
      <w:r w:rsidRPr="002B038D">
        <w:t xml:space="preserve">person who is to carry out construction work. Achievement of </w:t>
      </w:r>
      <w:r w:rsidRPr="002B038D">
        <w:rPr>
          <w:rStyle w:val="Emphasis"/>
        </w:rPr>
        <w:t>CPCWHS1001</w:t>
      </w:r>
      <w:r w:rsidRPr="002B038D">
        <w:t xml:space="preserve"> </w:t>
      </w:r>
      <w:r w:rsidRPr="002B038D">
        <w:rPr>
          <w:rStyle w:val="Emphasis"/>
        </w:rPr>
        <w:t xml:space="preserve">Prepare to work safely in the construction industry </w:t>
      </w:r>
      <w:r w:rsidRPr="002B038D">
        <w:t>meets this requirement.</w:t>
      </w:r>
    </w:p>
    <w:p w:rsidR="00000000" w:rsidRPr="002B038D" w:rsidP="00EB7CF8">
      <w:pPr>
        <w:pStyle w:val="BodyText"/>
      </w:pPr>
      <w:r w:rsidRPr="002B038D">
        <w:t>No licensing, legislative or certification requirements apply to this unit at the time of publication.</w:t>
      </w:r>
    </w:p>
    <w:p w:rsidR="00000000" w:rsidRPr="002B038D" w:rsidP="002B038D">
      <w:pPr>
        <w:pStyle w:val="Heading1"/>
      </w:pPr>
      <w:bookmarkStart w:id="3" w:name="O_1292334"/>
      <w:bookmarkEnd w:id="3"/>
      <w:r w:rsidRPr="002B038D">
        <w:t>Pre-requisite Unit</w:t>
      </w:r>
    </w:p>
    <w:p w:rsidR="00000000" w:rsidRPr="002B038D" w:rsidP="00EB7CF8">
      <w:pPr>
        <w:pStyle w:val="BodyText"/>
      </w:pPr>
      <w:r w:rsidRPr="002B038D">
        <w:t>Nil.</w:t>
      </w:r>
    </w:p>
    <w:p w:rsidR="00000000" w:rsidRPr="002B038D" w:rsidP="002B038D">
      <w:pPr>
        <w:pStyle w:val="Heading1"/>
      </w:pPr>
      <w:bookmarkStart w:id="4" w:name="O_1292333"/>
      <w:bookmarkEnd w:id="4"/>
      <w:r w:rsidRPr="002B038D">
        <w:t>Unit Sector</w:t>
      </w:r>
    </w:p>
    <w:p w:rsidR="00000000" w:rsidRPr="002B038D" w:rsidP="00EB7CF8">
      <w:pPr>
        <w:pStyle w:val="BodyText"/>
      </w:pPr>
      <w:r w:rsidRPr="002B038D">
        <w:t>Building and Construction</w:t>
      </w:r>
    </w:p>
    <w:p w:rsidR="00000000" w:rsidRPr="002B038D" w:rsidP="002B038D">
      <w:pPr>
        <w:pStyle w:val="Heading1"/>
      </w:pPr>
      <w:bookmarkStart w:id="5" w:name="O_1292332"/>
      <w:bookmarkEnd w:id="5"/>
      <w:r w:rsidRPr="002B03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 xml:space="preserve">Elements describe the </w:t>
            </w:r>
            <w:r w:rsidRPr="002B038D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 xml:space="preserve">Performance criteria describe what needs to be done to </w:t>
            </w:r>
            <w:r w:rsidRPr="002B038D">
              <w:t>demonstrate achievement of the element.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Gather client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 xml:space="preserve">Discuss project requirements with client and design team.  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Confirm financial expectations of the client.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Discuss preliminary design notions with team members to ensure consistency with client</w:t>
            </w:r>
            <w:r>
              <w:t>’</w:t>
            </w:r>
            <w:r w:rsidRPr="002B038D">
              <w:t>s vision.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Prepare a draft design brief.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Clarify and confirm draft with client and team members.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Clarify stakeholder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 xml:space="preserve">Assess input from stakeholders to confirm the responsibilities, requirements and limitations of the design brief. 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Commission site survey analysis and gather and use all relevant information to inform development of the brief.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Negotiate engagement with the client.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 xml:space="preserve">Amend and formalise fee proposal and agreement. 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Detail scope of services to be undertaken within the contract and fee proposal with the client, either directly or by delegation to a team member.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Present draft proposals to the client and use client feedback to modify and improve the proposal.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38D" w:rsidP="002B038D">
            <w:pPr>
              <w:pStyle w:val="BodyText"/>
            </w:pPr>
            <w:r w:rsidRPr="002B038D">
              <w:t xml:space="preserve">Finalise design brief in compliance with client and stakeholder satisfaction. </w:t>
            </w:r>
          </w:p>
        </w:tc>
      </w:tr>
    </w:tbl>
    <w:p w:rsidR="00000000" w:rsidRPr="002B038D" w:rsidP="002B038D">
      <w:pPr>
        <w:pStyle w:val="BodyText"/>
      </w:pPr>
    </w:p>
    <w:p w:rsidR="00000000" w:rsidRPr="002B038D" w:rsidP="002B038D">
      <w:pPr>
        <w:pStyle w:val="AllowPageBreak"/>
      </w:pPr>
    </w:p>
    <w:p w:rsidR="00000000" w:rsidRPr="002B038D" w:rsidP="002B038D">
      <w:pPr>
        <w:pStyle w:val="Heading1"/>
      </w:pPr>
      <w:bookmarkStart w:id="6" w:name="O_1292331"/>
      <w:bookmarkEnd w:id="6"/>
      <w:r w:rsidRPr="002B038D">
        <w:t>Foundation Skills</w:t>
      </w:r>
    </w:p>
    <w:p w:rsidR="00000000" w:rsidRPr="002B038D" w:rsidP="00EB7CF8">
      <w:pPr>
        <w:pStyle w:val="BodyText"/>
      </w:pPr>
      <w:r w:rsidRPr="002B038D">
        <w:t xml:space="preserve">As well as the foundation skills </w:t>
      </w:r>
      <w:r w:rsidRPr="002B038D">
        <w:t xml:space="preserve">explicit in the performance criteria of this unit, candidates require: </w:t>
      </w:r>
    </w:p>
    <w:p w:rsidR="00000000" w:rsidRPr="002B038D" w:rsidP="002B038D">
      <w:pPr>
        <w:pStyle w:val="ListBullet"/>
      </w:pPr>
      <w:r w:rsidRPr="002B038D">
        <w:t xml:space="preserve">communication skills to: </w:t>
      </w:r>
    </w:p>
    <w:p w:rsidR="00000000" w:rsidRPr="002B038D" w:rsidP="002B038D">
      <w:pPr>
        <w:pStyle w:val="ListBullet2"/>
      </w:pPr>
      <w:r w:rsidRPr="002B038D">
        <w:t xml:space="preserve">listen and question to clarify and negotiate stakeholder and client requirements and share information </w:t>
      </w:r>
    </w:p>
    <w:p w:rsidR="00000000" w:rsidRPr="002B038D" w:rsidP="002B038D">
      <w:pPr>
        <w:pStyle w:val="ListBullet"/>
      </w:pPr>
      <w:r w:rsidRPr="002B038D">
        <w:t>technology skills to:</w:t>
      </w:r>
    </w:p>
    <w:p w:rsidR="00000000" w:rsidRPr="002B038D" w:rsidP="002B038D">
      <w:pPr>
        <w:pStyle w:val="ListBullet2"/>
      </w:pPr>
      <w:r w:rsidRPr="002B038D">
        <w:t>use digital tools and devices to communicate and collaborate effectively with others</w:t>
      </w:r>
    </w:p>
    <w:p w:rsidR="00000000" w:rsidRPr="002B038D" w:rsidP="002B038D">
      <w:pPr>
        <w:pStyle w:val="ListBullet2"/>
      </w:pPr>
      <w:r w:rsidRPr="002B038D">
        <w:t>use equipment and programs to access and extract information and develop relevant documentation.</w:t>
      </w:r>
    </w:p>
    <w:p w:rsidR="00000000" w:rsidRPr="002B038D" w:rsidP="002B038D">
      <w:pPr>
        <w:pStyle w:val="AllowPageBreak"/>
      </w:pPr>
    </w:p>
    <w:p w:rsidR="00000000" w:rsidRPr="002B038D" w:rsidP="002B038D">
      <w:pPr>
        <w:pStyle w:val="Heading1"/>
      </w:pPr>
      <w:bookmarkStart w:id="7" w:name="O_1292330"/>
      <w:bookmarkEnd w:id="7"/>
      <w:r w:rsidRPr="002B038D">
        <w:t>Unit Mapping Information</w:t>
      </w:r>
    </w:p>
    <w:p w:rsidR="00000000" w:rsidRPr="002B038D" w:rsidP="00EB7CF8">
      <w:pPr>
        <w:pStyle w:val="BodyText"/>
      </w:pPr>
      <w:r w:rsidRPr="002B038D">
        <w:t>Supersedes and is equivalent t</w:t>
      </w:r>
      <w:r w:rsidRPr="002B038D">
        <w:t>o CPCCBC4028A Prepare design brief for construction works</w:t>
      </w:r>
    </w:p>
    <w:p w:rsidR="00000000" w:rsidRPr="002B038D" w:rsidP="002B038D">
      <w:pPr>
        <w:pStyle w:val="Heading1"/>
      </w:pPr>
      <w:bookmarkStart w:id="8" w:name="O_1292337"/>
      <w:bookmarkEnd w:id="8"/>
      <w:r w:rsidRPr="002B038D">
        <w:t>Links</w:t>
      </w:r>
    </w:p>
    <w:p w:rsidR="00000000" w:rsidRPr="002B038D" w:rsidP="00EB7CF8">
      <w:pPr>
        <w:pStyle w:val="BodyText"/>
      </w:pPr>
      <w:r w:rsidRPr="002B038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E035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038D" w:rsidP="00EB7CF8">
      <w:pPr>
        <w:pStyle w:val="BodyText"/>
        <w:sectPr w:rsidSect="002B03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038D" w:rsidP="002B038D">
      <w:pPr>
        <w:pStyle w:val="SuperHeading"/>
      </w:pPr>
      <w:r w:rsidRPr="002B038D">
        <w:t>Assessment Requirements for CPCCBC4028 Prepare design brief for construction works</w:t>
      </w:r>
    </w:p>
    <w:p w:rsidR="00000000" w:rsidRPr="002B038D" w:rsidP="002B038D">
      <w:pPr>
        <w:pStyle w:val="Heading1"/>
      </w:pPr>
      <w:bookmarkStart w:id="9" w:name="O_1292328"/>
      <w:bookmarkEnd w:id="9"/>
      <w:r w:rsidRPr="002B03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Updated reference to general construction induction training program.</w:t>
            </w:r>
          </w:p>
        </w:tc>
      </w:tr>
      <w:tr w:rsidTr="002B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38D">
            <w:pPr>
              <w:pStyle w:val="BodyText"/>
              <w:rPr>
                <w:lang w:val="en-NZ"/>
              </w:rPr>
            </w:pPr>
            <w:r w:rsidRPr="002B038D">
              <w:t>Release</w:t>
            </w:r>
            <w:r w:rsidRPr="002B038D">
              <w:t xml:space="preserve">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38D" w:rsidP="002B038D">
            <w:pPr>
              <w:pStyle w:val="BodyText"/>
            </w:pPr>
            <w:r w:rsidRPr="002B038D">
              <w:t>This version first released with CPC Construction, Plumbing and Services Training Package Release 5.0.</w:t>
            </w:r>
          </w:p>
          <w:p w:rsidR="00000000" w:rsidRPr="002B038D" w:rsidP="002B038D">
            <w:pPr>
              <w:pStyle w:val="BodyText"/>
            </w:pPr>
            <w:r w:rsidRPr="002B038D">
              <w:t>Supersedes and is equivalent to CPCCBC4028A Prepare design brief for construction works.  Updated to meet the Standards for Training Packages 2012.</w:t>
            </w:r>
          </w:p>
        </w:tc>
      </w:tr>
    </w:tbl>
    <w:p w:rsidR="00000000" w:rsidRPr="002B038D" w:rsidP="002B038D">
      <w:pPr>
        <w:pStyle w:val="BodyText"/>
      </w:pPr>
    </w:p>
    <w:p w:rsidR="00000000" w:rsidRPr="002B038D" w:rsidP="002B038D">
      <w:pPr>
        <w:pStyle w:val="AllowPageBreak"/>
      </w:pPr>
    </w:p>
    <w:p w:rsidR="00000000" w:rsidRPr="002B038D" w:rsidP="002B038D">
      <w:pPr>
        <w:pStyle w:val="Heading1"/>
      </w:pPr>
      <w:bookmarkStart w:id="10" w:name="O_1292327"/>
      <w:bookmarkEnd w:id="10"/>
      <w:r w:rsidRPr="002B038D">
        <w:t>Performance Evidence</w:t>
      </w:r>
    </w:p>
    <w:p w:rsidR="00000000" w:rsidRPr="002B038D" w:rsidP="00EB7CF8">
      <w:pPr>
        <w:pStyle w:val="BodyText"/>
      </w:pPr>
      <w:r w:rsidRPr="002B038D">
        <w:t>To demonstrate competency, a candidate must meet the elements and performance criteria of this unit by preparing client design briefs for one residential and one commercial construction project.</w:t>
      </w:r>
    </w:p>
    <w:p w:rsidR="00000000" w:rsidRPr="002B038D" w:rsidP="00EB7CF8">
      <w:pPr>
        <w:pStyle w:val="BodyText"/>
      </w:pPr>
      <w:r w:rsidRPr="002B038D">
        <w:t>In doing this, the ca</w:t>
      </w:r>
      <w:r w:rsidRPr="002B038D">
        <w:t>ndidate must:</w:t>
      </w:r>
    </w:p>
    <w:p w:rsidR="00000000" w:rsidRPr="002B038D" w:rsidP="002B038D">
      <w:pPr>
        <w:pStyle w:val="ListBullet"/>
      </w:pPr>
      <w:r w:rsidRPr="002B038D">
        <w:t>prepare the brief from compiled information through consultation with client and stakeholders</w:t>
      </w:r>
    </w:p>
    <w:p w:rsidR="00000000" w:rsidRPr="002B038D" w:rsidP="002B038D">
      <w:pPr>
        <w:pStyle w:val="ListBullet"/>
      </w:pPr>
      <w:r w:rsidRPr="002B038D">
        <w:t>compile a comprehensive construction design brief that includes the scope, scale and core details from commencement to completion of the works.</w:t>
      </w:r>
    </w:p>
    <w:p w:rsidR="00000000" w:rsidRPr="002B038D" w:rsidP="002B038D">
      <w:pPr>
        <w:pStyle w:val="AllowPageBreak"/>
      </w:pPr>
    </w:p>
    <w:p w:rsidR="00000000" w:rsidRPr="002B038D" w:rsidP="002B038D">
      <w:pPr>
        <w:pStyle w:val="Heading1"/>
      </w:pPr>
      <w:bookmarkStart w:id="11" w:name="O_1292326"/>
      <w:bookmarkEnd w:id="11"/>
      <w:r w:rsidRPr="002B038D">
        <w:t>Knowledge Evidence</w:t>
      </w:r>
    </w:p>
    <w:p w:rsidR="00000000" w:rsidRPr="002B038D" w:rsidP="00EB7CF8">
      <w:pPr>
        <w:pStyle w:val="BodyText"/>
      </w:pPr>
      <w:r w:rsidRPr="002B038D">
        <w:t>To be competent in this unit, a candidate must demonstrate knowledge of:</w:t>
      </w:r>
    </w:p>
    <w:p w:rsidR="00000000" w:rsidRPr="002B038D" w:rsidP="002B038D">
      <w:pPr>
        <w:pStyle w:val="ListBullet"/>
      </w:pPr>
      <w:r w:rsidRPr="002B038D">
        <w:t>current project plans, building specifications, codes and standards</w:t>
      </w:r>
    </w:p>
    <w:p w:rsidR="00000000" w:rsidRPr="002B038D" w:rsidP="002B038D">
      <w:pPr>
        <w:pStyle w:val="ListBullet"/>
      </w:pPr>
      <w:r w:rsidRPr="002B038D">
        <w:t>relevant government legislation</w:t>
      </w:r>
    </w:p>
    <w:p w:rsidR="00000000" w:rsidRPr="002B038D" w:rsidP="002B038D">
      <w:pPr>
        <w:pStyle w:val="ListBullet"/>
      </w:pPr>
      <w:r w:rsidRPr="002B038D">
        <w:t>financial, legal and administrative factors a</w:t>
      </w:r>
      <w:r w:rsidRPr="002B038D">
        <w:t>ffecting the contractual relationship</w:t>
      </w:r>
    </w:p>
    <w:p w:rsidR="00000000" w:rsidRPr="002B038D" w:rsidP="002B038D">
      <w:pPr>
        <w:pStyle w:val="ListBullet"/>
      </w:pPr>
      <w:r w:rsidRPr="002B038D">
        <w:t>roles and responsibilities of stakeholders:</w:t>
      </w:r>
    </w:p>
    <w:p w:rsidR="00000000" w:rsidRPr="002B038D" w:rsidP="002B038D">
      <w:pPr>
        <w:pStyle w:val="ListBullet2"/>
      </w:pPr>
      <w:r w:rsidRPr="002B038D">
        <w:t>architects and designers</w:t>
      </w:r>
    </w:p>
    <w:p w:rsidR="00000000" w:rsidRPr="002B038D" w:rsidP="002B038D">
      <w:pPr>
        <w:pStyle w:val="ListBullet2"/>
      </w:pPr>
      <w:r w:rsidRPr="002B038D">
        <w:t>construction managers and site supervisors</w:t>
      </w:r>
    </w:p>
    <w:p w:rsidR="00000000" w:rsidRPr="002B038D" w:rsidP="002B038D">
      <w:pPr>
        <w:pStyle w:val="ListBullet2"/>
      </w:pPr>
      <w:r w:rsidRPr="002B038D">
        <w:t xml:space="preserve">principals and senior management of the building and construction company </w:t>
      </w:r>
    </w:p>
    <w:p w:rsidR="00000000" w:rsidRPr="002B038D" w:rsidP="002B038D">
      <w:pPr>
        <w:pStyle w:val="ListBullet2"/>
      </w:pPr>
      <w:r w:rsidRPr="002B038D">
        <w:t>regulatory bodies</w:t>
      </w:r>
    </w:p>
    <w:p w:rsidR="00000000" w:rsidRPr="002B038D" w:rsidP="002B038D">
      <w:pPr>
        <w:pStyle w:val="ListBullet2"/>
      </w:pPr>
      <w:r w:rsidRPr="002B038D">
        <w:t>services authorities</w:t>
      </w:r>
    </w:p>
    <w:p w:rsidR="00000000" w:rsidRPr="002B038D" w:rsidP="002B038D">
      <w:pPr>
        <w:pStyle w:val="ListBullet2"/>
      </w:pPr>
      <w:r w:rsidRPr="002B038D">
        <w:t>subcontractors</w:t>
      </w:r>
    </w:p>
    <w:p w:rsidR="00000000" w:rsidRPr="002B038D" w:rsidP="002B038D">
      <w:pPr>
        <w:pStyle w:val="ListBullet"/>
      </w:pPr>
      <w:r w:rsidRPr="002B038D">
        <w:t>scope of services provided by the organisation:</w:t>
      </w:r>
    </w:p>
    <w:p w:rsidR="00000000" w:rsidRPr="002B038D" w:rsidP="002B038D">
      <w:pPr>
        <w:pStyle w:val="ListBullet2"/>
      </w:pPr>
      <w:r w:rsidRPr="002B038D">
        <w:t>fee proposals</w:t>
      </w:r>
    </w:p>
    <w:p w:rsidR="00000000" w:rsidRPr="002B038D" w:rsidP="002B038D">
      <w:pPr>
        <w:pStyle w:val="ListBullet2"/>
      </w:pPr>
      <w:r w:rsidRPr="002B038D">
        <w:t>client profile and relationship to the building and construction company</w:t>
      </w:r>
    </w:p>
    <w:p w:rsidR="00000000" w:rsidRPr="002B038D" w:rsidP="002B038D">
      <w:pPr>
        <w:pStyle w:val="ListBullet2"/>
      </w:pPr>
      <w:r w:rsidRPr="002B038D">
        <w:t>cost-benefit analysis</w:t>
      </w:r>
    </w:p>
    <w:p w:rsidR="00000000" w:rsidRPr="002B038D" w:rsidP="002B038D">
      <w:pPr>
        <w:pStyle w:val="ListBullet2"/>
      </w:pPr>
      <w:r w:rsidRPr="002B038D">
        <w:t>financing options</w:t>
      </w:r>
    </w:p>
    <w:p w:rsidR="00000000" w:rsidRPr="002B038D" w:rsidP="002B038D">
      <w:pPr>
        <w:pStyle w:val="ListBullet"/>
      </w:pPr>
      <w:r w:rsidRPr="002B038D">
        <w:t>workplace safety requirements and workplac</w:t>
      </w:r>
      <w:r w:rsidRPr="002B038D">
        <w:t>e processes and procedures.</w:t>
      </w:r>
    </w:p>
    <w:p w:rsidR="00000000" w:rsidRPr="002B038D" w:rsidP="002B038D">
      <w:pPr>
        <w:pStyle w:val="AllowPageBreak"/>
      </w:pPr>
    </w:p>
    <w:p w:rsidR="00000000" w:rsidRPr="002B038D" w:rsidP="002B038D">
      <w:pPr>
        <w:pStyle w:val="Heading1"/>
      </w:pPr>
      <w:bookmarkStart w:id="12" w:name="O_1292325"/>
      <w:bookmarkEnd w:id="12"/>
      <w:r w:rsidRPr="002B038D">
        <w:t>Assessment Conditions</w:t>
      </w:r>
    </w:p>
    <w:p w:rsidR="00000000" w:rsidRPr="002B038D" w:rsidP="00EB7CF8">
      <w:pPr>
        <w:pStyle w:val="BodyText"/>
      </w:pPr>
      <w:r w:rsidRPr="002B038D">
        <w:t xml:space="preserve">Assessors must meet the requirements for assessors contained in the Standards for Registered Training Organisations. </w:t>
      </w:r>
    </w:p>
    <w:p w:rsidR="00000000" w:rsidRPr="002B038D" w:rsidP="00EB7CF8">
      <w:pPr>
        <w:pStyle w:val="BodyText"/>
      </w:pPr>
      <w:r w:rsidRPr="002B038D">
        <w:t>Assessment can be undertaken in the workplace or in a simulated workp</w:t>
      </w:r>
      <w:r w:rsidRPr="002B038D">
        <w:t xml:space="preserve">lace environment. </w:t>
      </w:r>
    </w:p>
    <w:p w:rsidR="00000000" w:rsidRPr="002B038D" w:rsidP="00EB7CF8">
      <w:pPr>
        <w:pStyle w:val="BodyText"/>
      </w:pPr>
      <w:r w:rsidRPr="002B038D">
        <w:t>A simulated environment is one that realistically replicates workplace conditions, materials and equipment, interact</w:t>
      </w:r>
      <w:r w:rsidRPr="002B038D">
        <w:t xml:space="preserve">ions with others and workplace irregularities, and which meets industry standards for safety and environmental practices.  </w:t>
      </w:r>
    </w:p>
    <w:p w:rsidR="00000000" w:rsidRPr="002B038D" w:rsidP="00EB7CF8">
      <w:pPr>
        <w:pStyle w:val="BodyText"/>
      </w:pPr>
      <w:r w:rsidRPr="002B038D">
        <w:t>Candidates must be provided with:</w:t>
      </w:r>
    </w:p>
    <w:p w:rsidR="00000000" w:rsidRPr="002B038D" w:rsidP="002B038D">
      <w:pPr>
        <w:pStyle w:val="ListBullet"/>
      </w:pPr>
      <w:r w:rsidRPr="002B038D">
        <w:t>current relevant building and construction codes of practice and standards</w:t>
      </w:r>
    </w:p>
    <w:p w:rsidR="00000000" w:rsidRPr="002B038D" w:rsidP="002B038D">
      <w:pPr>
        <w:pStyle w:val="ListBullet"/>
      </w:pPr>
      <w:r w:rsidRPr="002B038D">
        <w:t>relevant government re</w:t>
      </w:r>
      <w:r w:rsidRPr="002B038D">
        <w:t>gulations</w:t>
      </w:r>
    </w:p>
    <w:p w:rsidR="00000000" w:rsidRPr="002B038D" w:rsidP="002B038D">
      <w:pPr>
        <w:pStyle w:val="ListBullet"/>
      </w:pPr>
      <w:r w:rsidRPr="002B038D">
        <w:t>organisational policies, procedures and other quality documentation to undertake the performance criteria and assessment requirements</w:t>
      </w:r>
    </w:p>
    <w:p w:rsidR="00000000" w:rsidRPr="002B038D" w:rsidP="002B038D">
      <w:pPr>
        <w:pStyle w:val="ListBullet"/>
      </w:pPr>
      <w:r w:rsidRPr="002B038D">
        <w:t>business equipment and technology, applications and software to prepare a design brief.</w:t>
      </w:r>
    </w:p>
    <w:p w:rsidR="00000000" w:rsidRPr="002B038D" w:rsidP="002B038D">
      <w:pPr>
        <w:pStyle w:val="AllowPageBreak"/>
      </w:pPr>
    </w:p>
    <w:p w:rsidR="00000000" w:rsidRPr="002B038D" w:rsidP="002B038D">
      <w:pPr>
        <w:pStyle w:val="Heading1"/>
      </w:pPr>
      <w:bookmarkStart w:id="13" w:name="O_1292338"/>
      <w:bookmarkEnd w:id="13"/>
      <w:r w:rsidRPr="002B038D">
        <w:t>Links</w:t>
      </w:r>
    </w:p>
    <w:p w:rsidR="00000000" w:rsidRPr="002B038D" w:rsidP="00EB7CF8">
      <w:pPr>
        <w:pStyle w:val="BodyText"/>
      </w:pPr>
      <w:r w:rsidRPr="002B038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E035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038D" w:rsidP="002B038D"/>
    <w:sectPr w:rsidSect="002B03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38D" w:rsidRPr="00EB7CF8" w:rsidP="00EB7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F8" w:rsidP="002B0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7CF8" w:rsidP="002B0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7CF8" w:rsidP="002B03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38D" w:rsidP="002B0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7CF8">
      <w:t>Approved</w:t>
    </w:r>
    <w:r w:rsidR="00EB7C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7C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7CF8">
      <w:rPr>
        <w:noProof/>
      </w:rPr>
      <w:t>4</w:t>
    </w:r>
    <w:r>
      <w:rPr>
        <w:noProof/>
      </w:rPr>
      <w:fldChar w:fldCharType="end"/>
    </w:r>
  </w:p>
  <w:p w:rsidR="002B038D" w:rsidP="002B0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7C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7CF8">
      <w:t>BuildSkills Australia</w:t>
    </w:r>
    <w:r w:rsidR="00EB7CF8">
      <w:fldChar w:fldCharType="end"/>
    </w:r>
  </w:p>
  <w:p w:rsidR="002B038D" w:rsidP="002B0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38D" w:rsidRPr="00EB7CF8" w:rsidP="00EB7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F8" w:rsidRPr="002D2AF8" w:rsidP="002B0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CPCCBC4028 Prepare design brief for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7CF8" w:rsidP="002B03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38D" w:rsidRPr="002D2AF8" w:rsidP="002B0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7CF8">
      <w:t>CPCCBC4028 Prepare design brief for construction works</w:t>
    </w:r>
    <w:r w:rsidR="00EB7C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7CF8">
      <w:rPr>
        <w:noProof/>
      </w:rPr>
      <w:t>2 March 2025</w:t>
    </w:r>
    <w:r>
      <w:fldChar w:fldCharType="end"/>
    </w:r>
  </w:p>
  <w:p w:rsidR="002B038D" w:rsidP="002B0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909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54A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B2BC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38D"/>
  </w:style>
  <w:style w:type="character" w:customStyle="1" w:styleId="Heading1Char">
    <w:name w:val="Heading 1 Char"/>
    <w:basedOn w:val="DefaultParagraphFont"/>
    <w:link w:val="Heading1"/>
    <w:rsid w:val="002B0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3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03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038D"/>
    <w:rPr>
      <w:i/>
    </w:rPr>
  </w:style>
  <w:style w:type="paragraph" w:customStyle="1" w:styleId="SuperHeading">
    <w:name w:val="SuperHeading"/>
    <w:basedOn w:val="Normal"/>
    <w:rsid w:val="002B0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38D"/>
    <w:rPr>
      <w:b/>
      <w:spacing w:val="0"/>
    </w:rPr>
  </w:style>
  <w:style w:type="paragraph" w:customStyle="1" w:styleId="SuperTitle">
    <w:name w:val="SuperTitle"/>
    <w:basedOn w:val="Title"/>
    <w:rsid w:val="002B0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3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0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38D"/>
  </w:style>
  <w:style w:type="paragraph" w:styleId="TableofFigures">
    <w:name w:val="table of figures"/>
    <w:basedOn w:val="Normal"/>
    <w:next w:val="Normal"/>
    <w:semiHidden/>
    <w:rsid w:val="002B0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3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38D"/>
    <w:rPr>
      <w:rFonts w:ascii="Wingdings" w:hAnsi="Wingdings"/>
    </w:rPr>
  </w:style>
  <w:style w:type="paragraph" w:customStyle="1" w:styleId="TableHeading">
    <w:name w:val="Table Heading"/>
    <w:basedOn w:val="HeadingBase"/>
    <w:rsid w:val="002B0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38D"/>
    <w:rPr>
      <w:color w:val="0033CC"/>
      <w:u w:val="none"/>
    </w:rPr>
  </w:style>
  <w:style w:type="paragraph" w:customStyle="1" w:styleId="BodyTextRight">
    <w:name w:val="Body Text Right"/>
    <w:basedOn w:val="BodyText"/>
    <w:rsid w:val="002B0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3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38D"/>
    <w:rPr>
      <w:sz w:val="32"/>
    </w:rPr>
  </w:style>
  <w:style w:type="paragraph" w:customStyle="1" w:styleId="HeadingProcedure">
    <w:name w:val="Heading Procedure"/>
    <w:basedOn w:val="HeadingBase"/>
    <w:next w:val="Normal"/>
    <w:rsid w:val="002B0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38D"/>
    <w:pPr>
      <w:spacing w:before="60" w:after="60"/>
    </w:pPr>
  </w:style>
  <w:style w:type="paragraph" w:styleId="ListContinue">
    <w:name w:val="List Continue"/>
    <w:basedOn w:val="List"/>
    <w:rsid w:val="002B038D"/>
    <w:pPr>
      <w:ind w:firstLine="0"/>
    </w:pPr>
  </w:style>
  <w:style w:type="paragraph" w:customStyle="1" w:styleId="ListNote">
    <w:name w:val="List Note"/>
    <w:basedOn w:val="List"/>
    <w:rsid w:val="002B0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38D"/>
    <w:rPr>
      <w:rFonts w:ascii="Courier New" w:hAnsi="Courier New"/>
    </w:rPr>
  </w:style>
  <w:style w:type="paragraph" w:customStyle="1" w:styleId="NoteBullet">
    <w:name w:val="Note Bullet"/>
    <w:basedOn w:val="Note"/>
    <w:rsid w:val="002B0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3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38D"/>
    <w:rPr>
      <w:b/>
      <w:smallCaps/>
    </w:rPr>
  </w:style>
  <w:style w:type="paragraph" w:customStyle="1" w:styleId="TableListNumber">
    <w:name w:val="Table List Number"/>
    <w:basedOn w:val="ListNumber"/>
    <w:rsid w:val="002B0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38D"/>
    <w:pPr>
      <w:numPr>
        <w:numId w:val="9"/>
      </w:numPr>
    </w:pPr>
  </w:style>
  <w:style w:type="paragraph" w:customStyle="1" w:styleId="ListAlpha2">
    <w:name w:val="List Alpha 2"/>
    <w:basedOn w:val="List2"/>
    <w:rsid w:val="002B038D"/>
    <w:pPr>
      <w:numPr>
        <w:numId w:val="8"/>
      </w:numPr>
    </w:pPr>
  </w:style>
  <w:style w:type="paragraph" w:styleId="List2">
    <w:name w:val="List 2"/>
    <w:basedOn w:val="BodyText"/>
    <w:rsid w:val="002B0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3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3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38D"/>
    <w:pPr>
      <w:numPr>
        <w:numId w:val="4"/>
      </w:numPr>
    </w:pPr>
  </w:style>
  <w:style w:type="paragraph" w:styleId="ListContinue2">
    <w:name w:val="List Continue 2"/>
    <w:basedOn w:val="List2"/>
    <w:rsid w:val="002B038D"/>
    <w:pPr>
      <w:ind w:firstLine="0"/>
    </w:pPr>
  </w:style>
  <w:style w:type="paragraph" w:styleId="ListContinue3">
    <w:name w:val="List Continue 3"/>
    <w:basedOn w:val="List3"/>
    <w:rsid w:val="002B038D"/>
    <w:pPr>
      <w:ind w:left="1021" w:firstLine="0"/>
    </w:pPr>
  </w:style>
  <w:style w:type="paragraph" w:styleId="ListContinue4">
    <w:name w:val="List Continue 4"/>
    <w:basedOn w:val="List4"/>
    <w:rsid w:val="002B038D"/>
    <w:pPr>
      <w:ind w:firstLine="0"/>
    </w:pPr>
  </w:style>
  <w:style w:type="paragraph" w:styleId="ListContinue5">
    <w:name w:val="List Continue 5"/>
    <w:basedOn w:val="List5"/>
    <w:rsid w:val="002B038D"/>
    <w:pPr>
      <w:ind w:firstLine="0"/>
    </w:pPr>
  </w:style>
  <w:style w:type="paragraph" w:styleId="ListNumber3">
    <w:name w:val="List Number 3"/>
    <w:basedOn w:val="List3"/>
    <w:rsid w:val="002B038D"/>
    <w:pPr>
      <w:numPr>
        <w:numId w:val="5"/>
      </w:numPr>
    </w:pPr>
  </w:style>
  <w:style w:type="paragraph" w:styleId="ListNumber4">
    <w:name w:val="List Number 4"/>
    <w:basedOn w:val="List4"/>
    <w:rsid w:val="002B038D"/>
    <w:pPr>
      <w:numPr>
        <w:numId w:val="6"/>
      </w:numPr>
    </w:pPr>
  </w:style>
  <w:style w:type="paragraph" w:styleId="ListNumber5">
    <w:name w:val="List Number 5"/>
    <w:basedOn w:val="List5"/>
    <w:rsid w:val="002B038D"/>
    <w:pPr>
      <w:numPr>
        <w:numId w:val="7"/>
      </w:numPr>
    </w:pPr>
  </w:style>
  <w:style w:type="paragraph" w:styleId="BlockText">
    <w:name w:val="Block Text"/>
    <w:basedOn w:val="Normal"/>
    <w:rsid w:val="002B0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38D"/>
    <w:rPr>
      <w:sz w:val="16"/>
      <w:vertAlign w:val="superscript"/>
    </w:rPr>
  </w:style>
  <w:style w:type="character" w:customStyle="1" w:styleId="Symbols">
    <w:name w:val="Symbols"/>
    <w:basedOn w:val="DefaultParagraphFont"/>
    <w:rsid w:val="002B038D"/>
    <w:rPr>
      <w:rFonts w:ascii="Symbol" w:hAnsi="Symbol"/>
    </w:rPr>
  </w:style>
  <w:style w:type="character" w:customStyle="1" w:styleId="MenuOptions">
    <w:name w:val="Menu Options"/>
    <w:basedOn w:val="DefaultParagraphFont"/>
    <w:rsid w:val="002B0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38D"/>
    <w:rPr>
      <w:b/>
    </w:rPr>
  </w:style>
  <w:style w:type="character" w:customStyle="1" w:styleId="Underlined">
    <w:name w:val="Underlined"/>
    <w:basedOn w:val="DefaultParagraphFont"/>
    <w:rsid w:val="002B038D"/>
    <w:rPr>
      <w:u w:val="single"/>
    </w:rPr>
  </w:style>
  <w:style w:type="paragraph" w:customStyle="1" w:styleId="TableBodyTextRight">
    <w:name w:val="Table Body Text Right"/>
    <w:basedOn w:val="TableBodyText"/>
    <w:rsid w:val="002B0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38D"/>
    <w:rPr>
      <w:sz w:val="18"/>
    </w:rPr>
  </w:style>
  <w:style w:type="paragraph" w:customStyle="1" w:styleId="BodySmallRight">
    <w:name w:val="Body Small Right"/>
    <w:basedOn w:val="BodyTextRight"/>
    <w:rsid w:val="002B038D"/>
    <w:rPr>
      <w:sz w:val="18"/>
      <w:szCs w:val="18"/>
    </w:rPr>
  </w:style>
  <w:style w:type="paragraph" w:customStyle="1" w:styleId="MarginEdition">
    <w:name w:val="Margin Edition"/>
    <w:basedOn w:val="MarginNote"/>
    <w:rsid w:val="002B0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38D"/>
    <w:rPr>
      <w:sz w:val="2"/>
      <w:szCs w:val="2"/>
    </w:rPr>
  </w:style>
  <w:style w:type="character" w:customStyle="1" w:styleId="Small">
    <w:name w:val="Small"/>
    <w:basedOn w:val="DefaultParagraphFont"/>
    <w:rsid w:val="002B038D"/>
    <w:rPr>
      <w:sz w:val="16"/>
    </w:rPr>
  </w:style>
  <w:style w:type="paragraph" w:customStyle="1" w:styleId="WideTable">
    <w:name w:val="Wide Table"/>
    <w:basedOn w:val="Normal"/>
    <w:rsid w:val="002B0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38D"/>
  </w:style>
  <w:style w:type="paragraph" w:styleId="Quote">
    <w:name w:val="Quote"/>
    <w:basedOn w:val="Heading1"/>
    <w:link w:val="QuoteChar"/>
    <w:qFormat/>
    <w:rsid w:val="002B0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38D"/>
    <w:pPr>
      <w:pageBreakBefore/>
    </w:pPr>
  </w:style>
  <w:style w:type="paragraph" w:customStyle="1" w:styleId="Border">
    <w:name w:val="Border"/>
    <w:basedOn w:val="Normal"/>
    <w:qFormat/>
    <w:rsid w:val="002B0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38D"/>
    <w:rPr>
      <w:u w:val="single"/>
    </w:rPr>
  </w:style>
  <w:style w:type="character" w:customStyle="1" w:styleId="BoldandItalics">
    <w:name w:val="Bold and Italics"/>
    <w:qFormat/>
    <w:rsid w:val="002B038D"/>
    <w:rPr>
      <w:b/>
      <w:i/>
      <w:u w:val="none"/>
    </w:rPr>
  </w:style>
  <w:style w:type="paragraph" w:styleId="BalloonText">
    <w:name w:val="Balloon Text"/>
    <w:basedOn w:val="Normal"/>
    <w:link w:val="BalloonTextChar"/>
    <w:rsid w:val="002B0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38D"/>
    <w:pPr>
      <w:spacing w:before="0" w:after="0"/>
    </w:pPr>
  </w:style>
  <w:style w:type="paragraph" w:customStyle="1" w:styleId="BodyTextBold">
    <w:name w:val="Body Text Bold"/>
    <w:basedOn w:val="BodyText"/>
    <w:qFormat/>
    <w:rsid w:val="002B038D"/>
    <w:rPr>
      <w:b/>
    </w:rPr>
  </w:style>
  <w:style w:type="character" w:styleId="Hyperlink">
    <w:name w:val="Hyperlink"/>
    <w:basedOn w:val="DefaultParagraphFont"/>
    <w:uiPriority w:val="99"/>
    <w:unhideWhenUsed/>
    <w:rsid w:val="00EB7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5753</Characters>
  <Application>Microsoft Office Word</Application>
  <DocSecurity>0</DocSecurity>
  <Lines>191</Lines>
  <Paragraphs>123</Paragraphs>
  <ScaleCrop>false</ScaleCrop>
  <Company>Author-it Software Corporation Ltd.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CPCCBC4028 Prepare design brief for construction works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