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30D" w:rsidP="0077230D">
      <w:pPr>
        <w:pStyle w:val="Title"/>
      </w:pPr>
      <w:r>
        <w:fldChar w:fldCharType="begin"/>
      </w:r>
      <w:r>
        <w:instrText xml:space="preserve"> TITLE   \* MERGEFORMAT </w:instrText>
      </w:r>
      <w:r>
        <w:fldChar w:fldCharType="separate"/>
      </w:r>
      <w:r>
        <w:t>CPCCBC4020 Build thermally efficient and sustainable structures</w:t>
      </w:r>
      <w:r>
        <w:fldChar w:fldCharType="end"/>
      </w:r>
    </w:p>
    <w:p w:rsidR="0077230D" w:rsidP="0077230D">
      <w:pPr>
        <w:pStyle w:val="Version"/>
        <w:sectPr w:rsidSect="000361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36176" w:rsidP="00036176">
      <w:pPr>
        <w:pStyle w:val="SuperHeading"/>
      </w:pPr>
      <w:r w:rsidRPr="00036176">
        <w:t>CPCCBC4020 Build thermally efficient and sustainable structures</w:t>
      </w:r>
    </w:p>
    <w:p w:rsidR="00000000" w:rsidRPr="00036176" w:rsidP="00036176">
      <w:pPr>
        <w:pStyle w:val="Heading1"/>
      </w:pPr>
      <w:bookmarkStart w:id="1" w:name="O_1292032"/>
      <w:bookmarkEnd w:id="1"/>
      <w:r w:rsidRPr="00036176">
        <w:t>Modification History</w:t>
      </w:r>
    </w:p>
    <w:tbl>
      <w:tblPr>
        <w:tblW w:w="0" w:type="auto"/>
        <w:tblLayout w:type="fixed"/>
        <w:tblCellMar>
          <w:left w:w="62" w:type="dxa"/>
          <w:right w:w="62" w:type="dxa"/>
        </w:tblCellMar>
        <w:tblLook w:val="0000"/>
      </w:tblPr>
      <w:tblGrid>
        <w:gridCol w:w="1128"/>
        <w:gridCol w:w="7944"/>
      </w:tblGrid>
      <w:tr w:rsidTr="000361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Release 3</w:t>
            </w:r>
          </w:p>
        </w:tc>
        <w:tc>
          <w:tcPr>
            <w:tcW w:w="794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Updated reference to general construction induction training program.</w:t>
            </w:r>
          </w:p>
        </w:tc>
      </w:tr>
      <w:tr w:rsidTr="000361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Release 2</w:t>
            </w:r>
          </w:p>
        </w:tc>
        <w:tc>
          <w:tcPr>
            <w:tcW w:w="7944" w:type="dxa"/>
            <w:tcBorders>
              <w:top w:val="nil"/>
              <w:left w:val="nil"/>
              <w:bottom w:val="nil"/>
              <w:right w:val="nil"/>
            </w:tcBorders>
            <w:tcMar>
              <w:top w:w="0" w:type="dxa"/>
              <w:left w:w="62" w:type="dxa"/>
              <w:bottom w:w="0" w:type="dxa"/>
              <w:right w:w="62" w:type="dxa"/>
            </w:tcMar>
          </w:tcPr>
          <w:p w:rsidR="00000000" w:rsidRPr="00036176" w:rsidP="00036176">
            <w:pPr>
              <w:pStyle w:val="BodyText"/>
            </w:pPr>
            <w:r w:rsidRPr="00036176">
              <w:t>This version first released with CPC Construction, Plumbing and Services Training Package Release 5.1.</w:t>
            </w:r>
          </w:p>
          <w:p w:rsidR="00000000" w:rsidP="00036176">
            <w:pPr>
              <w:pStyle w:val="BodyText"/>
              <w:rPr>
                <w:lang w:val="en-NZ"/>
              </w:rPr>
            </w:pPr>
            <w:r w:rsidRPr="00036176">
              <w:t>Element 1.2 changed  to allow for continuing compliance with NCC.</w:t>
            </w:r>
          </w:p>
        </w:tc>
      </w:tr>
      <w:tr w:rsidTr="000361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Release 1</w:t>
            </w:r>
          </w:p>
        </w:tc>
        <w:tc>
          <w:tcPr>
            <w:tcW w:w="7944" w:type="dxa"/>
            <w:tcBorders>
              <w:top w:val="nil"/>
              <w:left w:val="nil"/>
              <w:bottom w:val="nil"/>
              <w:right w:val="nil"/>
            </w:tcBorders>
            <w:tcMar>
              <w:top w:w="0" w:type="dxa"/>
              <w:left w:w="62" w:type="dxa"/>
              <w:bottom w:w="0" w:type="dxa"/>
              <w:right w:w="62" w:type="dxa"/>
            </w:tcMar>
          </w:tcPr>
          <w:p w:rsidR="00000000" w:rsidRPr="00036176" w:rsidP="00036176">
            <w:pPr>
              <w:pStyle w:val="BodyText"/>
            </w:pPr>
            <w:r w:rsidRPr="00036176">
              <w:t>This version first released with CPC Construction, Plumbing and Services Tra</w:t>
            </w:r>
            <w:r w:rsidRPr="00036176">
              <w:t>ining Package Release 5.0.</w:t>
            </w:r>
          </w:p>
          <w:p w:rsidR="00000000" w:rsidRPr="00036176" w:rsidP="00036176">
            <w:pPr>
              <w:pStyle w:val="BodyText"/>
            </w:pPr>
            <w:r w:rsidRPr="00036176">
              <w:t>Supersedes and is equivalent to CPCCBC4020A Build thermally efficient and sustainable structures.  Updated to meet the Standards for Training Packages 2012.</w:t>
            </w:r>
          </w:p>
        </w:tc>
      </w:tr>
    </w:tbl>
    <w:p w:rsidR="00000000" w:rsidRPr="00036176" w:rsidP="00036176">
      <w:pPr>
        <w:pStyle w:val="BodyText"/>
      </w:pPr>
    </w:p>
    <w:p w:rsidR="00000000" w:rsidRPr="00036176" w:rsidP="00036176">
      <w:pPr>
        <w:pStyle w:val="AllowPageBreak"/>
      </w:pPr>
    </w:p>
    <w:p w:rsidR="00000000" w:rsidRPr="00036176" w:rsidP="00036176">
      <w:pPr>
        <w:pStyle w:val="Heading1"/>
      </w:pPr>
      <w:bookmarkStart w:id="2" w:name="O_1292031"/>
      <w:bookmarkEnd w:id="2"/>
      <w:r w:rsidRPr="00036176">
        <w:t>Application</w:t>
      </w:r>
    </w:p>
    <w:p w:rsidR="00000000" w:rsidRPr="00036176" w:rsidP="0077230D">
      <w:pPr>
        <w:pStyle w:val="BodyText"/>
      </w:pPr>
      <w:r w:rsidRPr="00036176">
        <w:t>This unit of competency specifies the s</w:t>
      </w:r>
      <w:r w:rsidRPr="00036176">
        <w:t>kills and knowledge required to apply sound principles of thermal efficiency as part of the implementation of sustainable building and construction processes in response to the need to respond to growing consumer demand for sustainable buildings and enviro</w:t>
      </w:r>
      <w:r w:rsidRPr="00036176">
        <w:t>nmentally friendly developments.</w:t>
      </w:r>
    </w:p>
    <w:p w:rsidR="00000000" w:rsidRPr="00036176" w:rsidP="0077230D">
      <w:pPr>
        <w:pStyle w:val="BodyText"/>
      </w:pPr>
      <w:r w:rsidRPr="00036176">
        <w:t xml:space="preserve">It applies to National Construction Code (NCC) classifications: </w:t>
      </w:r>
    </w:p>
    <w:p w:rsidR="00000000" w:rsidRPr="00036176" w:rsidP="00036176">
      <w:pPr>
        <w:pStyle w:val="ListBullet"/>
      </w:pPr>
      <w:r w:rsidRPr="00036176">
        <w:t>Residential - Class 1 and 10 buildings, maximum two storeys</w:t>
      </w:r>
    </w:p>
    <w:p w:rsidR="00000000" w:rsidRPr="00036176" w:rsidP="00036176">
      <w:pPr>
        <w:pStyle w:val="ListBullet"/>
      </w:pPr>
      <w:r w:rsidRPr="00036176">
        <w:t>Commercial - Class 2 to 9, Type C only constructions.</w:t>
      </w:r>
    </w:p>
    <w:p w:rsidR="00000000" w:rsidRPr="00036176" w:rsidP="0077230D">
      <w:pPr>
        <w:pStyle w:val="BodyText"/>
      </w:pPr>
      <w:r w:rsidRPr="00036176">
        <w:t>This unit of competency supports the needs of builders, site managers and forepersons, and estimators in the building and construction industry.</w:t>
      </w:r>
    </w:p>
    <w:p w:rsidR="00000000" w:rsidRPr="00036176" w:rsidP="0077230D">
      <w:pPr>
        <w:pStyle w:val="BodyText"/>
      </w:pPr>
      <w:r w:rsidRPr="00036176">
        <w:t>Completion of the general construction induction training program specified by the model Code of Practice for C</w:t>
      </w:r>
      <w:r w:rsidRPr="00036176">
        <w:t>onstruction Work is required for any person who is to carry out construction work.  Achievement of CPCWHS1001 Prepare to work safely in the construction industry</w:t>
      </w:r>
      <w:r w:rsidRPr="00036176">
        <w:rPr>
          <w:rStyle w:val="Emphasis"/>
        </w:rPr>
        <w:t xml:space="preserve"> </w:t>
      </w:r>
      <w:r w:rsidRPr="00036176">
        <w:t>meets this requirement.</w:t>
      </w:r>
    </w:p>
    <w:p w:rsidR="00000000" w:rsidRPr="00036176" w:rsidP="0077230D">
      <w:pPr>
        <w:pStyle w:val="BodyText"/>
      </w:pPr>
      <w:r w:rsidRPr="00036176">
        <w:t xml:space="preserve">No licensing, legislative or certification requirements apply to this </w:t>
      </w:r>
      <w:r w:rsidRPr="00036176">
        <w:t>unit at the time of publication.</w:t>
      </w:r>
    </w:p>
    <w:p w:rsidR="00000000" w:rsidRPr="00036176" w:rsidP="00036176">
      <w:pPr>
        <w:pStyle w:val="Heading1"/>
      </w:pPr>
      <w:bookmarkStart w:id="3" w:name="O_1292030"/>
      <w:bookmarkEnd w:id="3"/>
      <w:r w:rsidRPr="00036176">
        <w:t>Pre-requisite Unit</w:t>
      </w:r>
    </w:p>
    <w:p w:rsidR="00000000" w:rsidRPr="00036176" w:rsidP="0077230D">
      <w:pPr>
        <w:pStyle w:val="BodyText"/>
      </w:pPr>
      <w:r w:rsidRPr="00036176">
        <w:t>Nil.</w:t>
      </w:r>
    </w:p>
    <w:p w:rsidR="00000000" w:rsidRPr="00036176" w:rsidP="00036176">
      <w:pPr>
        <w:pStyle w:val="Heading1"/>
      </w:pPr>
      <w:bookmarkStart w:id="4" w:name="O_1292029"/>
      <w:bookmarkEnd w:id="4"/>
      <w:r w:rsidRPr="00036176">
        <w:t>Unit Sector</w:t>
      </w:r>
    </w:p>
    <w:p w:rsidR="00000000" w:rsidRPr="00036176" w:rsidP="0077230D">
      <w:pPr>
        <w:pStyle w:val="BodyText"/>
      </w:pPr>
      <w:r w:rsidRPr="00036176">
        <w:t>Building and Construction</w:t>
      </w:r>
    </w:p>
    <w:p w:rsidR="00000000" w:rsidRPr="00036176" w:rsidP="00036176">
      <w:pPr>
        <w:pStyle w:val="Heading1"/>
      </w:pPr>
      <w:bookmarkStart w:id="5" w:name="O_1292028"/>
      <w:bookmarkEnd w:id="5"/>
      <w:r w:rsidRPr="0003617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3617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Performance criteria descri</w:t>
            </w:r>
            <w:r w:rsidRPr="00036176">
              <w:t>be what needs to be done to demonstrate achievement of the element.</w:t>
            </w:r>
          </w:p>
        </w:tc>
      </w:tr>
      <w:tr w:rsidTr="000361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1</w:t>
            </w:r>
          </w:p>
        </w:tc>
        <w:tc>
          <w:tcPr>
            <w:tcW w:w="2357" w:type="dxa"/>
            <w:vMerge w:val="restart"/>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Apply legislative and planning requirements for thermal efficiency to the building process.</w:t>
            </w: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1.1</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 xml:space="preserve">Identify current relevant state, territory and council requirements for building thermally efficient structures. </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1.2</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Identify factors that contribute to the construction of a star rated dwelling identified within the NCC and assess the impact of region</w:t>
            </w:r>
            <w:r w:rsidRPr="00036176">
              <w:t xml:space="preserve">al climate differences. </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1.3</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Identify and negotiate client needs and expectations for the design and construction of thermally efficient structures.</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1.4</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Gather expert design and other advice as part of the planning and construction process.</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1.5</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Consult relevant Australian Standards to identify the implications for the conduct of the building project.</w:t>
            </w:r>
          </w:p>
        </w:tc>
      </w:tr>
      <w:tr w:rsidTr="000361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6176">
            <w:pPr>
              <w:pStyle w:val="BodyText"/>
              <w:rPr>
                <w:lang w:val="en-NZ"/>
              </w:rPr>
            </w:pPr>
          </w:p>
        </w:tc>
      </w:tr>
      <w:tr w:rsidTr="000361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2</w:t>
            </w:r>
          </w:p>
        </w:tc>
        <w:tc>
          <w:tcPr>
            <w:tcW w:w="2357" w:type="dxa"/>
            <w:vMerge w:val="restart"/>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Review design solutions for effectiveness and compliance.</w:t>
            </w: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2.1</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Identify impact of radiation, convection, conduction and evaporation on the thermal comfort of residents.</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2.2</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Evaluate orientation of the building, location and size of glazing, and use of thermal mass as design features for effectiveness and compliance</w:t>
            </w:r>
            <w:r w:rsidRPr="00036176">
              <w:t xml:space="preserve"> with planning and other regulatory requirements.</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2.3</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Evaluate, cost and communicate effective strategies for insulating the structure to the client.</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2.4</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Assess building designs for their compliance with the energy efficiency requirements of the NCC.</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2.5</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Consult designers and clients to ensure final construction plans are effective, efficient and compliant.</w:t>
            </w:r>
          </w:p>
        </w:tc>
      </w:tr>
      <w:tr w:rsidTr="000361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6176">
            <w:pPr>
              <w:pStyle w:val="BodyText"/>
              <w:rPr>
                <w:lang w:val="en-NZ"/>
              </w:rPr>
            </w:pPr>
          </w:p>
        </w:tc>
      </w:tr>
      <w:tr w:rsidTr="000361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3</w:t>
            </w:r>
          </w:p>
        </w:tc>
        <w:tc>
          <w:tcPr>
            <w:tcW w:w="2357" w:type="dxa"/>
            <w:vMerge w:val="restart"/>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 xml:space="preserve">Manage the building process to ensure an </w:t>
            </w:r>
            <w:r w:rsidRPr="00036176">
              <w:t>effective outcome.</w:t>
            </w: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3.1</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 xml:space="preserve">Establish effective communications between designers, architects and clients to ensure effective thermal </w:t>
            </w:r>
            <w:r w:rsidRPr="00036176">
              <w:t>performance is embedded from the design to construction phase.</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3.2</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Confirm effective quality assurance processes are in place to evaluate and implem</w:t>
            </w:r>
            <w:r w:rsidRPr="00036176">
              <w:t>ent the building of a five-star dwelling.</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3.3</w:t>
            </w:r>
          </w:p>
        </w:tc>
        <w:tc>
          <w:tcPr>
            <w:tcW w:w="5659"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Assess and communicate to client, cost-effective strategies to achieve desired level of thermal performance.</w:t>
            </w:r>
          </w:p>
        </w:tc>
      </w:tr>
      <w:tr w:rsidTr="000361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3.4</w:t>
            </w:r>
          </w:p>
        </w:tc>
        <w:tc>
          <w:tcPr>
            <w:tcW w:w="5659" w:type="dxa"/>
            <w:tcBorders>
              <w:top w:val="nil"/>
              <w:left w:val="nil"/>
              <w:bottom w:val="nil"/>
              <w:right w:val="nil"/>
            </w:tcBorders>
            <w:tcMar>
              <w:top w:w="0" w:type="dxa"/>
              <w:left w:w="62" w:type="dxa"/>
              <w:bottom w:w="0" w:type="dxa"/>
              <w:right w:w="62" w:type="dxa"/>
            </w:tcMar>
          </w:tcPr>
          <w:p w:rsidR="00000000" w:rsidRPr="00036176" w:rsidP="00036176">
            <w:pPr>
              <w:pStyle w:val="BodyText"/>
            </w:pPr>
            <w:r w:rsidRPr="00036176">
              <w:t>Assess and negotiate life cycle costs of various construction approaches with the client.</w:t>
            </w:r>
          </w:p>
        </w:tc>
      </w:tr>
    </w:tbl>
    <w:p w:rsidR="00000000" w:rsidRPr="00036176" w:rsidP="00036176">
      <w:pPr>
        <w:pStyle w:val="BodyText"/>
      </w:pPr>
    </w:p>
    <w:p w:rsidR="00000000" w:rsidRPr="00036176" w:rsidP="00036176">
      <w:pPr>
        <w:pStyle w:val="AllowPageBreak"/>
      </w:pPr>
    </w:p>
    <w:p w:rsidR="00000000" w:rsidRPr="00036176" w:rsidP="00036176">
      <w:pPr>
        <w:pStyle w:val="Heading1"/>
      </w:pPr>
      <w:bookmarkStart w:id="6" w:name="O_1292027"/>
      <w:bookmarkEnd w:id="6"/>
      <w:r w:rsidRPr="00036176">
        <w:t>Foundation Skills</w:t>
      </w:r>
    </w:p>
    <w:p w:rsidR="00000000" w:rsidRPr="00036176" w:rsidP="0077230D">
      <w:pPr>
        <w:pStyle w:val="BodyText"/>
      </w:pPr>
      <w:r w:rsidRPr="00036176">
        <w:t xml:space="preserve">As well as the foundation skills explicit in the performance criteria of this unit, candidates require: </w:t>
      </w:r>
    </w:p>
    <w:p w:rsidR="00000000" w:rsidRPr="00036176" w:rsidP="00036176">
      <w:pPr>
        <w:pStyle w:val="ListBullet"/>
      </w:pPr>
      <w:r w:rsidRPr="00036176">
        <w:t>technology skills to:</w:t>
      </w:r>
    </w:p>
    <w:p w:rsidR="00000000" w:rsidRPr="00036176" w:rsidP="00036176">
      <w:pPr>
        <w:pStyle w:val="ListBullet2"/>
      </w:pPr>
      <w:r w:rsidRPr="00036176">
        <w:t>use digital tools and devices to communicate and collaborate effectively with others</w:t>
      </w:r>
    </w:p>
    <w:p w:rsidR="00000000" w:rsidRPr="00036176" w:rsidP="00036176">
      <w:pPr>
        <w:pStyle w:val="ListBullet2"/>
      </w:pPr>
      <w:r w:rsidRPr="00036176">
        <w:t>use equipment and programs to access and extract information and develop relevant documentation.</w:t>
      </w:r>
    </w:p>
    <w:p w:rsidR="00000000" w:rsidRPr="00036176" w:rsidP="00036176">
      <w:pPr>
        <w:pStyle w:val="AllowPageBreak"/>
      </w:pPr>
    </w:p>
    <w:p w:rsidR="00000000" w:rsidRPr="00036176" w:rsidP="00036176">
      <w:pPr>
        <w:pStyle w:val="Heading1"/>
      </w:pPr>
      <w:bookmarkStart w:id="7" w:name="O_1292026"/>
      <w:bookmarkEnd w:id="7"/>
      <w:r w:rsidRPr="00036176">
        <w:t>Unit Mapping Information</w:t>
      </w:r>
    </w:p>
    <w:p w:rsidR="00000000" w:rsidRPr="00036176" w:rsidP="0077230D">
      <w:pPr>
        <w:pStyle w:val="BodyText"/>
      </w:pPr>
      <w:r w:rsidRPr="00036176">
        <w:t>Supersedes and is equivalent to CPCCBC4020A Build thermally efficient and sustainable structures</w:t>
      </w:r>
    </w:p>
    <w:p w:rsidR="00000000" w:rsidRPr="00036176" w:rsidP="00036176">
      <w:pPr>
        <w:pStyle w:val="Heading1"/>
      </w:pPr>
      <w:bookmarkStart w:id="8" w:name="O_1292033"/>
      <w:bookmarkEnd w:id="8"/>
      <w:r w:rsidRPr="00036176">
        <w:t>Links</w:t>
      </w:r>
    </w:p>
    <w:p w:rsidR="00000000" w:rsidRPr="00036176" w:rsidP="0077230D">
      <w:pPr>
        <w:pStyle w:val="BodyText"/>
      </w:pPr>
      <w:r w:rsidRPr="0003617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14379">
        <w:rPr>
          <w:rStyle w:val="Hyperlink"/>
        </w:rPr>
        <w:t>https://vetnet.gov.au/Pages/TrainingDocs.aspx?q=7e15fa6a-68b8-4097-b099-030a5569b1ad</w:t>
      </w:r>
      <w:r>
        <w:fldChar w:fldCharType="end"/>
      </w:r>
    </w:p>
    <w:p w:rsidR="00000000" w:rsidRPr="00036176" w:rsidP="0077230D">
      <w:pPr>
        <w:pStyle w:val="BodyText"/>
        <w:sectPr w:rsidSect="00036176">
          <w:headerReference w:type="default" r:id="rId10"/>
          <w:footerReference w:type="default" r:id="rId11"/>
          <w:pgSz w:w="11908" w:h="16833"/>
          <w:pgMar w:top="1702" w:right="1418" w:bottom="1702" w:left="1418" w:header="992" w:footer="992" w:gutter="0"/>
          <w:cols w:space="720"/>
          <w:noEndnote/>
          <w:docGrid w:linePitch="299"/>
        </w:sectPr>
      </w:pPr>
    </w:p>
    <w:p w:rsidR="00000000" w:rsidRPr="00036176" w:rsidP="00036176">
      <w:pPr>
        <w:pStyle w:val="SuperHeading"/>
      </w:pPr>
      <w:r w:rsidRPr="00036176">
        <w:t>Assessment Requirements for CPCCBC40</w:t>
      </w:r>
      <w:r w:rsidRPr="00036176">
        <w:t>20 Build thermally efficient and sustainable structures</w:t>
      </w:r>
    </w:p>
    <w:p w:rsidR="00000000" w:rsidRPr="00036176" w:rsidP="00036176">
      <w:pPr>
        <w:pStyle w:val="Heading1"/>
      </w:pPr>
      <w:bookmarkStart w:id="9" w:name="O_1292024"/>
      <w:bookmarkEnd w:id="9"/>
      <w:r w:rsidRPr="00036176">
        <w:t>Modification History</w:t>
      </w:r>
    </w:p>
    <w:tbl>
      <w:tblPr>
        <w:tblW w:w="0" w:type="auto"/>
        <w:tblLayout w:type="fixed"/>
        <w:tblCellMar>
          <w:left w:w="62" w:type="dxa"/>
          <w:right w:w="62" w:type="dxa"/>
        </w:tblCellMar>
        <w:tblLook w:val="0000"/>
      </w:tblPr>
      <w:tblGrid>
        <w:gridCol w:w="1128"/>
        <w:gridCol w:w="7944"/>
      </w:tblGrid>
      <w:tr w:rsidTr="000361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Release 3</w:t>
            </w:r>
          </w:p>
        </w:tc>
        <w:tc>
          <w:tcPr>
            <w:tcW w:w="7944"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Updated reference to general construction induction training program.</w:t>
            </w:r>
          </w:p>
        </w:tc>
      </w:tr>
      <w:tr w:rsidTr="000361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Release 2</w:t>
            </w:r>
          </w:p>
        </w:tc>
        <w:tc>
          <w:tcPr>
            <w:tcW w:w="7944" w:type="dxa"/>
            <w:tcBorders>
              <w:top w:val="nil"/>
              <w:left w:val="nil"/>
              <w:bottom w:val="nil"/>
              <w:right w:val="nil"/>
            </w:tcBorders>
            <w:tcMar>
              <w:top w:w="0" w:type="dxa"/>
              <w:left w:w="62" w:type="dxa"/>
              <w:bottom w:w="0" w:type="dxa"/>
              <w:right w:w="62" w:type="dxa"/>
            </w:tcMar>
          </w:tcPr>
          <w:p w:rsidR="00000000" w:rsidRPr="00036176" w:rsidP="00036176">
            <w:pPr>
              <w:pStyle w:val="BodyText"/>
            </w:pPr>
            <w:r w:rsidRPr="00036176">
              <w:t>This version first released with CPC Construction, Plumbing and Services Training Package Release 5.1.</w:t>
            </w:r>
          </w:p>
          <w:p w:rsidR="00000000" w:rsidP="00036176">
            <w:pPr>
              <w:pStyle w:val="BodyText"/>
              <w:rPr>
                <w:lang w:val="en-NZ"/>
              </w:rPr>
            </w:pPr>
            <w:r w:rsidRPr="00036176">
              <w:t>Element 1.2 changed  to allow for continuing compliance with NCC.</w:t>
            </w:r>
          </w:p>
        </w:tc>
      </w:tr>
      <w:tr w:rsidTr="000361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6176">
            <w:pPr>
              <w:pStyle w:val="BodyText"/>
              <w:rPr>
                <w:lang w:val="en-NZ"/>
              </w:rPr>
            </w:pPr>
            <w:r w:rsidRPr="00036176">
              <w:t>Release 1</w:t>
            </w:r>
          </w:p>
        </w:tc>
        <w:tc>
          <w:tcPr>
            <w:tcW w:w="7944" w:type="dxa"/>
            <w:tcBorders>
              <w:top w:val="nil"/>
              <w:left w:val="nil"/>
              <w:bottom w:val="nil"/>
              <w:right w:val="nil"/>
            </w:tcBorders>
            <w:tcMar>
              <w:top w:w="0" w:type="dxa"/>
              <w:left w:w="62" w:type="dxa"/>
              <w:bottom w:w="0" w:type="dxa"/>
              <w:right w:w="62" w:type="dxa"/>
            </w:tcMar>
          </w:tcPr>
          <w:p w:rsidR="00000000" w:rsidRPr="00036176" w:rsidP="00036176">
            <w:pPr>
              <w:pStyle w:val="BodyText"/>
            </w:pPr>
            <w:r w:rsidRPr="00036176">
              <w:t>This version first released with CPC Construction, Plumbing and Services Tra</w:t>
            </w:r>
            <w:r w:rsidRPr="00036176">
              <w:t>ining Package Release 5.0.</w:t>
            </w:r>
          </w:p>
          <w:p w:rsidR="00000000" w:rsidRPr="00036176" w:rsidP="00036176">
            <w:pPr>
              <w:pStyle w:val="BodyText"/>
            </w:pPr>
            <w:r w:rsidRPr="00036176">
              <w:t>Supersedes and is equivalent to CPCCBC4020A Build thermally efficient and sustainable structures.  Updated to meet the Standards for Training Packages 2012.</w:t>
            </w:r>
          </w:p>
        </w:tc>
      </w:tr>
    </w:tbl>
    <w:p w:rsidR="00000000" w:rsidRPr="00036176" w:rsidP="00036176">
      <w:pPr>
        <w:pStyle w:val="BodyText"/>
      </w:pPr>
    </w:p>
    <w:p w:rsidR="00000000" w:rsidRPr="00036176" w:rsidP="00036176">
      <w:pPr>
        <w:pStyle w:val="AllowPageBreak"/>
      </w:pPr>
    </w:p>
    <w:p w:rsidR="00000000" w:rsidRPr="00036176" w:rsidP="00036176">
      <w:pPr>
        <w:pStyle w:val="Heading1"/>
      </w:pPr>
      <w:bookmarkStart w:id="10" w:name="O_1292023"/>
      <w:bookmarkEnd w:id="10"/>
      <w:r w:rsidRPr="00036176">
        <w:t>Performance Evidence</w:t>
      </w:r>
    </w:p>
    <w:p w:rsidR="00000000" w:rsidRPr="00036176" w:rsidP="0077230D">
      <w:pPr>
        <w:pStyle w:val="BodyText"/>
      </w:pPr>
      <w:r w:rsidRPr="00036176">
        <w:t>To demonstrate competency, a c</w:t>
      </w:r>
      <w:r w:rsidRPr="00036176">
        <w:t>andidate must meet the elements and performance criteria of this unit by effectively applying mechanical services principles and concepts to the construction of a thermally efficient and sustainable building structure.</w:t>
      </w:r>
    </w:p>
    <w:p w:rsidR="00000000" w:rsidRPr="00036176" w:rsidP="0077230D">
      <w:pPr>
        <w:pStyle w:val="BodyText"/>
      </w:pPr>
      <w:r w:rsidRPr="00036176">
        <w:t>In doing this, the candidate must:</w:t>
      </w:r>
    </w:p>
    <w:p w:rsidR="00000000" w:rsidRPr="00036176" w:rsidP="00036176">
      <w:pPr>
        <w:pStyle w:val="ListBullet"/>
      </w:pPr>
      <w:r w:rsidRPr="00036176">
        <w:t>s</w:t>
      </w:r>
      <w:r w:rsidRPr="00036176">
        <w:t>ourcing and analysing legislative and planning requirements for thermal efficiency in the building process</w:t>
      </w:r>
    </w:p>
    <w:p w:rsidR="00000000" w:rsidRPr="00036176" w:rsidP="00036176">
      <w:pPr>
        <w:pStyle w:val="ListBullet"/>
      </w:pPr>
      <w:r w:rsidRPr="00036176">
        <w:t>calculating costs and savings of implementing alternative thermally efficient systems</w:t>
      </w:r>
    </w:p>
    <w:p w:rsidR="00000000" w:rsidRPr="00036176" w:rsidP="00036176">
      <w:pPr>
        <w:pStyle w:val="ListBullet"/>
      </w:pPr>
      <w:r w:rsidRPr="00036176">
        <w:t>applying principles o</w:t>
      </w:r>
      <w:r w:rsidRPr="00036176">
        <w:t>f thermal efficiency to planning of a building project</w:t>
      </w:r>
    </w:p>
    <w:p w:rsidR="00000000" w:rsidRPr="00036176" w:rsidP="00036176">
      <w:pPr>
        <w:pStyle w:val="ListBullet"/>
      </w:pPr>
      <w:r w:rsidRPr="00036176">
        <w:t>producing work plans that reflect effective thermal efficiency.</w:t>
      </w:r>
    </w:p>
    <w:p w:rsidR="00000000" w:rsidRPr="00036176" w:rsidP="00036176">
      <w:pPr>
        <w:pStyle w:val="AllowPageBreak"/>
      </w:pPr>
    </w:p>
    <w:p w:rsidR="00000000" w:rsidRPr="00036176" w:rsidP="00036176">
      <w:pPr>
        <w:pStyle w:val="Heading1"/>
      </w:pPr>
      <w:bookmarkStart w:id="11" w:name="O_1292022"/>
      <w:bookmarkEnd w:id="11"/>
      <w:r w:rsidRPr="00036176">
        <w:t>Knowledge Evidence</w:t>
      </w:r>
    </w:p>
    <w:p w:rsidR="00000000" w:rsidRPr="00036176" w:rsidP="0077230D">
      <w:pPr>
        <w:pStyle w:val="BodyText"/>
      </w:pPr>
      <w:r w:rsidRPr="00036176">
        <w:t>To be competent in this unit, a candidate must demonstrate knowledge of:</w:t>
      </w:r>
    </w:p>
    <w:p w:rsidR="00000000" w:rsidRPr="00036176" w:rsidP="00036176">
      <w:pPr>
        <w:pStyle w:val="ListBullet"/>
      </w:pPr>
      <w:r w:rsidRPr="00036176">
        <w:t>building and construction</w:t>
      </w:r>
      <w:r w:rsidRPr="00036176">
        <w:t xml:space="preserve"> industry processes for building sustainability</w:t>
      </w:r>
    </w:p>
    <w:p w:rsidR="00000000" w:rsidRPr="00036176" w:rsidP="00036176">
      <w:pPr>
        <w:pStyle w:val="ListBullet"/>
      </w:pPr>
      <w:r w:rsidRPr="00036176">
        <w:t>requirements for building thermally efficient structures:</w:t>
      </w:r>
    </w:p>
    <w:p w:rsidR="00000000" w:rsidRPr="00036176" w:rsidP="00036176">
      <w:pPr>
        <w:pStyle w:val="ListBullet2"/>
      </w:pPr>
      <w:r w:rsidRPr="00036176">
        <w:t>appropriate use of thermal mass (noting impact of climatic conditions)</w:t>
      </w:r>
    </w:p>
    <w:p w:rsidR="00000000" w:rsidRPr="00036176" w:rsidP="00036176">
      <w:pPr>
        <w:pStyle w:val="ListBullet2"/>
      </w:pPr>
      <w:r w:rsidRPr="00036176">
        <w:t>glazing size and orientation</w:t>
      </w:r>
    </w:p>
    <w:p w:rsidR="00000000" w:rsidRPr="00036176" w:rsidP="00036176">
      <w:pPr>
        <w:pStyle w:val="ListBullet2"/>
      </w:pPr>
      <w:r w:rsidRPr="00036176">
        <w:t>insulation</w:t>
      </w:r>
    </w:p>
    <w:p w:rsidR="00000000" w:rsidRPr="00036176" w:rsidP="00036176">
      <w:pPr>
        <w:pStyle w:val="ListBullet2"/>
      </w:pPr>
      <w:r w:rsidRPr="00036176">
        <w:t>orientation of building</w:t>
      </w:r>
    </w:p>
    <w:p w:rsidR="00000000" w:rsidRPr="00036176" w:rsidP="00036176">
      <w:pPr>
        <w:pStyle w:val="ListBullet2"/>
      </w:pPr>
      <w:r w:rsidRPr="00036176">
        <w:t>use of relevant construction methods</w:t>
      </w:r>
    </w:p>
    <w:p w:rsidR="00000000" w:rsidRPr="00036176" w:rsidP="00036176">
      <w:pPr>
        <w:pStyle w:val="ListBullet"/>
      </w:pPr>
      <w:r w:rsidRPr="00036176">
        <w:t>regional climate differences areas:</w:t>
      </w:r>
    </w:p>
    <w:p w:rsidR="00000000" w:rsidRPr="00036176" w:rsidP="00036176">
      <w:pPr>
        <w:pStyle w:val="ListBullet2"/>
      </w:pPr>
      <w:r w:rsidRPr="00036176">
        <w:t>cooling climates</w:t>
      </w:r>
    </w:p>
    <w:p w:rsidR="00000000" w:rsidRPr="00036176" w:rsidP="00036176">
      <w:pPr>
        <w:pStyle w:val="ListBullet2"/>
      </w:pPr>
      <w:r w:rsidRPr="00036176">
        <w:t>hot arid climates</w:t>
      </w:r>
    </w:p>
    <w:p w:rsidR="00000000" w:rsidRPr="00036176" w:rsidP="00036176">
      <w:pPr>
        <w:pStyle w:val="ListBullet2"/>
      </w:pPr>
      <w:r w:rsidRPr="00036176">
        <w:t>hot humid climates</w:t>
      </w:r>
    </w:p>
    <w:p w:rsidR="00000000" w:rsidRPr="00036176" w:rsidP="00036176">
      <w:pPr>
        <w:pStyle w:val="ListBullet2"/>
      </w:pPr>
      <w:r w:rsidRPr="00036176">
        <w:t>mixed climates</w:t>
      </w:r>
    </w:p>
    <w:p w:rsidR="00000000" w:rsidRPr="00036176" w:rsidP="00036176">
      <w:pPr>
        <w:pStyle w:val="ListBullet"/>
      </w:pPr>
      <w:r w:rsidRPr="00036176">
        <w:t>relevant state or territory building and construction codes, standards and government regulations</w:t>
      </w:r>
    </w:p>
    <w:p w:rsidR="00000000" w:rsidRPr="00036176" w:rsidP="00036176">
      <w:pPr>
        <w:pStyle w:val="ListBullet"/>
      </w:pPr>
      <w:r w:rsidRPr="00036176">
        <w:t>underlying ma</w:t>
      </w:r>
      <w:r w:rsidRPr="00036176">
        <w:t>thematics related to the calculation of thermal efficiency</w:t>
      </w:r>
    </w:p>
    <w:p w:rsidR="00000000" w:rsidRPr="00036176" w:rsidP="00036176">
      <w:pPr>
        <w:pStyle w:val="ListBullet"/>
      </w:pPr>
      <w:r w:rsidRPr="00036176">
        <w:t>workplace safety requirements.</w:t>
      </w:r>
    </w:p>
    <w:p w:rsidR="00000000" w:rsidRPr="00036176" w:rsidP="00036176">
      <w:pPr>
        <w:pStyle w:val="AllowPageBreak"/>
      </w:pPr>
    </w:p>
    <w:p w:rsidR="00000000" w:rsidRPr="00036176" w:rsidP="00036176">
      <w:pPr>
        <w:pStyle w:val="Heading1"/>
      </w:pPr>
      <w:bookmarkStart w:id="12" w:name="O_1292021"/>
      <w:bookmarkEnd w:id="12"/>
      <w:r w:rsidRPr="00036176">
        <w:t>Assessment Conditions</w:t>
      </w:r>
    </w:p>
    <w:p w:rsidR="00000000" w:rsidRPr="00036176" w:rsidP="0077230D">
      <w:pPr>
        <w:pStyle w:val="BodyText"/>
      </w:pPr>
      <w:r w:rsidRPr="00036176">
        <w:t xml:space="preserve">Assessors must meet the requirements for assessors contained in the Standards for Registered Training Organisations. </w:t>
      </w:r>
    </w:p>
    <w:p w:rsidR="00000000" w:rsidRPr="00036176" w:rsidP="0077230D">
      <w:pPr>
        <w:pStyle w:val="BodyText"/>
      </w:pPr>
      <w:r w:rsidRPr="00036176">
        <w:t xml:space="preserve">Assessment can be undertaken in the workplace or in a simulated workplace environment. </w:t>
      </w:r>
    </w:p>
    <w:p w:rsidR="00000000" w:rsidRPr="00036176" w:rsidP="0077230D">
      <w:pPr>
        <w:pStyle w:val="BodyText"/>
      </w:pPr>
      <w:r w:rsidRPr="00036176">
        <w:t>A simulated environment is one that realistically replicates workplace conditions, materials and equipment, interactions with others and workplace irregularities, and w</w:t>
      </w:r>
      <w:r w:rsidRPr="00036176">
        <w:t xml:space="preserve">hich meets industry standards for safety and environmental practices.  </w:t>
      </w:r>
    </w:p>
    <w:p w:rsidR="00000000" w:rsidRPr="00036176" w:rsidP="0077230D">
      <w:pPr>
        <w:pStyle w:val="BodyText"/>
      </w:pPr>
      <w:r w:rsidRPr="00036176">
        <w:t>Candidates must be provided with:</w:t>
      </w:r>
    </w:p>
    <w:p w:rsidR="00000000" w:rsidRPr="00036176" w:rsidP="00036176">
      <w:pPr>
        <w:pStyle w:val="ListBullet"/>
      </w:pPr>
      <w:r w:rsidRPr="00036176">
        <w:t>relevant government building and construction regulations</w:t>
      </w:r>
    </w:p>
    <w:p w:rsidR="00000000" w:rsidRPr="00036176" w:rsidP="00036176">
      <w:pPr>
        <w:pStyle w:val="ListBullet"/>
      </w:pPr>
      <w:r w:rsidRPr="00036176">
        <w:t>current building and construction codes and standards</w:t>
      </w:r>
    </w:p>
    <w:p w:rsidR="00000000" w:rsidRPr="00036176" w:rsidP="00036176">
      <w:pPr>
        <w:pStyle w:val="ListBullet"/>
      </w:pPr>
      <w:r w:rsidRPr="00036176">
        <w:t>the NCC</w:t>
      </w:r>
    </w:p>
    <w:p w:rsidR="00000000" w:rsidRPr="00036176" w:rsidP="00036176">
      <w:pPr>
        <w:pStyle w:val="ListBullet"/>
      </w:pPr>
      <w:r w:rsidRPr="00036176">
        <w:t>construction plans, site plan</w:t>
      </w:r>
      <w:r w:rsidRPr="00036176">
        <w:t xml:space="preserve">s and specifications </w:t>
      </w:r>
    </w:p>
    <w:p w:rsidR="00000000" w:rsidRPr="00036176" w:rsidP="00036176">
      <w:pPr>
        <w:pStyle w:val="ListBullet"/>
      </w:pPr>
      <w:r w:rsidRPr="00036176">
        <w:t xml:space="preserve">policies and procedures </w:t>
      </w:r>
    </w:p>
    <w:p w:rsidR="00000000" w:rsidRPr="00036176" w:rsidP="00036176">
      <w:pPr>
        <w:pStyle w:val="ListBullet"/>
      </w:pPr>
      <w:r w:rsidRPr="00036176">
        <w:t>environmental, sustainability and other quality documentation to undertake the performance criteria and evidence requirements</w:t>
      </w:r>
    </w:p>
    <w:p w:rsidR="00000000" w:rsidRPr="00036176" w:rsidP="00036176">
      <w:pPr>
        <w:pStyle w:val="ListBullet"/>
      </w:pPr>
      <w:r w:rsidRPr="00036176">
        <w:t>digital technology devices, applications and software to source and document inform</w:t>
      </w:r>
      <w:r w:rsidRPr="00036176">
        <w:t>ation.</w:t>
      </w:r>
    </w:p>
    <w:p w:rsidR="00000000" w:rsidRPr="00036176" w:rsidP="00036176">
      <w:pPr>
        <w:pStyle w:val="AllowPageBreak"/>
      </w:pPr>
    </w:p>
    <w:p w:rsidR="00000000" w:rsidRPr="00036176" w:rsidP="00036176">
      <w:pPr>
        <w:pStyle w:val="Heading1"/>
      </w:pPr>
      <w:bookmarkStart w:id="13" w:name="O_1292034"/>
      <w:bookmarkEnd w:id="13"/>
      <w:r w:rsidRPr="00036176">
        <w:t>Links</w:t>
      </w:r>
    </w:p>
    <w:p w:rsidR="00000000" w:rsidRPr="00036176" w:rsidP="0077230D">
      <w:pPr>
        <w:pStyle w:val="BodyText"/>
      </w:pPr>
      <w:r w:rsidRPr="0003617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14379">
        <w:rPr>
          <w:rStyle w:val="Hyperlink"/>
        </w:rPr>
        <w:t>https://vetnet.gov.au/Pages/TrainingDocs.aspx?q=7e15fa6a-68b8-4097-b099-030a5569b1ad</w:t>
      </w:r>
      <w:r>
        <w:fldChar w:fldCharType="end"/>
      </w:r>
    </w:p>
    <w:p w:rsidR="00000000" w:rsidRPr="00036176" w:rsidP="00036176"/>
    <w:sectPr w:rsidSect="000361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76" w:rsidRPr="0077230D" w:rsidP="00772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0D" w:rsidP="00036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30D" w:rsidP="000361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7230D" w:rsidP="000361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76" w:rsidP="00036176">
    <w:pPr>
      <w:pStyle w:val="Footer"/>
      <w:framePr w:wrap="around"/>
    </w:pPr>
    <w:r>
      <w:fldChar w:fldCharType="begin"/>
    </w:r>
    <w:r>
      <w:instrText xml:space="preserve"> DOCPROPERTY  Subject  \* MERGEFORMAT </w:instrText>
    </w:r>
    <w:r>
      <w:fldChar w:fldCharType="separate"/>
    </w:r>
    <w:r w:rsidR="0077230D">
      <w:t>Approved</w:t>
    </w:r>
    <w:r w:rsidR="0077230D">
      <w:fldChar w:fldCharType="end"/>
    </w:r>
    <w:r>
      <w:tab/>
      <w:t xml:space="preserve">Page </w:t>
    </w:r>
    <w:r>
      <w:fldChar w:fldCharType="begin"/>
    </w:r>
    <w:r>
      <w:instrText xml:space="preserve"> PAGE  \* Arabic  \* MERGEFORMAT </w:instrText>
    </w:r>
    <w:r>
      <w:fldChar w:fldCharType="separate"/>
    </w:r>
    <w:r w:rsidR="007723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30D">
      <w:rPr>
        <w:noProof/>
      </w:rPr>
      <w:t>4</w:t>
    </w:r>
    <w:r>
      <w:rPr>
        <w:noProof/>
      </w:rPr>
      <w:fldChar w:fldCharType="end"/>
    </w:r>
  </w:p>
  <w:p w:rsidR="00036176" w:rsidP="00036176">
    <w:pPr>
      <w:pStyle w:val="Footer"/>
      <w:framePr w:wrap="around"/>
    </w:pPr>
    <w:r>
      <w:t xml:space="preserve">© Commonwealth of Australia, </w:t>
    </w:r>
    <w:r>
      <w:fldChar w:fldCharType="begin"/>
    </w:r>
    <w:r>
      <w:instrText xml:space="preserve"> DATE  \@ "yyyy"  \* MERGEFORMAT </w:instrText>
    </w:r>
    <w:r>
      <w:fldChar w:fldCharType="separate"/>
    </w:r>
    <w:r w:rsidR="0077230D">
      <w:rPr>
        <w:noProof/>
      </w:rPr>
      <w:t>2025</w:t>
    </w:r>
    <w:r>
      <w:fldChar w:fldCharType="end"/>
    </w:r>
    <w:r>
      <w:tab/>
    </w:r>
    <w:r>
      <w:fldChar w:fldCharType="begin"/>
    </w:r>
    <w:r>
      <w:instrText xml:space="preserve"> DOCPROPERTY  Author  \* MERGEFORMAT </w:instrText>
    </w:r>
    <w:r>
      <w:fldChar w:fldCharType="separate"/>
    </w:r>
    <w:r w:rsidR="0077230D">
      <w:t>BuildSkills Australia</w:t>
    </w:r>
    <w:r w:rsidR="0077230D">
      <w:fldChar w:fldCharType="end"/>
    </w:r>
  </w:p>
  <w:p w:rsidR="00036176" w:rsidP="000361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176" w:rsidRPr="0077230D" w:rsidP="00772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0D" w:rsidRPr="002D2AF8" w:rsidP="00036176">
    <w:pPr>
      <w:pStyle w:val="Header"/>
      <w:framePr w:wrap="around"/>
    </w:pPr>
    <w:r>
      <w:fldChar w:fldCharType="begin"/>
    </w:r>
    <w:r>
      <w:instrText xml:space="preserve"> TITLE   \* MERGEFORMAT </w:instrText>
    </w:r>
    <w:r>
      <w:fldChar w:fldCharType="separate"/>
    </w:r>
    <w:r>
      <w:t>CPCCBC4020 Build thermally efficient and sustainable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230D" w:rsidP="000361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76" w:rsidRPr="002D2AF8" w:rsidP="00036176">
    <w:pPr>
      <w:pStyle w:val="Header"/>
      <w:framePr w:wrap="around"/>
    </w:pPr>
    <w:r>
      <w:fldChar w:fldCharType="begin"/>
    </w:r>
    <w:r>
      <w:instrText xml:space="preserve"> TITLE   \* MERGEFORMAT </w:instrText>
    </w:r>
    <w:r>
      <w:fldChar w:fldCharType="separate"/>
    </w:r>
    <w:r w:rsidR="0077230D">
      <w:t>CPCCBC4020 Build thermally efficient and sustainable structures</w:t>
    </w:r>
    <w:r w:rsidR="0077230D">
      <w:fldChar w:fldCharType="end"/>
    </w:r>
    <w:r>
      <w:tab/>
      <w:t xml:space="preserve">Date this document was generated: </w:t>
    </w:r>
    <w:r>
      <w:fldChar w:fldCharType="begin"/>
    </w:r>
    <w:r>
      <w:instrText xml:space="preserve"> CREATEDATE  \@ "d MMMM yyyy"  \* MERGEFORMAT </w:instrText>
    </w:r>
    <w:r>
      <w:fldChar w:fldCharType="separate"/>
    </w:r>
    <w:r w:rsidR="0077230D">
      <w:rPr>
        <w:noProof/>
      </w:rPr>
      <w:t>2 March 2025</w:t>
    </w:r>
    <w:r>
      <w:fldChar w:fldCharType="end"/>
    </w:r>
  </w:p>
  <w:p w:rsidR="00036176" w:rsidP="000361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87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481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30A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1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176"/>
    <w:pPr>
      <w:spacing w:before="360" w:after="60"/>
      <w:outlineLvl w:val="0"/>
    </w:pPr>
    <w:rPr>
      <w:sz w:val="32"/>
    </w:rPr>
  </w:style>
  <w:style w:type="paragraph" w:styleId="Heading2">
    <w:name w:val="heading 2"/>
    <w:basedOn w:val="HeadingBase"/>
    <w:next w:val="BodyText"/>
    <w:link w:val="Heading2Char"/>
    <w:qFormat/>
    <w:rsid w:val="00036176"/>
    <w:pPr>
      <w:keepLines/>
      <w:spacing w:before="240" w:after="120"/>
      <w:outlineLvl w:val="1"/>
    </w:pPr>
    <w:rPr>
      <w:sz w:val="28"/>
      <w:szCs w:val="40"/>
    </w:rPr>
  </w:style>
  <w:style w:type="paragraph" w:styleId="Heading3">
    <w:name w:val="heading 3"/>
    <w:basedOn w:val="HeadingBase"/>
    <w:next w:val="BodyText"/>
    <w:link w:val="Heading3Char"/>
    <w:qFormat/>
    <w:rsid w:val="00036176"/>
    <w:pPr>
      <w:spacing w:before="180" w:after="120"/>
      <w:outlineLvl w:val="2"/>
    </w:pPr>
    <w:rPr>
      <w:spacing w:val="-10"/>
      <w:kern w:val="32"/>
    </w:rPr>
  </w:style>
  <w:style w:type="paragraph" w:styleId="Heading4">
    <w:name w:val="heading 4"/>
    <w:basedOn w:val="HeadingBase"/>
    <w:next w:val="BodyText"/>
    <w:link w:val="Heading4Char"/>
    <w:qFormat/>
    <w:rsid w:val="00036176"/>
    <w:pPr>
      <w:spacing w:before="160" w:after="120"/>
      <w:outlineLvl w:val="3"/>
    </w:pPr>
    <w:rPr>
      <w:sz w:val="22"/>
    </w:rPr>
  </w:style>
  <w:style w:type="paragraph" w:styleId="Heading5">
    <w:name w:val="heading 5"/>
    <w:basedOn w:val="HeadingBase"/>
    <w:next w:val="Normal"/>
    <w:link w:val="Heading5Char"/>
    <w:qFormat/>
    <w:rsid w:val="00036176"/>
    <w:pPr>
      <w:spacing w:before="80"/>
      <w:outlineLvl w:val="4"/>
    </w:pPr>
    <w:rPr>
      <w:color w:val="918585"/>
      <w:sz w:val="20"/>
    </w:rPr>
  </w:style>
  <w:style w:type="paragraph" w:styleId="Heading6">
    <w:name w:val="heading 6"/>
    <w:basedOn w:val="HeadingBase"/>
    <w:next w:val="Normal"/>
    <w:link w:val="Heading6Char"/>
    <w:qFormat/>
    <w:rsid w:val="00036176"/>
    <w:pPr>
      <w:spacing w:before="60"/>
      <w:outlineLvl w:val="5"/>
    </w:pPr>
    <w:rPr>
      <w:color w:val="918585"/>
      <w:sz w:val="20"/>
    </w:rPr>
  </w:style>
  <w:style w:type="paragraph" w:styleId="Heading7">
    <w:name w:val="heading 7"/>
    <w:basedOn w:val="Normal"/>
    <w:next w:val="Normal"/>
    <w:link w:val="Heading7Char"/>
    <w:qFormat/>
    <w:rsid w:val="00036176"/>
    <w:pPr>
      <w:ind w:left="720"/>
      <w:outlineLvl w:val="6"/>
    </w:pPr>
    <w:rPr>
      <w:i/>
    </w:rPr>
  </w:style>
  <w:style w:type="paragraph" w:styleId="Heading8">
    <w:name w:val="heading 8"/>
    <w:basedOn w:val="Normal"/>
    <w:next w:val="Normal"/>
    <w:link w:val="Heading8Char"/>
    <w:qFormat/>
    <w:rsid w:val="00036176"/>
    <w:pPr>
      <w:ind w:left="720"/>
      <w:outlineLvl w:val="7"/>
    </w:pPr>
    <w:rPr>
      <w:i/>
    </w:rPr>
  </w:style>
  <w:style w:type="paragraph" w:styleId="Heading9">
    <w:name w:val="heading 9"/>
    <w:basedOn w:val="Normal"/>
    <w:next w:val="Normal"/>
    <w:link w:val="Heading9Char"/>
    <w:qFormat/>
    <w:rsid w:val="00036176"/>
    <w:pPr>
      <w:ind w:left="720"/>
      <w:outlineLvl w:val="8"/>
    </w:pPr>
    <w:rPr>
      <w:i/>
    </w:rPr>
  </w:style>
  <w:style w:type="character" w:default="1" w:styleId="DefaultParagraphFont">
    <w:name w:val="Default Paragraph Font"/>
    <w:uiPriority w:val="1"/>
    <w:unhideWhenUsed/>
    <w:rsid w:val="00036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176"/>
  </w:style>
  <w:style w:type="character" w:customStyle="1" w:styleId="Heading1Char">
    <w:name w:val="Heading 1 Char"/>
    <w:basedOn w:val="DefaultParagraphFont"/>
    <w:link w:val="Heading1"/>
    <w:rsid w:val="00036176"/>
    <w:rPr>
      <w:rFonts w:ascii="Times New Roman" w:eastAsia="Times New Roman" w:hAnsi="Times New Roman" w:cs="Times New Roman"/>
      <w:b/>
      <w:sz w:val="32"/>
      <w:szCs w:val="20"/>
      <w:lang w:eastAsia="en-US"/>
    </w:rPr>
  </w:style>
  <w:style w:type="paragraph" w:styleId="BodyText">
    <w:name w:val="Body Text"/>
    <w:basedOn w:val="Normal"/>
    <w:link w:val="BodyTextChar"/>
    <w:rsid w:val="000361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176"/>
    <w:rPr>
      <w:rFonts w:ascii="Times New Roman" w:eastAsia="Times New Roman" w:hAnsi="Times New Roman" w:cs="Times New Roman"/>
      <w:sz w:val="24"/>
      <w:lang w:eastAsia="en-US"/>
    </w:rPr>
  </w:style>
  <w:style w:type="paragraph" w:styleId="ListBullet">
    <w:name w:val="List Bullet"/>
    <w:basedOn w:val="List"/>
    <w:rsid w:val="00036176"/>
    <w:pPr>
      <w:numPr>
        <w:numId w:val="12"/>
      </w:numPr>
      <w:tabs>
        <w:tab w:val="clear" w:pos="340"/>
      </w:tabs>
      <w:spacing w:before="40" w:after="40"/>
    </w:pPr>
  </w:style>
  <w:style w:type="paragraph" w:styleId="ListBullet2">
    <w:name w:val="List Bullet 2"/>
    <w:basedOn w:val="List2"/>
    <w:rsid w:val="00036176"/>
    <w:pPr>
      <w:numPr>
        <w:numId w:val="13"/>
      </w:numPr>
      <w:tabs>
        <w:tab w:val="clear" w:pos="680"/>
      </w:tabs>
    </w:pPr>
  </w:style>
  <w:style w:type="character" w:styleId="Emphasis">
    <w:name w:val="Emphasis"/>
    <w:basedOn w:val="DefaultParagraphFont"/>
    <w:qFormat/>
    <w:rsid w:val="00036176"/>
    <w:rPr>
      <w:i/>
    </w:rPr>
  </w:style>
  <w:style w:type="paragraph" w:customStyle="1" w:styleId="SuperHeading">
    <w:name w:val="SuperHeading"/>
    <w:basedOn w:val="Normal"/>
    <w:rsid w:val="00036176"/>
    <w:pPr>
      <w:spacing w:before="240" w:after="120"/>
      <w:outlineLvl w:val="0"/>
    </w:pPr>
    <w:rPr>
      <w:rFonts w:ascii="Times New Roman" w:hAnsi="Times New Roman"/>
      <w:b/>
      <w:sz w:val="32"/>
    </w:rPr>
  </w:style>
  <w:style w:type="paragraph" w:customStyle="1" w:styleId="AllowPageBreak">
    <w:name w:val="AllowPageBreak"/>
    <w:rsid w:val="000361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1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1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176"/>
    <w:rPr>
      <w:rFonts w:ascii="Courier New" w:eastAsia="Times New Roman" w:hAnsi="Courier New" w:cs="Times New Roman"/>
      <w:i/>
      <w:szCs w:val="20"/>
      <w:lang w:eastAsia="en-US"/>
    </w:rPr>
  </w:style>
  <w:style w:type="paragraph" w:customStyle="1" w:styleId="HeadingBase">
    <w:name w:val="Heading Base"/>
    <w:rsid w:val="00036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176"/>
    <w:pPr>
      <w:tabs>
        <w:tab w:val="right" w:leader="dot" w:pos="9072"/>
      </w:tabs>
      <w:ind w:left="567"/>
    </w:pPr>
    <w:rPr>
      <w:szCs w:val="22"/>
    </w:rPr>
  </w:style>
  <w:style w:type="paragraph" w:customStyle="1" w:styleId="TOCBase">
    <w:name w:val="TOC Base"/>
    <w:rsid w:val="00036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176"/>
    <w:pPr>
      <w:tabs>
        <w:tab w:val="right" w:leader="dot" w:pos="9072"/>
      </w:tabs>
      <w:spacing w:before="40" w:after="40"/>
      <w:ind w:left="284"/>
    </w:pPr>
    <w:rPr>
      <w:rFonts w:ascii="Times New Roman" w:hAnsi="Times New Roman"/>
    </w:rPr>
  </w:style>
  <w:style w:type="paragraph" w:styleId="TOC1">
    <w:name w:val="toc 1"/>
    <w:basedOn w:val="TOCBase"/>
    <w:next w:val="Normal"/>
    <w:rsid w:val="000361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176"/>
    <w:rPr>
      <w:rFonts w:ascii="Times New Roman" w:eastAsia="Times New Roman" w:hAnsi="Times New Roman" w:cs="Times New Roman"/>
      <w:sz w:val="16"/>
      <w:lang w:eastAsia="en-US"/>
    </w:rPr>
  </w:style>
  <w:style w:type="paragraph" w:styleId="Title">
    <w:name w:val="Title"/>
    <w:basedOn w:val="HeadingBase"/>
    <w:link w:val="TitleChar"/>
    <w:qFormat/>
    <w:rsid w:val="00036176"/>
    <w:pPr>
      <w:spacing w:before="5040"/>
      <w:jc w:val="center"/>
    </w:pPr>
    <w:rPr>
      <w:sz w:val="48"/>
      <w:szCs w:val="72"/>
      <w:lang w:val="en-US"/>
    </w:rPr>
  </w:style>
  <w:style w:type="character" w:customStyle="1" w:styleId="TitleChar">
    <w:name w:val="Title Char"/>
    <w:basedOn w:val="DefaultParagraphFont"/>
    <w:link w:val="Title"/>
    <w:rsid w:val="00036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176"/>
    <w:pPr>
      <w:tabs>
        <w:tab w:val="left" w:pos="3600"/>
        <w:tab w:val="left" w:pos="3958"/>
      </w:tabs>
    </w:pPr>
  </w:style>
  <w:style w:type="paragraph" w:styleId="List">
    <w:name w:val="List"/>
    <w:basedOn w:val="BodyText"/>
    <w:next w:val="BodyText"/>
    <w:rsid w:val="00036176"/>
    <w:pPr>
      <w:tabs>
        <w:tab w:val="left" w:pos="340"/>
      </w:tabs>
      <w:spacing w:before="60" w:after="60"/>
      <w:ind w:left="340" w:hanging="340"/>
    </w:pPr>
  </w:style>
  <w:style w:type="paragraph" w:customStyle="1" w:styleId="Note">
    <w:name w:val="Note"/>
    <w:basedOn w:val="BodyText"/>
    <w:rsid w:val="000361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6176"/>
    <w:rPr>
      <w:b/>
      <w:spacing w:val="0"/>
    </w:rPr>
  </w:style>
  <w:style w:type="paragraph" w:customStyle="1" w:styleId="SuperTitle">
    <w:name w:val="SuperTitle"/>
    <w:basedOn w:val="Title"/>
    <w:rsid w:val="00036176"/>
    <w:pPr>
      <w:framePr w:wrap="auto" w:hAnchor="text" w:y="6049"/>
    </w:pPr>
    <w:rPr>
      <w:color w:val="000000"/>
      <w:sz w:val="40"/>
    </w:rPr>
  </w:style>
  <w:style w:type="paragraph" w:customStyle="1" w:styleId="TOCTitle">
    <w:name w:val="TOCTitle"/>
    <w:basedOn w:val="Heading1"/>
    <w:rsid w:val="00036176"/>
    <w:pPr>
      <w:spacing w:after="240"/>
      <w:jc w:val="center"/>
      <w:outlineLvl w:val="9"/>
    </w:pPr>
    <w:rPr>
      <w:caps/>
    </w:rPr>
  </w:style>
  <w:style w:type="paragraph" w:customStyle="1" w:styleId="Version">
    <w:name w:val="Version"/>
    <w:rsid w:val="000361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176"/>
    <w:pPr>
      <w:keepNext w:val="0"/>
      <w:tabs>
        <w:tab w:val="right" w:pos="4176"/>
      </w:tabs>
      <w:ind w:left="198" w:hanging="198"/>
    </w:pPr>
    <w:rPr>
      <w:rFonts w:ascii="Garamond" w:hAnsi="Garamond"/>
    </w:rPr>
  </w:style>
  <w:style w:type="paragraph" w:styleId="IndexHeading">
    <w:name w:val="index heading"/>
    <w:basedOn w:val="Normal"/>
    <w:next w:val="Index1"/>
    <w:semiHidden/>
    <w:rsid w:val="00036176"/>
    <w:pPr>
      <w:spacing w:before="120" w:after="120"/>
    </w:pPr>
    <w:rPr>
      <w:rFonts w:ascii="Arial" w:hAnsi="Arial"/>
      <w:b/>
      <w:color w:val="918585"/>
      <w:sz w:val="24"/>
    </w:rPr>
  </w:style>
  <w:style w:type="paragraph" w:styleId="Header">
    <w:name w:val="header"/>
    <w:basedOn w:val="Normal"/>
    <w:link w:val="HeaderChar"/>
    <w:rsid w:val="00036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176"/>
    <w:rPr>
      <w:rFonts w:ascii="Times New Roman" w:eastAsia="Times New Roman" w:hAnsi="Times New Roman" w:cs="Times New Roman"/>
      <w:sz w:val="16"/>
      <w:szCs w:val="20"/>
      <w:lang w:val="en-GB" w:eastAsia="en-US"/>
    </w:rPr>
  </w:style>
  <w:style w:type="paragraph" w:customStyle="1" w:styleId="Chapter">
    <w:name w:val="Chapter"/>
    <w:basedOn w:val="Normal"/>
    <w:rsid w:val="00036176"/>
    <w:pPr>
      <w:spacing w:before="240"/>
    </w:pPr>
    <w:rPr>
      <w:rFonts w:ascii="Times New Roman" w:hAnsi="Times New Roman"/>
      <w:smallCaps/>
      <w:spacing w:val="80"/>
      <w:sz w:val="28"/>
    </w:rPr>
  </w:style>
  <w:style w:type="paragraph" w:customStyle="1" w:styleId="InChapter">
    <w:name w:val="InChapter"/>
    <w:basedOn w:val="Heading3"/>
    <w:rsid w:val="00036176"/>
    <w:pPr>
      <w:spacing w:after="240"/>
      <w:outlineLvl w:val="9"/>
    </w:pPr>
    <w:rPr>
      <w:noProof/>
    </w:rPr>
  </w:style>
  <w:style w:type="paragraph" w:styleId="Index2">
    <w:name w:val="index 2"/>
    <w:basedOn w:val="Normal"/>
    <w:next w:val="Normal"/>
    <w:semiHidden/>
    <w:rsid w:val="00036176"/>
    <w:pPr>
      <w:tabs>
        <w:tab w:val="right" w:pos="4176"/>
      </w:tabs>
      <w:ind w:left="568" w:hanging="284"/>
    </w:pPr>
    <w:rPr>
      <w:rFonts w:ascii="Garamond" w:hAnsi="Garamond"/>
    </w:rPr>
  </w:style>
  <w:style w:type="paragraph" w:customStyle="1" w:styleId="Byline">
    <w:name w:val="Byline"/>
    <w:rsid w:val="00036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176"/>
    <w:pPr>
      <w:tabs>
        <w:tab w:val="clear" w:pos="3600"/>
        <w:tab w:val="clear" w:pos="3958"/>
      </w:tabs>
      <w:jc w:val="right"/>
    </w:pPr>
  </w:style>
  <w:style w:type="paragraph" w:styleId="Caption">
    <w:name w:val="caption"/>
    <w:basedOn w:val="BodyText"/>
    <w:next w:val="Normal"/>
    <w:qFormat/>
    <w:rsid w:val="00036176"/>
    <w:pPr>
      <w:framePr w:w="2268" w:hSpace="181" w:vSpace="181" w:wrap="around" w:vAnchor="text" w:hAnchor="page" w:x="1135" w:y="285" w:anchorLock="1"/>
    </w:pPr>
    <w:rPr>
      <w:i/>
    </w:rPr>
  </w:style>
  <w:style w:type="paragraph" w:customStyle="1" w:styleId="MiniTOCTitle">
    <w:name w:val="MiniTOCTitle"/>
    <w:basedOn w:val="Heading4"/>
    <w:rsid w:val="00036176"/>
    <w:pPr>
      <w:spacing w:before="240"/>
      <w:outlineLvl w:val="9"/>
    </w:pPr>
    <w:rPr>
      <w:noProof/>
      <w:sz w:val="24"/>
    </w:rPr>
  </w:style>
  <w:style w:type="paragraph" w:customStyle="1" w:styleId="MiniTOCItem">
    <w:name w:val="MiniTOCItem"/>
    <w:basedOn w:val="ListBullet"/>
    <w:rsid w:val="00036176"/>
    <w:pPr>
      <w:numPr>
        <w:numId w:val="0"/>
      </w:numPr>
      <w:tabs>
        <w:tab w:val="right" w:leader="dot" w:pos="6521"/>
      </w:tabs>
      <w:spacing w:before="0" w:after="0"/>
    </w:pPr>
  </w:style>
  <w:style w:type="paragraph" w:customStyle="1" w:styleId="TOFTitle">
    <w:name w:val="TOFTitle"/>
    <w:basedOn w:val="TOCTitle"/>
    <w:rsid w:val="00036176"/>
  </w:style>
  <w:style w:type="paragraph" w:styleId="TableofFigures">
    <w:name w:val="table of figures"/>
    <w:basedOn w:val="Normal"/>
    <w:next w:val="Normal"/>
    <w:semiHidden/>
    <w:rsid w:val="00036176"/>
    <w:pPr>
      <w:tabs>
        <w:tab w:val="right" w:leader="dot" w:pos="9072"/>
      </w:tabs>
      <w:ind w:left="970" w:hanging="403"/>
    </w:pPr>
    <w:rPr>
      <w:rFonts w:ascii="Times New Roman" w:hAnsi="Times New Roman"/>
      <w:b/>
    </w:rPr>
  </w:style>
  <w:style w:type="paragraph" w:styleId="ListNumber">
    <w:name w:val="List Number"/>
    <w:basedOn w:val="List"/>
    <w:rsid w:val="00036176"/>
    <w:pPr>
      <w:numPr>
        <w:numId w:val="15"/>
      </w:numPr>
      <w:tabs>
        <w:tab w:val="clear" w:pos="340"/>
      </w:tabs>
    </w:pPr>
  </w:style>
  <w:style w:type="character" w:customStyle="1" w:styleId="WingdingSymbols">
    <w:name w:val="Wingding Symbols"/>
    <w:rsid w:val="00036176"/>
    <w:rPr>
      <w:rFonts w:ascii="Wingdings" w:hAnsi="Wingdings"/>
    </w:rPr>
  </w:style>
  <w:style w:type="paragraph" w:customStyle="1" w:styleId="TableHeading">
    <w:name w:val="Table Heading"/>
    <w:basedOn w:val="HeadingBase"/>
    <w:rsid w:val="00036176"/>
    <w:pPr>
      <w:keepLines/>
      <w:pBdr>
        <w:bottom w:val="single" w:sz="6" w:space="1" w:color="918585"/>
      </w:pBdr>
      <w:spacing w:before="240"/>
    </w:pPr>
  </w:style>
  <w:style w:type="character" w:customStyle="1" w:styleId="HotSpot">
    <w:name w:val="HotSpot"/>
    <w:rsid w:val="00036176"/>
    <w:rPr>
      <w:color w:val="0033CC"/>
      <w:u w:val="none"/>
    </w:rPr>
  </w:style>
  <w:style w:type="paragraph" w:customStyle="1" w:styleId="BodyTextRight">
    <w:name w:val="Body Text Right"/>
    <w:basedOn w:val="BodyText"/>
    <w:rsid w:val="00036176"/>
    <w:pPr>
      <w:spacing w:before="0" w:after="0"/>
      <w:jc w:val="right"/>
    </w:pPr>
  </w:style>
  <w:style w:type="paragraph" w:styleId="Index3">
    <w:name w:val="index 3"/>
    <w:basedOn w:val="ListNumber2"/>
    <w:next w:val="Normal"/>
    <w:semiHidden/>
    <w:rsid w:val="00036176"/>
    <w:pPr>
      <w:numPr>
        <w:numId w:val="0"/>
      </w:numPr>
      <w:tabs>
        <w:tab w:val="right" w:leader="dot" w:pos="4176"/>
      </w:tabs>
    </w:pPr>
  </w:style>
  <w:style w:type="paragraph" w:styleId="ListNumber2">
    <w:name w:val="List Number 2"/>
    <w:basedOn w:val="List2"/>
    <w:rsid w:val="00036176"/>
    <w:pPr>
      <w:numPr>
        <w:numId w:val="10"/>
      </w:numPr>
      <w:tabs>
        <w:tab w:val="clear" w:pos="1060"/>
      </w:tabs>
    </w:pPr>
  </w:style>
  <w:style w:type="paragraph" w:customStyle="1" w:styleId="MarginNote">
    <w:name w:val="Margin Note"/>
    <w:basedOn w:val="BodyText"/>
    <w:rsid w:val="00036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1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176"/>
    <w:rPr>
      <w:sz w:val="32"/>
    </w:rPr>
  </w:style>
  <w:style w:type="paragraph" w:customStyle="1" w:styleId="HeadingProcedure">
    <w:name w:val="Heading Procedure"/>
    <w:basedOn w:val="HeadingBase"/>
    <w:next w:val="Normal"/>
    <w:rsid w:val="00036176"/>
    <w:pPr>
      <w:tabs>
        <w:tab w:val="left" w:pos="0"/>
      </w:tabs>
      <w:spacing w:before="120" w:after="60"/>
    </w:pPr>
    <w:rPr>
      <w:i/>
      <w:color w:val="918585"/>
      <w:sz w:val="22"/>
    </w:rPr>
  </w:style>
  <w:style w:type="paragraph" w:customStyle="1" w:styleId="TableBodyText">
    <w:name w:val="Table Body Text"/>
    <w:basedOn w:val="BodyText"/>
    <w:rsid w:val="00036176"/>
    <w:pPr>
      <w:spacing w:before="60" w:after="60"/>
    </w:pPr>
  </w:style>
  <w:style w:type="paragraph" w:styleId="ListContinue">
    <w:name w:val="List Continue"/>
    <w:basedOn w:val="List"/>
    <w:rsid w:val="00036176"/>
    <w:pPr>
      <w:ind w:firstLine="0"/>
    </w:pPr>
  </w:style>
  <w:style w:type="paragraph" w:customStyle="1" w:styleId="ListNote">
    <w:name w:val="List Note"/>
    <w:basedOn w:val="List"/>
    <w:rsid w:val="00036176"/>
    <w:pPr>
      <w:pBdr>
        <w:top w:val="single" w:sz="6" w:space="2" w:color="918585"/>
        <w:bottom w:val="single" w:sz="6" w:space="2" w:color="918585"/>
      </w:pBdr>
      <w:tabs>
        <w:tab w:val="left" w:pos="1021"/>
      </w:tabs>
      <w:ind w:firstLine="0"/>
    </w:pPr>
  </w:style>
  <w:style w:type="paragraph" w:customStyle="1" w:styleId="Warning">
    <w:name w:val="Warning"/>
    <w:basedOn w:val="BodyText"/>
    <w:rsid w:val="00036176"/>
    <w:pPr>
      <w:shd w:val="clear" w:color="auto" w:fill="D9D9D9"/>
      <w:tabs>
        <w:tab w:val="left" w:pos="992"/>
      </w:tabs>
      <w:ind w:left="119" w:right="119"/>
    </w:pPr>
    <w:rPr>
      <w:sz w:val="20"/>
    </w:rPr>
  </w:style>
  <w:style w:type="paragraph" w:customStyle="1" w:styleId="MarginIcons">
    <w:name w:val="Margin Icons"/>
    <w:basedOn w:val="BodyText"/>
    <w:rsid w:val="00036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176"/>
    <w:rPr>
      <w:rFonts w:ascii="Courier New" w:hAnsi="Courier New"/>
    </w:rPr>
  </w:style>
  <w:style w:type="paragraph" w:customStyle="1" w:styleId="NoteBullet">
    <w:name w:val="Note Bullet"/>
    <w:basedOn w:val="Note"/>
    <w:rsid w:val="00036176"/>
    <w:pPr>
      <w:tabs>
        <w:tab w:val="clear" w:pos="680"/>
      </w:tabs>
      <w:spacing w:before="60" w:after="60"/>
    </w:pPr>
  </w:style>
  <w:style w:type="paragraph" w:customStyle="1" w:styleId="SubHeading2">
    <w:name w:val="SubHeading2"/>
    <w:basedOn w:val="HeadingBase"/>
    <w:rsid w:val="00036176"/>
    <w:pPr>
      <w:spacing w:before="240" w:after="60"/>
    </w:pPr>
    <w:rPr>
      <w:sz w:val="20"/>
    </w:rPr>
  </w:style>
  <w:style w:type="paragraph" w:customStyle="1" w:styleId="SubHeading1">
    <w:name w:val="SubHeading1"/>
    <w:basedOn w:val="HeadingBase"/>
    <w:rsid w:val="00036176"/>
    <w:pPr>
      <w:spacing w:before="240" w:after="60"/>
    </w:pPr>
    <w:rPr>
      <w:color w:val="918585"/>
      <w:sz w:val="22"/>
    </w:rPr>
  </w:style>
  <w:style w:type="paragraph" w:customStyle="1" w:styleId="SideHeading">
    <w:name w:val="Side Heading"/>
    <w:basedOn w:val="HeadingBase"/>
    <w:rsid w:val="00036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176"/>
    <w:pPr>
      <w:tabs>
        <w:tab w:val="num" w:pos="360"/>
      </w:tabs>
    </w:pPr>
  </w:style>
  <w:style w:type="paragraph" w:styleId="PlainText">
    <w:name w:val="Plain Text"/>
    <w:basedOn w:val="Normal"/>
    <w:link w:val="PlainTextChar"/>
    <w:rsid w:val="00036176"/>
    <w:rPr>
      <w:sz w:val="20"/>
    </w:rPr>
  </w:style>
  <w:style w:type="character" w:customStyle="1" w:styleId="PlainTextChar">
    <w:name w:val="Plain Text Char"/>
    <w:basedOn w:val="DefaultParagraphFont"/>
    <w:link w:val="PlainText"/>
    <w:rsid w:val="00036176"/>
    <w:rPr>
      <w:rFonts w:ascii="Courier New" w:eastAsia="Times New Roman" w:hAnsi="Courier New" w:cs="Times New Roman"/>
      <w:sz w:val="20"/>
      <w:szCs w:val="20"/>
      <w:lang w:eastAsia="en-US"/>
    </w:rPr>
  </w:style>
  <w:style w:type="character" w:customStyle="1" w:styleId="MenuOption">
    <w:name w:val="Menu Option"/>
    <w:basedOn w:val="DefaultParagraphFont"/>
    <w:rsid w:val="00036176"/>
    <w:rPr>
      <w:b/>
      <w:smallCaps/>
    </w:rPr>
  </w:style>
  <w:style w:type="paragraph" w:customStyle="1" w:styleId="TableListNumber">
    <w:name w:val="Table List Number"/>
    <w:basedOn w:val="ListNumber"/>
    <w:rsid w:val="00036176"/>
    <w:pPr>
      <w:numPr>
        <w:numId w:val="0"/>
      </w:numPr>
    </w:pPr>
  </w:style>
  <w:style w:type="paragraph" w:styleId="TOC4">
    <w:name w:val="toc 4"/>
    <w:basedOn w:val="TOCBase"/>
    <w:next w:val="Normal"/>
    <w:semiHidden/>
    <w:rsid w:val="00036176"/>
    <w:pPr>
      <w:tabs>
        <w:tab w:val="right" w:leader="dot" w:pos="9071"/>
      </w:tabs>
      <w:ind w:left="1701"/>
    </w:pPr>
  </w:style>
  <w:style w:type="paragraph" w:customStyle="1" w:styleId="ListAlpha">
    <w:name w:val="List Alpha"/>
    <w:basedOn w:val="List"/>
    <w:rsid w:val="00036176"/>
    <w:pPr>
      <w:numPr>
        <w:numId w:val="9"/>
      </w:numPr>
    </w:pPr>
  </w:style>
  <w:style w:type="paragraph" w:customStyle="1" w:styleId="ListAlpha2">
    <w:name w:val="List Alpha 2"/>
    <w:basedOn w:val="List2"/>
    <w:rsid w:val="00036176"/>
    <w:pPr>
      <w:numPr>
        <w:numId w:val="8"/>
      </w:numPr>
    </w:pPr>
  </w:style>
  <w:style w:type="paragraph" w:styleId="List2">
    <w:name w:val="List 2"/>
    <w:basedOn w:val="BodyText"/>
    <w:rsid w:val="00036176"/>
    <w:pPr>
      <w:tabs>
        <w:tab w:val="left" w:pos="680"/>
      </w:tabs>
      <w:spacing w:before="60" w:after="60"/>
      <w:ind w:left="680" w:hanging="340"/>
    </w:pPr>
  </w:style>
  <w:style w:type="paragraph" w:styleId="List3">
    <w:name w:val="List 3"/>
    <w:basedOn w:val="BodyText"/>
    <w:rsid w:val="00036176"/>
    <w:pPr>
      <w:tabs>
        <w:tab w:val="left" w:pos="1021"/>
      </w:tabs>
      <w:spacing w:before="60" w:after="60"/>
      <w:ind w:left="1020" w:hanging="340"/>
    </w:pPr>
  </w:style>
  <w:style w:type="paragraph" w:styleId="List4">
    <w:name w:val="List 4"/>
    <w:basedOn w:val="BodyText"/>
    <w:rsid w:val="00036176"/>
    <w:pPr>
      <w:tabs>
        <w:tab w:val="left" w:pos="1361"/>
      </w:tabs>
      <w:spacing w:before="60" w:after="60"/>
      <w:ind w:left="1361" w:hanging="340"/>
    </w:pPr>
  </w:style>
  <w:style w:type="paragraph" w:styleId="List5">
    <w:name w:val="List 5"/>
    <w:basedOn w:val="BodyText"/>
    <w:rsid w:val="00036176"/>
    <w:pPr>
      <w:tabs>
        <w:tab w:val="left" w:pos="1701"/>
      </w:tabs>
      <w:spacing w:before="60" w:after="60"/>
      <w:ind w:left="1701" w:hanging="340"/>
    </w:pPr>
  </w:style>
  <w:style w:type="paragraph" w:styleId="ListBullet3">
    <w:name w:val="List Bullet 3"/>
    <w:basedOn w:val="List3"/>
    <w:rsid w:val="00036176"/>
    <w:pPr>
      <w:numPr>
        <w:numId w:val="14"/>
      </w:numPr>
      <w:tabs>
        <w:tab w:val="clear" w:pos="1021"/>
      </w:tabs>
      <w:ind w:left="1037" w:hanging="357"/>
    </w:pPr>
  </w:style>
  <w:style w:type="paragraph" w:styleId="ListBullet4">
    <w:name w:val="List Bullet 4"/>
    <w:basedOn w:val="List4"/>
    <w:rsid w:val="00036176"/>
    <w:pPr>
      <w:numPr>
        <w:numId w:val="3"/>
      </w:numPr>
      <w:tabs>
        <w:tab w:val="clear" w:pos="1361"/>
      </w:tabs>
    </w:pPr>
  </w:style>
  <w:style w:type="paragraph" w:styleId="ListBullet5">
    <w:name w:val="List Bullet 5"/>
    <w:basedOn w:val="List5"/>
    <w:rsid w:val="00036176"/>
    <w:pPr>
      <w:numPr>
        <w:numId w:val="4"/>
      </w:numPr>
    </w:pPr>
  </w:style>
  <w:style w:type="paragraph" w:styleId="ListContinue2">
    <w:name w:val="List Continue 2"/>
    <w:basedOn w:val="List2"/>
    <w:rsid w:val="00036176"/>
    <w:pPr>
      <w:ind w:firstLine="0"/>
    </w:pPr>
  </w:style>
  <w:style w:type="paragraph" w:styleId="ListContinue3">
    <w:name w:val="List Continue 3"/>
    <w:basedOn w:val="List3"/>
    <w:rsid w:val="00036176"/>
    <w:pPr>
      <w:ind w:left="1021" w:firstLine="0"/>
    </w:pPr>
  </w:style>
  <w:style w:type="paragraph" w:styleId="ListContinue4">
    <w:name w:val="List Continue 4"/>
    <w:basedOn w:val="List4"/>
    <w:rsid w:val="00036176"/>
    <w:pPr>
      <w:ind w:firstLine="0"/>
    </w:pPr>
  </w:style>
  <w:style w:type="paragraph" w:styleId="ListContinue5">
    <w:name w:val="List Continue 5"/>
    <w:basedOn w:val="List5"/>
    <w:rsid w:val="00036176"/>
    <w:pPr>
      <w:ind w:firstLine="0"/>
    </w:pPr>
  </w:style>
  <w:style w:type="paragraph" w:styleId="ListNumber3">
    <w:name w:val="List Number 3"/>
    <w:basedOn w:val="List3"/>
    <w:rsid w:val="00036176"/>
    <w:pPr>
      <w:numPr>
        <w:numId w:val="5"/>
      </w:numPr>
    </w:pPr>
  </w:style>
  <w:style w:type="paragraph" w:styleId="ListNumber4">
    <w:name w:val="List Number 4"/>
    <w:basedOn w:val="List4"/>
    <w:rsid w:val="00036176"/>
    <w:pPr>
      <w:numPr>
        <w:numId w:val="6"/>
      </w:numPr>
    </w:pPr>
  </w:style>
  <w:style w:type="paragraph" w:styleId="ListNumber5">
    <w:name w:val="List Number 5"/>
    <w:basedOn w:val="List5"/>
    <w:rsid w:val="00036176"/>
    <w:pPr>
      <w:numPr>
        <w:numId w:val="7"/>
      </w:numPr>
    </w:pPr>
  </w:style>
  <w:style w:type="paragraph" w:styleId="BlockText">
    <w:name w:val="Block Text"/>
    <w:basedOn w:val="Normal"/>
    <w:rsid w:val="00036176"/>
    <w:pPr>
      <w:spacing w:after="120"/>
      <w:ind w:left="1440" w:right="1440"/>
    </w:pPr>
  </w:style>
  <w:style w:type="character" w:customStyle="1" w:styleId="Subscript">
    <w:name w:val="Subscript"/>
    <w:basedOn w:val="DefaultParagraphFont"/>
    <w:rsid w:val="00036176"/>
    <w:rPr>
      <w:sz w:val="16"/>
      <w:vertAlign w:val="subscript"/>
    </w:rPr>
  </w:style>
  <w:style w:type="character" w:customStyle="1" w:styleId="Superscript">
    <w:name w:val="Superscript"/>
    <w:basedOn w:val="DefaultParagraphFont"/>
    <w:rsid w:val="00036176"/>
    <w:rPr>
      <w:sz w:val="16"/>
      <w:vertAlign w:val="superscript"/>
    </w:rPr>
  </w:style>
  <w:style w:type="character" w:customStyle="1" w:styleId="Symbols">
    <w:name w:val="Symbols"/>
    <w:basedOn w:val="DefaultParagraphFont"/>
    <w:rsid w:val="00036176"/>
    <w:rPr>
      <w:rFonts w:ascii="Symbol" w:hAnsi="Symbol"/>
    </w:rPr>
  </w:style>
  <w:style w:type="character" w:customStyle="1" w:styleId="MenuOptions">
    <w:name w:val="Menu Options"/>
    <w:basedOn w:val="DefaultParagraphFont"/>
    <w:rsid w:val="00036176"/>
    <w:rPr>
      <w:rFonts w:ascii="Arial Narrow" w:hAnsi="Arial Narrow"/>
      <w:smallCaps/>
    </w:rPr>
  </w:style>
  <w:style w:type="character" w:customStyle="1" w:styleId="Buttons">
    <w:name w:val="Buttons"/>
    <w:basedOn w:val="DefaultParagraphFont"/>
    <w:rsid w:val="00036176"/>
    <w:rPr>
      <w:b/>
    </w:rPr>
  </w:style>
  <w:style w:type="character" w:customStyle="1" w:styleId="Underlined">
    <w:name w:val="Underlined"/>
    <w:basedOn w:val="DefaultParagraphFont"/>
    <w:rsid w:val="00036176"/>
    <w:rPr>
      <w:u w:val="single"/>
    </w:rPr>
  </w:style>
  <w:style w:type="paragraph" w:customStyle="1" w:styleId="TableBodyTextRight">
    <w:name w:val="Table Body Text Right"/>
    <w:basedOn w:val="TableBodyText"/>
    <w:rsid w:val="00036176"/>
    <w:pPr>
      <w:widowControl w:val="0"/>
      <w:autoSpaceDE w:val="0"/>
      <w:autoSpaceDN w:val="0"/>
      <w:adjustRightInd w:val="0"/>
      <w:jc w:val="right"/>
    </w:pPr>
    <w:rPr>
      <w:rFonts w:cs="Arial"/>
      <w:szCs w:val="18"/>
    </w:rPr>
  </w:style>
  <w:style w:type="paragraph" w:customStyle="1" w:styleId="CopyrightText">
    <w:name w:val="Copyright Text"/>
    <w:basedOn w:val="BodyText"/>
    <w:rsid w:val="00036176"/>
    <w:rPr>
      <w:sz w:val="18"/>
    </w:rPr>
  </w:style>
  <w:style w:type="paragraph" w:customStyle="1" w:styleId="BodySmallRight">
    <w:name w:val="Body Small Right"/>
    <w:basedOn w:val="BodyTextRight"/>
    <w:rsid w:val="00036176"/>
    <w:rPr>
      <w:sz w:val="18"/>
      <w:szCs w:val="18"/>
    </w:rPr>
  </w:style>
  <w:style w:type="paragraph" w:customStyle="1" w:styleId="MarginEdition">
    <w:name w:val="Margin Edition"/>
    <w:basedOn w:val="MarginNote"/>
    <w:rsid w:val="00036176"/>
    <w:pPr>
      <w:spacing w:before="0" w:after="0"/>
    </w:pPr>
    <w:rPr>
      <w:rFonts w:ascii="Times New Roman" w:hAnsi="Times New Roman"/>
      <w:color w:val="999999"/>
    </w:rPr>
  </w:style>
  <w:style w:type="paragraph" w:customStyle="1" w:styleId="Spacer">
    <w:name w:val="Spacer"/>
    <w:basedOn w:val="Normal"/>
    <w:rsid w:val="00036176"/>
    <w:rPr>
      <w:sz w:val="2"/>
      <w:szCs w:val="2"/>
    </w:rPr>
  </w:style>
  <w:style w:type="character" w:customStyle="1" w:styleId="Small">
    <w:name w:val="Small"/>
    <w:basedOn w:val="DefaultParagraphFont"/>
    <w:rsid w:val="00036176"/>
    <w:rPr>
      <w:sz w:val="16"/>
    </w:rPr>
  </w:style>
  <w:style w:type="paragraph" w:customStyle="1" w:styleId="WideTable">
    <w:name w:val="Wide Table"/>
    <w:basedOn w:val="Normal"/>
    <w:rsid w:val="00036176"/>
    <w:pPr>
      <w:ind w:left="-1418"/>
    </w:pPr>
    <w:rPr>
      <w:sz w:val="2"/>
      <w:szCs w:val="2"/>
    </w:rPr>
  </w:style>
  <w:style w:type="character" w:styleId="PageNumber">
    <w:name w:val="page number"/>
    <w:basedOn w:val="DefaultParagraphFont"/>
    <w:rsid w:val="00036176"/>
  </w:style>
  <w:style w:type="paragraph" w:styleId="Quote">
    <w:name w:val="Quote"/>
    <w:basedOn w:val="Heading1"/>
    <w:link w:val="QuoteChar"/>
    <w:qFormat/>
    <w:rsid w:val="00036176"/>
    <w:rPr>
      <w:b w:val="0"/>
      <w:sz w:val="72"/>
      <w:szCs w:val="72"/>
      <w:lang w:val="en-NZ"/>
    </w:rPr>
  </w:style>
  <w:style w:type="character" w:customStyle="1" w:styleId="QuoteChar">
    <w:name w:val="Quote Char"/>
    <w:basedOn w:val="DefaultParagraphFont"/>
    <w:link w:val="Quote"/>
    <w:rsid w:val="00036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176"/>
    <w:pPr>
      <w:pageBreakBefore/>
    </w:pPr>
  </w:style>
  <w:style w:type="paragraph" w:customStyle="1" w:styleId="Border">
    <w:name w:val="Border"/>
    <w:basedOn w:val="Normal"/>
    <w:qFormat/>
    <w:rsid w:val="00036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176"/>
    <w:rPr>
      <w:b/>
      <w:bCs/>
      <w:i/>
      <w:iCs/>
      <w:color w:val="auto"/>
    </w:rPr>
  </w:style>
  <w:style w:type="paragraph" w:styleId="IntenseQuote">
    <w:name w:val="Intense Quote"/>
    <w:basedOn w:val="Normal"/>
    <w:next w:val="Normal"/>
    <w:link w:val="IntenseQuoteChar"/>
    <w:uiPriority w:val="30"/>
    <w:qFormat/>
    <w:rsid w:val="00036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1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176"/>
    <w:rPr>
      <w:smallCaps/>
      <w:color w:val="auto"/>
      <w:u w:val="single"/>
    </w:rPr>
  </w:style>
  <w:style w:type="character" w:styleId="IntenseReference">
    <w:name w:val="Intense Reference"/>
    <w:basedOn w:val="DefaultParagraphFont"/>
    <w:uiPriority w:val="32"/>
    <w:qFormat/>
    <w:rsid w:val="00036176"/>
    <w:rPr>
      <w:b/>
      <w:bCs/>
      <w:smallCaps/>
      <w:color w:val="auto"/>
      <w:spacing w:val="5"/>
      <w:u w:val="single"/>
    </w:rPr>
  </w:style>
  <w:style w:type="paragraph" w:customStyle="1" w:styleId="2ColumnHeading">
    <w:name w:val="2Column Heading"/>
    <w:basedOn w:val="BodyText"/>
    <w:qFormat/>
    <w:rsid w:val="00036176"/>
    <w:pPr>
      <w:spacing w:after="60"/>
      <w:ind w:left="-2268"/>
    </w:pPr>
    <w:rPr>
      <w:b/>
    </w:rPr>
  </w:style>
  <w:style w:type="paragraph" w:customStyle="1" w:styleId="Heading1TOC">
    <w:name w:val="Heading1 TOC"/>
    <w:basedOn w:val="Normal"/>
    <w:qFormat/>
    <w:rsid w:val="00036176"/>
    <w:pPr>
      <w:spacing w:before="240" w:after="120"/>
    </w:pPr>
    <w:rPr>
      <w:rFonts w:ascii="Times New Roman" w:hAnsi="Times New Roman"/>
      <w:b/>
      <w:sz w:val="32"/>
    </w:rPr>
  </w:style>
  <w:style w:type="paragraph" w:customStyle="1" w:styleId="Heading2TOC">
    <w:name w:val="Heading2 TOC"/>
    <w:basedOn w:val="Normal"/>
    <w:qFormat/>
    <w:rsid w:val="00036176"/>
    <w:pPr>
      <w:spacing w:before="240" w:after="60"/>
    </w:pPr>
    <w:rPr>
      <w:rFonts w:ascii="Times New Roman" w:hAnsi="Times New Roman"/>
      <w:b/>
      <w:sz w:val="28"/>
    </w:rPr>
  </w:style>
  <w:style w:type="character" w:customStyle="1" w:styleId="Underline">
    <w:name w:val="Underline"/>
    <w:basedOn w:val="DefaultParagraphFont"/>
    <w:qFormat/>
    <w:rsid w:val="00036176"/>
    <w:rPr>
      <w:u w:val="single"/>
    </w:rPr>
  </w:style>
  <w:style w:type="character" w:customStyle="1" w:styleId="BoldandItalics">
    <w:name w:val="Bold and Italics"/>
    <w:qFormat/>
    <w:rsid w:val="00036176"/>
    <w:rPr>
      <w:b/>
      <w:i/>
      <w:u w:val="none"/>
    </w:rPr>
  </w:style>
  <w:style w:type="paragraph" w:styleId="BalloonText">
    <w:name w:val="Balloon Text"/>
    <w:basedOn w:val="Normal"/>
    <w:link w:val="BalloonTextChar"/>
    <w:rsid w:val="00036176"/>
    <w:rPr>
      <w:rFonts w:ascii="Tahoma" w:hAnsi="Tahoma" w:cs="Tahoma"/>
      <w:sz w:val="16"/>
      <w:szCs w:val="16"/>
    </w:rPr>
  </w:style>
  <w:style w:type="character" w:customStyle="1" w:styleId="BalloonTextChar">
    <w:name w:val="Balloon Text Char"/>
    <w:basedOn w:val="DefaultParagraphFont"/>
    <w:link w:val="BalloonText"/>
    <w:rsid w:val="000361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1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1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176"/>
    <w:rPr>
      <w:b/>
      <w:color w:val="660033"/>
      <w:spacing w:val="0"/>
    </w:rPr>
  </w:style>
  <w:style w:type="paragraph" w:customStyle="1" w:styleId="Nameditemlist">
    <w:name w:val="Named item list"/>
    <w:basedOn w:val="BodyText"/>
    <w:qFormat/>
    <w:rsid w:val="00036176"/>
    <w:pPr>
      <w:tabs>
        <w:tab w:val="left" w:pos="2835"/>
      </w:tabs>
      <w:ind w:left="2835" w:hanging="2835"/>
    </w:pPr>
  </w:style>
  <w:style w:type="paragraph" w:customStyle="1" w:styleId="BodyTextnopadding">
    <w:name w:val="Body Text no padding"/>
    <w:basedOn w:val="BodyText"/>
    <w:qFormat/>
    <w:rsid w:val="00036176"/>
    <w:pPr>
      <w:spacing w:before="0" w:after="0"/>
    </w:pPr>
  </w:style>
  <w:style w:type="paragraph" w:customStyle="1" w:styleId="BodyTextBold">
    <w:name w:val="Body Text Bold"/>
    <w:basedOn w:val="BodyText"/>
    <w:qFormat/>
    <w:rsid w:val="00036176"/>
    <w:rPr>
      <w:b/>
    </w:rPr>
  </w:style>
  <w:style w:type="character" w:styleId="Hyperlink">
    <w:name w:val="Hyperlink"/>
    <w:basedOn w:val="DefaultParagraphFont"/>
    <w:uiPriority w:val="99"/>
    <w:unhideWhenUsed/>
    <w:rsid w:val="007723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6895</Characters>
  <Application>Microsoft Office Word</Application>
  <DocSecurity>0</DocSecurity>
  <Lines>237</Lines>
  <Paragraphs>139</Paragraphs>
  <ScaleCrop>false</ScaleCrop>
  <Company>Author-it Software Corporation Ltd.</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CPCCBC4020 Build thermally efficient and sustainable structures</dc:title>
  <dc:subject>Approved</dc:subject>
  <dc:creator>BuildSkills Australia</dc:creator>
  <cp:keywords>Release: 3</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