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F77" w:rsidP="00CE1F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CPCCBC4020 Build thermally efficient and sustainable structures</w:t>
      </w:r>
      <w:r>
        <w:fldChar w:fldCharType="end"/>
      </w:r>
    </w:p>
    <w:p w:rsidR="00CE1F77" w:rsidP="00CE1F77">
      <w:pPr>
        <w:pStyle w:val="Version"/>
        <w:sectPr w:rsidSect="00F16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16183" w:rsidP="00F16183">
      <w:pPr>
        <w:pStyle w:val="SuperHeading"/>
      </w:pPr>
      <w:r w:rsidRPr="00F16183">
        <w:t>Assessment Requirements for CPCCBC4020 Build thermally efficient and sustainable structures</w:t>
      </w:r>
    </w:p>
    <w:p w:rsidR="00000000" w:rsidRPr="00F16183" w:rsidP="00F16183">
      <w:pPr>
        <w:pStyle w:val="Heading1"/>
      </w:pPr>
      <w:bookmarkStart w:id="1" w:name="O_1292024"/>
      <w:bookmarkEnd w:id="1"/>
      <w:r w:rsidRPr="00F161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16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183">
            <w:pPr>
              <w:pStyle w:val="BodyText"/>
              <w:rPr>
                <w:lang w:val="en-NZ"/>
              </w:rPr>
            </w:pPr>
            <w:r w:rsidRPr="00F16183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183">
            <w:pPr>
              <w:pStyle w:val="BodyText"/>
              <w:rPr>
                <w:lang w:val="en-NZ"/>
              </w:rPr>
            </w:pPr>
            <w:r w:rsidRPr="00F16183">
              <w:t>Updated reference to general construction induction training program.</w:t>
            </w:r>
          </w:p>
        </w:tc>
      </w:tr>
      <w:tr w:rsidTr="00F16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183">
            <w:pPr>
              <w:pStyle w:val="BodyText"/>
              <w:rPr>
                <w:lang w:val="en-NZ"/>
              </w:rPr>
            </w:pPr>
            <w:r w:rsidRPr="00F1618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183" w:rsidP="00F16183">
            <w:pPr>
              <w:pStyle w:val="BodyText"/>
            </w:pPr>
            <w:r w:rsidRPr="00F16183">
              <w:t>This version first released with CPC Construction, Plumbing and Services Training Package Release 5.1.</w:t>
            </w:r>
          </w:p>
          <w:p w:rsidR="00000000" w:rsidP="00F16183">
            <w:pPr>
              <w:pStyle w:val="BodyText"/>
              <w:rPr>
                <w:lang w:val="en-NZ"/>
              </w:rPr>
            </w:pPr>
            <w:r w:rsidRPr="00F16183">
              <w:t>Element 1.2 changed  to allow for continuing compliance with NCC.</w:t>
            </w:r>
          </w:p>
        </w:tc>
      </w:tr>
      <w:tr w:rsidTr="00F16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183">
            <w:pPr>
              <w:pStyle w:val="BodyText"/>
              <w:rPr>
                <w:lang w:val="en-NZ"/>
              </w:rPr>
            </w:pPr>
            <w:r w:rsidRPr="00F1618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183" w:rsidP="00F16183">
            <w:pPr>
              <w:pStyle w:val="BodyText"/>
            </w:pPr>
            <w:r w:rsidRPr="00F16183">
              <w:t>This version first released with CPC Construction, Plumbing and Services Tra</w:t>
            </w:r>
            <w:r w:rsidRPr="00F16183">
              <w:t>ining Package Release 5.0.</w:t>
            </w:r>
          </w:p>
          <w:p w:rsidR="00000000" w:rsidRPr="00F16183" w:rsidP="00F16183">
            <w:pPr>
              <w:pStyle w:val="BodyText"/>
            </w:pPr>
            <w:r w:rsidRPr="00F16183">
              <w:t>Supersedes and is equivalent to CPCCBC4020A Build thermally efficient and sustainable structures.  Updated to meet the Standards for Training Packages 2012.</w:t>
            </w:r>
          </w:p>
        </w:tc>
      </w:tr>
    </w:tbl>
    <w:p w:rsidR="00000000" w:rsidRPr="00F16183" w:rsidP="00F16183">
      <w:pPr>
        <w:pStyle w:val="BodyText"/>
      </w:pPr>
    </w:p>
    <w:p w:rsidR="00000000" w:rsidRPr="00F16183" w:rsidP="00F16183">
      <w:pPr>
        <w:pStyle w:val="AllowPageBreak"/>
      </w:pPr>
    </w:p>
    <w:p w:rsidR="00000000" w:rsidRPr="00F16183" w:rsidP="00F16183">
      <w:pPr>
        <w:pStyle w:val="Heading1"/>
      </w:pPr>
      <w:bookmarkStart w:id="2" w:name="O_1292023"/>
      <w:bookmarkEnd w:id="2"/>
      <w:r w:rsidRPr="00F16183">
        <w:t>Performance Evidence</w:t>
      </w:r>
    </w:p>
    <w:p w:rsidR="00000000" w:rsidRPr="00F16183" w:rsidP="00CE1F77">
      <w:pPr>
        <w:pStyle w:val="BodyText"/>
      </w:pPr>
      <w:r w:rsidRPr="00F16183">
        <w:t>To demonstrate competency, a c</w:t>
      </w:r>
      <w:r w:rsidRPr="00F16183">
        <w:t>andidate must meet the elements and performance criteria of this unit by effectively applying mechanical services principles and concepts to the construction of a thermally efficient and sustainable building structure.</w:t>
      </w:r>
    </w:p>
    <w:p w:rsidR="00000000" w:rsidRPr="00F16183" w:rsidP="00CE1F77">
      <w:pPr>
        <w:pStyle w:val="BodyText"/>
      </w:pPr>
      <w:r w:rsidRPr="00F16183">
        <w:t>In doing this, the candidate must:</w:t>
      </w:r>
    </w:p>
    <w:p w:rsidR="00000000" w:rsidRPr="00F16183" w:rsidP="00F16183">
      <w:pPr>
        <w:pStyle w:val="ListBullet"/>
      </w:pPr>
      <w:r w:rsidRPr="00F16183">
        <w:t>s</w:t>
      </w:r>
      <w:r w:rsidRPr="00F16183">
        <w:t>ourcing and analysing legislative and planning requirements for thermal efficiency in the building process</w:t>
      </w:r>
    </w:p>
    <w:p w:rsidR="00000000" w:rsidRPr="00F16183" w:rsidP="00F16183">
      <w:pPr>
        <w:pStyle w:val="ListBullet"/>
      </w:pPr>
      <w:r w:rsidRPr="00F16183">
        <w:t>calculating costs and savings of implementing alternative thermally efficient systems</w:t>
      </w:r>
    </w:p>
    <w:p w:rsidR="00000000" w:rsidRPr="00F16183" w:rsidP="00F16183">
      <w:pPr>
        <w:pStyle w:val="ListBullet"/>
      </w:pPr>
      <w:r w:rsidRPr="00F16183">
        <w:t>applying principles of thermal efficiency to planning of a building project</w:t>
      </w:r>
    </w:p>
    <w:p w:rsidR="00000000" w:rsidRPr="00F16183" w:rsidP="00F16183">
      <w:pPr>
        <w:pStyle w:val="ListBullet"/>
      </w:pPr>
      <w:r w:rsidRPr="00F16183">
        <w:t>producing work plans that reflect effective thermal efficiency.</w:t>
      </w:r>
    </w:p>
    <w:p w:rsidR="00000000" w:rsidRPr="00F16183" w:rsidP="00F16183">
      <w:pPr>
        <w:pStyle w:val="AllowPageBreak"/>
      </w:pPr>
    </w:p>
    <w:p w:rsidR="00000000" w:rsidRPr="00F16183" w:rsidP="00F16183">
      <w:pPr>
        <w:pStyle w:val="Heading1"/>
      </w:pPr>
      <w:bookmarkStart w:id="3" w:name="O_1292022"/>
      <w:bookmarkEnd w:id="3"/>
      <w:r w:rsidRPr="00F16183">
        <w:t>Knowledge Evidence</w:t>
      </w:r>
    </w:p>
    <w:p w:rsidR="00000000" w:rsidRPr="00F16183" w:rsidP="00CE1F77">
      <w:pPr>
        <w:pStyle w:val="BodyText"/>
      </w:pPr>
      <w:r w:rsidRPr="00F16183">
        <w:t>To be competent in this unit, a candidate must demonstrate knowledge of:</w:t>
      </w:r>
    </w:p>
    <w:p w:rsidR="00000000" w:rsidRPr="00F16183" w:rsidP="00F16183">
      <w:pPr>
        <w:pStyle w:val="ListBullet"/>
      </w:pPr>
      <w:r w:rsidRPr="00F16183">
        <w:t>buil</w:t>
      </w:r>
      <w:r w:rsidRPr="00F16183">
        <w:t>ding and construction industry processes for building sustainability</w:t>
      </w:r>
    </w:p>
    <w:p w:rsidR="00000000" w:rsidRPr="00F16183" w:rsidP="00F16183">
      <w:pPr>
        <w:pStyle w:val="ListBullet"/>
      </w:pPr>
      <w:r w:rsidRPr="00F16183">
        <w:t>requirements for building thermally efficient structures:</w:t>
      </w:r>
    </w:p>
    <w:p w:rsidR="00000000" w:rsidRPr="00F16183" w:rsidP="00F16183">
      <w:pPr>
        <w:pStyle w:val="ListBullet2"/>
      </w:pPr>
      <w:r w:rsidRPr="00F16183">
        <w:t>appropriate use of thermal mass (noting impact of climatic conditions)</w:t>
      </w:r>
    </w:p>
    <w:p w:rsidR="00000000" w:rsidRPr="00F16183" w:rsidP="00F16183">
      <w:pPr>
        <w:pStyle w:val="ListBullet2"/>
      </w:pPr>
      <w:r w:rsidRPr="00F16183">
        <w:t>glazing size and orientation</w:t>
      </w:r>
    </w:p>
    <w:p w:rsidR="00000000" w:rsidRPr="00F16183" w:rsidP="00F16183">
      <w:pPr>
        <w:pStyle w:val="ListBullet2"/>
      </w:pPr>
      <w:r w:rsidRPr="00F16183">
        <w:t>insulation</w:t>
      </w:r>
    </w:p>
    <w:p w:rsidR="00000000" w:rsidRPr="00F16183" w:rsidP="00F16183">
      <w:pPr>
        <w:pStyle w:val="ListBullet2"/>
      </w:pPr>
      <w:r w:rsidRPr="00F16183">
        <w:t>orientation of bu</w:t>
      </w:r>
      <w:r w:rsidRPr="00F16183">
        <w:t>ilding</w:t>
      </w:r>
    </w:p>
    <w:p w:rsidR="00000000" w:rsidRPr="00F16183" w:rsidP="00F16183">
      <w:pPr>
        <w:pStyle w:val="ListBullet2"/>
      </w:pPr>
      <w:r w:rsidRPr="00F16183">
        <w:t>use of relevant construction methods</w:t>
      </w:r>
    </w:p>
    <w:p w:rsidR="00000000" w:rsidRPr="00F16183" w:rsidP="00F16183">
      <w:pPr>
        <w:pStyle w:val="ListBullet"/>
      </w:pPr>
      <w:r w:rsidRPr="00F16183">
        <w:t>regional climate differences areas:</w:t>
      </w:r>
    </w:p>
    <w:p w:rsidR="00000000" w:rsidRPr="00F16183" w:rsidP="00F16183">
      <w:pPr>
        <w:pStyle w:val="ListBullet2"/>
      </w:pPr>
      <w:r w:rsidRPr="00F16183">
        <w:t>cooling climates</w:t>
      </w:r>
    </w:p>
    <w:p w:rsidR="00000000" w:rsidRPr="00F16183" w:rsidP="00F16183">
      <w:pPr>
        <w:pStyle w:val="ListBullet2"/>
      </w:pPr>
      <w:r w:rsidRPr="00F16183">
        <w:t>hot arid climates</w:t>
      </w:r>
    </w:p>
    <w:p w:rsidR="00000000" w:rsidRPr="00F16183" w:rsidP="00F16183">
      <w:pPr>
        <w:pStyle w:val="ListBullet2"/>
      </w:pPr>
      <w:r w:rsidRPr="00F16183">
        <w:t>hot humid climates</w:t>
      </w:r>
    </w:p>
    <w:p w:rsidR="00000000" w:rsidRPr="00F16183" w:rsidP="00F16183">
      <w:pPr>
        <w:pStyle w:val="ListBullet2"/>
      </w:pPr>
      <w:r w:rsidRPr="00F16183">
        <w:t>mixed climates</w:t>
      </w:r>
    </w:p>
    <w:p w:rsidR="00000000" w:rsidRPr="00F16183" w:rsidP="00F16183">
      <w:pPr>
        <w:pStyle w:val="ListBullet"/>
      </w:pPr>
      <w:r w:rsidRPr="00F16183">
        <w:t>relevant state or territory building and construction codes, standards and government regulations</w:t>
      </w:r>
    </w:p>
    <w:p w:rsidR="00000000" w:rsidRPr="00F16183" w:rsidP="00F16183">
      <w:pPr>
        <w:pStyle w:val="ListBullet"/>
      </w:pPr>
      <w:r w:rsidRPr="00F16183">
        <w:t>underlying mathematics related to the calculation of thermal efficiency</w:t>
      </w:r>
    </w:p>
    <w:p w:rsidR="00000000" w:rsidRPr="00F16183" w:rsidP="00F16183">
      <w:pPr>
        <w:pStyle w:val="ListBullet"/>
      </w:pPr>
      <w:r w:rsidRPr="00F16183">
        <w:t>workplace safety requirements.</w:t>
      </w:r>
    </w:p>
    <w:p w:rsidR="00000000" w:rsidRPr="00F16183" w:rsidP="00F16183">
      <w:pPr>
        <w:pStyle w:val="AllowPageBreak"/>
      </w:pPr>
    </w:p>
    <w:p w:rsidR="00000000" w:rsidRPr="00F16183" w:rsidP="00F16183">
      <w:pPr>
        <w:pStyle w:val="Heading1"/>
      </w:pPr>
      <w:bookmarkStart w:id="4" w:name="O_1292021"/>
      <w:bookmarkEnd w:id="4"/>
      <w:r w:rsidRPr="00F16183">
        <w:t>Assessment Conditions</w:t>
      </w:r>
    </w:p>
    <w:p w:rsidR="00000000" w:rsidRPr="00F16183" w:rsidP="00CE1F77">
      <w:pPr>
        <w:pStyle w:val="BodyText"/>
      </w:pPr>
      <w:r w:rsidRPr="00F16183">
        <w:t>Assessors must meet the requirements for assessors contained in the Standards for Registered Training Organisati</w:t>
      </w:r>
      <w:r w:rsidRPr="00F16183">
        <w:t xml:space="preserve">ons. </w:t>
      </w:r>
    </w:p>
    <w:p w:rsidR="00000000" w:rsidRPr="00F16183" w:rsidP="00CE1F77">
      <w:pPr>
        <w:pStyle w:val="BodyText"/>
      </w:pPr>
      <w:r w:rsidRPr="00F16183">
        <w:t xml:space="preserve">Assessment can be undertaken in the workplace or in a simulated workplace environment. </w:t>
      </w:r>
    </w:p>
    <w:p w:rsidR="00000000" w:rsidRPr="00F16183" w:rsidP="00CE1F77">
      <w:pPr>
        <w:pStyle w:val="BodyText"/>
      </w:pPr>
      <w:r w:rsidRPr="00F16183">
        <w:t>A simulated environment is one that realistically replicates workplace conditions, materials and equipment, interac</w:t>
      </w:r>
      <w:r w:rsidRPr="00F16183">
        <w:t xml:space="preserve">tions with others and workplace irregularities, and which meets industry standards for safety and environmental practices.  </w:t>
      </w:r>
    </w:p>
    <w:p w:rsidR="00000000" w:rsidRPr="00F16183" w:rsidP="00CE1F77">
      <w:pPr>
        <w:pStyle w:val="BodyText"/>
      </w:pPr>
      <w:r w:rsidRPr="00F16183">
        <w:t>Candidates must be provided with:</w:t>
      </w:r>
    </w:p>
    <w:p w:rsidR="00000000" w:rsidRPr="00F16183" w:rsidP="00F16183">
      <w:pPr>
        <w:pStyle w:val="ListBullet"/>
      </w:pPr>
      <w:r w:rsidRPr="00F16183">
        <w:t>relevant government building and construction regulations</w:t>
      </w:r>
    </w:p>
    <w:p w:rsidR="00000000" w:rsidRPr="00F16183" w:rsidP="00F16183">
      <w:pPr>
        <w:pStyle w:val="ListBullet"/>
      </w:pPr>
      <w:r w:rsidRPr="00F16183">
        <w:t>current building and construction code</w:t>
      </w:r>
      <w:r w:rsidRPr="00F16183">
        <w:t>s and standards</w:t>
      </w:r>
    </w:p>
    <w:p w:rsidR="00000000" w:rsidRPr="00F16183" w:rsidP="00F16183">
      <w:pPr>
        <w:pStyle w:val="ListBullet"/>
      </w:pPr>
      <w:r w:rsidRPr="00F16183">
        <w:t>the NCC</w:t>
      </w:r>
    </w:p>
    <w:p w:rsidR="00000000" w:rsidRPr="00F16183" w:rsidP="00F16183">
      <w:pPr>
        <w:pStyle w:val="ListBullet"/>
      </w:pPr>
      <w:r w:rsidRPr="00F16183">
        <w:t xml:space="preserve">construction plans, site plans and specifications </w:t>
      </w:r>
    </w:p>
    <w:p w:rsidR="00000000" w:rsidRPr="00F16183" w:rsidP="00F16183">
      <w:pPr>
        <w:pStyle w:val="ListBullet"/>
      </w:pPr>
      <w:r w:rsidRPr="00F16183">
        <w:t xml:space="preserve">policies and procedures </w:t>
      </w:r>
    </w:p>
    <w:p w:rsidR="00000000" w:rsidRPr="00F16183" w:rsidP="00F16183">
      <w:pPr>
        <w:pStyle w:val="ListBullet"/>
      </w:pPr>
      <w:r w:rsidRPr="00F16183">
        <w:t>environmental, sustainability and other quality documentation to undertake the performance criteria and evidence requirements</w:t>
      </w:r>
    </w:p>
    <w:p w:rsidR="00000000" w:rsidRPr="00F16183" w:rsidP="00F16183">
      <w:pPr>
        <w:pStyle w:val="ListBullet"/>
      </w:pPr>
      <w:r w:rsidRPr="00F16183">
        <w:t>digital technology devices, ap</w:t>
      </w:r>
      <w:r w:rsidRPr="00F16183">
        <w:t>plications and software to source and document information.</w:t>
      </w:r>
    </w:p>
    <w:p w:rsidR="00000000" w:rsidRPr="00F16183" w:rsidP="00F16183">
      <w:pPr>
        <w:pStyle w:val="AllowPageBreak"/>
      </w:pPr>
    </w:p>
    <w:p w:rsidR="00000000" w:rsidRPr="00F16183" w:rsidP="00F16183">
      <w:pPr>
        <w:pStyle w:val="Heading1"/>
      </w:pPr>
      <w:bookmarkStart w:id="5" w:name="O_1292034"/>
      <w:bookmarkEnd w:id="5"/>
      <w:r w:rsidRPr="00F16183">
        <w:t>Links</w:t>
      </w:r>
    </w:p>
    <w:p w:rsidR="00000000" w:rsidRPr="00F16183" w:rsidP="00CE1F77">
      <w:pPr>
        <w:pStyle w:val="BodyText"/>
      </w:pPr>
      <w:r w:rsidRPr="00F1618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E191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16183" w:rsidP="00F16183"/>
    <w:sectPr w:rsidSect="00F161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183" w:rsidRPr="00CE1F77" w:rsidP="00CE1F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F77" w:rsidP="00F16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1F77" w:rsidP="00F16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E1F77" w:rsidP="00F16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F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183" w:rsidRPr="00CE1F77" w:rsidP="00CE1F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F77" w:rsidRPr="002D2AF8" w:rsidP="00F16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CPCCBC4020 Build thermally efficient and sustainable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E1F77" w:rsidP="00F16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120C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967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E084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6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6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6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6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6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6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6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6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6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6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6183"/>
  </w:style>
  <w:style w:type="character" w:customStyle="1" w:styleId="Heading1Char">
    <w:name w:val="Heading 1 Char"/>
    <w:basedOn w:val="DefaultParagraphFont"/>
    <w:link w:val="Heading1"/>
    <w:rsid w:val="00F16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61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61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61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61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6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6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6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6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6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6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6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6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6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6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6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6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6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6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6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6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6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6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6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61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61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6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6183"/>
    <w:rPr>
      <w:b/>
      <w:spacing w:val="0"/>
    </w:rPr>
  </w:style>
  <w:style w:type="paragraph" w:customStyle="1" w:styleId="SuperTitle">
    <w:name w:val="SuperTitle"/>
    <w:basedOn w:val="Title"/>
    <w:rsid w:val="00F16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6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6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6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6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6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6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6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6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6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6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61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6183"/>
    <w:rPr>
      <w:i/>
    </w:rPr>
  </w:style>
  <w:style w:type="paragraph" w:styleId="Caption">
    <w:name w:val="caption"/>
    <w:basedOn w:val="BodyText"/>
    <w:next w:val="Normal"/>
    <w:qFormat/>
    <w:rsid w:val="00F16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6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6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6183"/>
  </w:style>
  <w:style w:type="paragraph" w:styleId="TableofFigures">
    <w:name w:val="table of figures"/>
    <w:basedOn w:val="Normal"/>
    <w:next w:val="Normal"/>
    <w:semiHidden/>
    <w:rsid w:val="00F16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61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6183"/>
    <w:rPr>
      <w:rFonts w:ascii="Wingdings" w:hAnsi="Wingdings"/>
    </w:rPr>
  </w:style>
  <w:style w:type="paragraph" w:customStyle="1" w:styleId="TableHeading">
    <w:name w:val="Table Heading"/>
    <w:basedOn w:val="HeadingBase"/>
    <w:rsid w:val="00F161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6183"/>
    <w:rPr>
      <w:color w:val="0033CC"/>
      <w:u w:val="none"/>
    </w:rPr>
  </w:style>
  <w:style w:type="paragraph" w:customStyle="1" w:styleId="BodyTextRight">
    <w:name w:val="Body Text Right"/>
    <w:basedOn w:val="BodyText"/>
    <w:rsid w:val="00F16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6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61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6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6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6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6183"/>
    <w:rPr>
      <w:sz w:val="32"/>
    </w:rPr>
  </w:style>
  <w:style w:type="paragraph" w:customStyle="1" w:styleId="HeadingProcedure">
    <w:name w:val="Heading Procedure"/>
    <w:basedOn w:val="HeadingBase"/>
    <w:next w:val="Normal"/>
    <w:rsid w:val="00F16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6183"/>
    <w:pPr>
      <w:spacing w:before="60" w:after="60"/>
    </w:pPr>
  </w:style>
  <w:style w:type="paragraph" w:styleId="ListContinue">
    <w:name w:val="List Continue"/>
    <w:basedOn w:val="List"/>
    <w:rsid w:val="00F16183"/>
    <w:pPr>
      <w:ind w:firstLine="0"/>
    </w:pPr>
  </w:style>
  <w:style w:type="paragraph" w:customStyle="1" w:styleId="ListNote">
    <w:name w:val="List Note"/>
    <w:basedOn w:val="List"/>
    <w:rsid w:val="00F16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6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6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6183"/>
    <w:rPr>
      <w:rFonts w:ascii="Courier New" w:hAnsi="Courier New"/>
    </w:rPr>
  </w:style>
  <w:style w:type="paragraph" w:customStyle="1" w:styleId="NoteBullet">
    <w:name w:val="Note Bullet"/>
    <w:basedOn w:val="Note"/>
    <w:rsid w:val="00F16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6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6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6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61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6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6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6183"/>
    <w:rPr>
      <w:b/>
      <w:smallCaps/>
    </w:rPr>
  </w:style>
  <w:style w:type="paragraph" w:customStyle="1" w:styleId="TableListNumber">
    <w:name w:val="Table List Number"/>
    <w:basedOn w:val="ListNumber"/>
    <w:rsid w:val="00F16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6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6183"/>
    <w:pPr>
      <w:numPr>
        <w:numId w:val="9"/>
      </w:numPr>
    </w:pPr>
  </w:style>
  <w:style w:type="paragraph" w:customStyle="1" w:styleId="ListAlpha2">
    <w:name w:val="List Alpha 2"/>
    <w:basedOn w:val="List2"/>
    <w:rsid w:val="00F16183"/>
    <w:pPr>
      <w:numPr>
        <w:numId w:val="8"/>
      </w:numPr>
    </w:pPr>
  </w:style>
  <w:style w:type="paragraph" w:styleId="List2">
    <w:name w:val="List 2"/>
    <w:basedOn w:val="BodyText"/>
    <w:rsid w:val="00F16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6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6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6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61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61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6183"/>
    <w:pPr>
      <w:numPr>
        <w:numId w:val="4"/>
      </w:numPr>
    </w:pPr>
  </w:style>
  <w:style w:type="paragraph" w:styleId="ListContinue2">
    <w:name w:val="List Continue 2"/>
    <w:basedOn w:val="List2"/>
    <w:rsid w:val="00F16183"/>
    <w:pPr>
      <w:ind w:firstLine="0"/>
    </w:pPr>
  </w:style>
  <w:style w:type="paragraph" w:styleId="ListContinue3">
    <w:name w:val="List Continue 3"/>
    <w:basedOn w:val="List3"/>
    <w:rsid w:val="00F16183"/>
    <w:pPr>
      <w:ind w:left="1021" w:firstLine="0"/>
    </w:pPr>
  </w:style>
  <w:style w:type="paragraph" w:styleId="ListContinue4">
    <w:name w:val="List Continue 4"/>
    <w:basedOn w:val="List4"/>
    <w:rsid w:val="00F16183"/>
    <w:pPr>
      <w:ind w:firstLine="0"/>
    </w:pPr>
  </w:style>
  <w:style w:type="paragraph" w:styleId="ListContinue5">
    <w:name w:val="List Continue 5"/>
    <w:basedOn w:val="List5"/>
    <w:rsid w:val="00F16183"/>
    <w:pPr>
      <w:ind w:firstLine="0"/>
    </w:pPr>
  </w:style>
  <w:style w:type="paragraph" w:styleId="ListNumber3">
    <w:name w:val="List Number 3"/>
    <w:basedOn w:val="List3"/>
    <w:rsid w:val="00F16183"/>
    <w:pPr>
      <w:numPr>
        <w:numId w:val="5"/>
      </w:numPr>
    </w:pPr>
  </w:style>
  <w:style w:type="paragraph" w:styleId="ListNumber4">
    <w:name w:val="List Number 4"/>
    <w:basedOn w:val="List4"/>
    <w:rsid w:val="00F16183"/>
    <w:pPr>
      <w:numPr>
        <w:numId w:val="6"/>
      </w:numPr>
    </w:pPr>
  </w:style>
  <w:style w:type="paragraph" w:styleId="ListNumber5">
    <w:name w:val="List Number 5"/>
    <w:basedOn w:val="List5"/>
    <w:rsid w:val="00F16183"/>
    <w:pPr>
      <w:numPr>
        <w:numId w:val="7"/>
      </w:numPr>
    </w:pPr>
  </w:style>
  <w:style w:type="paragraph" w:styleId="BlockText">
    <w:name w:val="Block Text"/>
    <w:basedOn w:val="Normal"/>
    <w:rsid w:val="00F16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6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6183"/>
    <w:rPr>
      <w:sz w:val="16"/>
      <w:vertAlign w:val="superscript"/>
    </w:rPr>
  </w:style>
  <w:style w:type="character" w:customStyle="1" w:styleId="Symbols">
    <w:name w:val="Symbols"/>
    <w:basedOn w:val="DefaultParagraphFont"/>
    <w:rsid w:val="00F16183"/>
    <w:rPr>
      <w:rFonts w:ascii="Symbol" w:hAnsi="Symbol"/>
    </w:rPr>
  </w:style>
  <w:style w:type="character" w:customStyle="1" w:styleId="MenuOptions">
    <w:name w:val="Menu Options"/>
    <w:basedOn w:val="DefaultParagraphFont"/>
    <w:rsid w:val="00F16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6183"/>
    <w:rPr>
      <w:b/>
    </w:rPr>
  </w:style>
  <w:style w:type="character" w:customStyle="1" w:styleId="Underlined">
    <w:name w:val="Underlined"/>
    <w:basedOn w:val="DefaultParagraphFont"/>
    <w:rsid w:val="00F16183"/>
    <w:rPr>
      <w:u w:val="single"/>
    </w:rPr>
  </w:style>
  <w:style w:type="paragraph" w:customStyle="1" w:styleId="TableBodyTextRight">
    <w:name w:val="Table Body Text Right"/>
    <w:basedOn w:val="TableBodyText"/>
    <w:rsid w:val="00F16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6183"/>
    <w:rPr>
      <w:sz w:val="18"/>
    </w:rPr>
  </w:style>
  <w:style w:type="paragraph" w:customStyle="1" w:styleId="BodySmallRight">
    <w:name w:val="Body Small Right"/>
    <w:basedOn w:val="BodyTextRight"/>
    <w:rsid w:val="00F16183"/>
    <w:rPr>
      <w:sz w:val="18"/>
      <w:szCs w:val="18"/>
    </w:rPr>
  </w:style>
  <w:style w:type="paragraph" w:customStyle="1" w:styleId="MarginEdition">
    <w:name w:val="Margin Edition"/>
    <w:basedOn w:val="MarginNote"/>
    <w:rsid w:val="00F16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6183"/>
    <w:rPr>
      <w:sz w:val="2"/>
      <w:szCs w:val="2"/>
    </w:rPr>
  </w:style>
  <w:style w:type="character" w:customStyle="1" w:styleId="Small">
    <w:name w:val="Small"/>
    <w:basedOn w:val="DefaultParagraphFont"/>
    <w:rsid w:val="00F16183"/>
    <w:rPr>
      <w:sz w:val="16"/>
    </w:rPr>
  </w:style>
  <w:style w:type="paragraph" w:customStyle="1" w:styleId="WideTable">
    <w:name w:val="Wide Table"/>
    <w:basedOn w:val="Normal"/>
    <w:rsid w:val="00F16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6183"/>
  </w:style>
  <w:style w:type="paragraph" w:styleId="Quote">
    <w:name w:val="Quote"/>
    <w:basedOn w:val="Heading1"/>
    <w:link w:val="QuoteChar"/>
    <w:qFormat/>
    <w:rsid w:val="00F16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6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6183"/>
    <w:pPr>
      <w:pageBreakBefore/>
    </w:pPr>
  </w:style>
  <w:style w:type="paragraph" w:customStyle="1" w:styleId="Border">
    <w:name w:val="Border"/>
    <w:basedOn w:val="Normal"/>
    <w:qFormat/>
    <w:rsid w:val="00F16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6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6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6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6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6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6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6183"/>
    <w:rPr>
      <w:u w:val="single"/>
    </w:rPr>
  </w:style>
  <w:style w:type="character" w:customStyle="1" w:styleId="BoldandItalics">
    <w:name w:val="Bold and Italics"/>
    <w:qFormat/>
    <w:rsid w:val="00F16183"/>
    <w:rPr>
      <w:b/>
      <w:i/>
      <w:u w:val="none"/>
    </w:rPr>
  </w:style>
  <w:style w:type="paragraph" w:styleId="BalloonText">
    <w:name w:val="Balloon Text"/>
    <w:basedOn w:val="Normal"/>
    <w:link w:val="BalloonTextChar"/>
    <w:rsid w:val="00F16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6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61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6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6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61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6183"/>
    <w:pPr>
      <w:spacing w:before="0" w:after="0"/>
    </w:pPr>
  </w:style>
  <w:style w:type="paragraph" w:customStyle="1" w:styleId="BodyTextBold">
    <w:name w:val="Body Text Bold"/>
    <w:basedOn w:val="BodyText"/>
    <w:qFormat/>
    <w:rsid w:val="00F16183"/>
    <w:rPr>
      <w:b/>
    </w:rPr>
  </w:style>
  <w:style w:type="character" w:styleId="Hyperlink">
    <w:name w:val="Hyperlink"/>
    <w:basedOn w:val="DefaultParagraphFont"/>
    <w:uiPriority w:val="99"/>
    <w:unhideWhenUsed/>
    <w:rsid w:val="00CE1F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</Words>
  <Characters>2931</Characters>
  <Application>Microsoft Office Word</Application>
  <DocSecurity>0</DocSecurity>
  <Lines>77</Lines>
  <Paragraphs>59</Paragraphs>
  <ScaleCrop>false</ScaleCrop>
  <Company>Author-it Software Corporation Ltd.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CPCCBC4020 Build thermally efficient and sustainable structures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2024-12-24T01:38:00Z</dcterms:created>
  <dcterms:modified xsi:type="dcterms:W3CDTF">2024-12-24T01:38:00Z</dcterms:modified>
</cp:coreProperties>
</file>