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FBB" w:rsidP="00290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CPCCBC4014 Prepare simple building sketches and drawings</w:t>
      </w:r>
      <w:r>
        <w:fldChar w:fldCharType="end"/>
      </w:r>
    </w:p>
    <w:p w:rsidR="00290FBB" w:rsidP="00290FBB">
      <w:pPr>
        <w:pStyle w:val="Version"/>
        <w:sectPr w:rsidSect="006C1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1CF5" w:rsidP="006C1CF5">
      <w:pPr>
        <w:pStyle w:val="SuperHeading"/>
      </w:pPr>
      <w:r w:rsidRPr="006C1CF5">
        <w:t>CPCCBC4014 Prepare simple building sketches and drawings</w:t>
      </w:r>
    </w:p>
    <w:p w:rsidR="00000000" w:rsidRPr="006C1CF5" w:rsidP="006C1CF5">
      <w:pPr>
        <w:pStyle w:val="Heading1"/>
      </w:pPr>
      <w:bookmarkStart w:id="1" w:name="O_1291824"/>
      <w:bookmarkEnd w:id="1"/>
      <w:r w:rsidRPr="006C1C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Updated reference to general construction induction training program.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F5" w:rsidP="006C1CF5">
            <w:pPr>
              <w:pStyle w:val="BodyText"/>
            </w:pPr>
            <w:r w:rsidRPr="006C1CF5">
              <w:t>This version first released with CPC Construction, Plumbing and Services Training Package Release 5.0.</w:t>
            </w:r>
          </w:p>
          <w:p w:rsidR="00000000" w:rsidRPr="006C1CF5" w:rsidP="006C1CF5">
            <w:pPr>
              <w:pStyle w:val="BodyText"/>
            </w:pPr>
            <w:r w:rsidRPr="006C1CF5">
              <w:t>Supersedes and is equiv</w:t>
            </w:r>
            <w:r w:rsidRPr="006C1CF5">
              <w:t>alent to CPCCBC4014A Prepare simple building sketches and drawings.  Updated to meet the Standards for Training Packages 2012.</w:t>
            </w:r>
          </w:p>
        </w:tc>
      </w:tr>
    </w:tbl>
    <w:p w:rsidR="00000000" w:rsidRPr="006C1CF5" w:rsidP="006C1CF5">
      <w:pPr>
        <w:pStyle w:val="BodyText"/>
      </w:pPr>
    </w:p>
    <w:p w:rsidR="00000000" w:rsidRPr="006C1CF5" w:rsidP="006C1CF5">
      <w:pPr>
        <w:pStyle w:val="AllowPageBreak"/>
      </w:pPr>
    </w:p>
    <w:p w:rsidR="00000000" w:rsidRPr="006C1CF5" w:rsidP="006C1CF5">
      <w:pPr>
        <w:pStyle w:val="Heading1"/>
      </w:pPr>
      <w:bookmarkStart w:id="2" w:name="O_1291823"/>
      <w:bookmarkEnd w:id="2"/>
      <w:r w:rsidRPr="006C1CF5">
        <w:t>Application</w:t>
      </w:r>
    </w:p>
    <w:p w:rsidR="00000000" w:rsidRPr="006C1CF5" w:rsidP="00290FBB">
      <w:pPr>
        <w:pStyle w:val="BodyText"/>
      </w:pPr>
      <w:r w:rsidRPr="006C1CF5">
        <w:t>This unit of competency specifies the skills and knowledge required to prepare sketches and draw</w:t>
      </w:r>
      <w:r w:rsidRPr="006C1CF5">
        <w:t>ings used for communicating ideas to clients and other parties. It includes capturing design concepts and options taken from architectural drawings to create simpler versions.</w:t>
      </w:r>
    </w:p>
    <w:p w:rsidR="00000000" w:rsidRPr="006C1CF5" w:rsidP="00290FBB">
      <w:pPr>
        <w:pStyle w:val="BodyText"/>
      </w:pPr>
      <w:r w:rsidRPr="006C1CF5">
        <w:t>The unit of competency applies to builders, experienced tradespersons, project m</w:t>
      </w:r>
      <w:r w:rsidRPr="006C1CF5">
        <w:t>anagers and estimators who prepare sketches and drawings for estimating, explaining details and showing measurements required for building and construction work.</w:t>
      </w:r>
    </w:p>
    <w:p w:rsidR="00000000" w:rsidRPr="006C1CF5" w:rsidP="00290FBB">
      <w:pPr>
        <w:pStyle w:val="BodyText"/>
      </w:pPr>
      <w:r w:rsidRPr="006C1CF5">
        <w:t>It does not describe more complex drafting skills.</w:t>
      </w:r>
    </w:p>
    <w:p w:rsidR="00000000" w:rsidRPr="006C1CF5" w:rsidP="00290FBB">
      <w:pPr>
        <w:pStyle w:val="BodyText"/>
      </w:pPr>
      <w:r w:rsidRPr="006C1CF5">
        <w:t>This unit of competency is suitable for tho</w:t>
      </w:r>
      <w:r w:rsidRPr="006C1CF5">
        <w:t>se using specialised knowledge to complete routine and non-routine tasks and using their own judgement to deal with predictable and sometimes unpredictable problems.</w:t>
      </w:r>
    </w:p>
    <w:p w:rsidR="00000000" w:rsidRPr="006C1CF5" w:rsidP="00290FBB">
      <w:pPr>
        <w:pStyle w:val="BodyText"/>
      </w:pPr>
      <w:r w:rsidRPr="006C1CF5">
        <w:t>Completion of the general construction induction training program specified by the model C</w:t>
      </w:r>
      <w:r w:rsidRPr="006C1CF5">
        <w:t>ode of Practice for Construction Work is required for any person who is to carry out construction work. Achievement of CPCWHS1001 Prepare to work safely in the construction industry</w:t>
      </w:r>
      <w:r w:rsidRPr="006C1CF5">
        <w:rPr>
          <w:rStyle w:val="Emphasis"/>
        </w:rPr>
        <w:t xml:space="preserve"> </w:t>
      </w:r>
      <w:r w:rsidRPr="006C1CF5">
        <w:t>meets this requirement.</w:t>
      </w:r>
    </w:p>
    <w:p w:rsidR="00000000" w:rsidRPr="006C1CF5" w:rsidP="00290FBB">
      <w:pPr>
        <w:pStyle w:val="BodyText"/>
      </w:pPr>
      <w:r w:rsidRPr="006C1CF5">
        <w:t>Licensing, regulatory or registration requirements</w:t>
      </w:r>
      <w:r w:rsidRPr="006C1CF5">
        <w:t xml:space="preserve"> apply to this unit of competency in some jurisdictions. Relevant state and territory regulatory authorities should be consulted to confirm these requirements.</w:t>
      </w:r>
    </w:p>
    <w:p w:rsidR="00000000" w:rsidRPr="006C1CF5" w:rsidP="006C1CF5">
      <w:pPr>
        <w:pStyle w:val="Heading1"/>
      </w:pPr>
      <w:bookmarkStart w:id="3" w:name="O_1291822"/>
      <w:bookmarkEnd w:id="3"/>
      <w:r w:rsidRPr="006C1CF5">
        <w:t>Pre-requisite Unit</w:t>
      </w:r>
    </w:p>
    <w:p w:rsidR="00000000" w:rsidRPr="006C1CF5" w:rsidP="00290FBB">
      <w:pPr>
        <w:pStyle w:val="BodyText"/>
      </w:pPr>
      <w:r w:rsidRPr="006C1CF5">
        <w:t>Nil.</w:t>
      </w:r>
    </w:p>
    <w:p w:rsidR="00000000" w:rsidRPr="006C1CF5" w:rsidP="006C1CF5">
      <w:pPr>
        <w:pStyle w:val="Heading1"/>
      </w:pPr>
      <w:bookmarkStart w:id="4" w:name="O_1291821"/>
      <w:bookmarkEnd w:id="4"/>
      <w:r w:rsidRPr="006C1CF5">
        <w:t>Unit Sector</w:t>
      </w:r>
    </w:p>
    <w:p w:rsidR="00000000" w:rsidRPr="006C1CF5" w:rsidP="00290FBB">
      <w:pPr>
        <w:pStyle w:val="BodyText"/>
      </w:pPr>
      <w:r w:rsidRPr="006C1CF5">
        <w:t>Building and Construction</w:t>
      </w:r>
    </w:p>
    <w:p w:rsidR="00000000" w:rsidRPr="006C1CF5" w:rsidP="006C1CF5">
      <w:pPr>
        <w:pStyle w:val="Heading1"/>
      </w:pPr>
      <w:bookmarkStart w:id="5" w:name="O_1291820"/>
      <w:bookmarkEnd w:id="5"/>
      <w:r w:rsidRPr="006C1C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Performance criteria describe what needs to be done to demonstrate achievement of the element.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Prepare to make sketches and drawin</w:t>
            </w:r>
            <w:r w:rsidRPr="006C1CF5">
              <w:t>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Identify and select relevant information from construction plans required for sketching or drawing.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Confirm construction plan information complies with building and construction regulations, standards and codes.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Consider purpose and presentation of drawings and sketches and the intended audience.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Determine format of information and select and inspect equipment for serviceability.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Create simple sketches and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Establish and record measurements, information and details required for drawing and sketches.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Transfer vital information into two-dimensional and three-dimensional drawing and sketches.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Create sketches and drawings using standard drawing conventions to detail vital information.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Produce sectional drawings to clearly identify and label elements and components.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Notate and process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Apply essentia</w:t>
            </w:r>
            <w:r w:rsidRPr="006C1CF5">
              <w:t>l information to the drawing using dimension lines, symbols and abbreviations following standard drawing conventions.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Include drawing and job tile, date, scale and sheet number in the title block.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F5" w:rsidP="006C1CF5">
            <w:pPr>
              <w:pStyle w:val="BodyText"/>
            </w:pPr>
            <w:r w:rsidRPr="006C1CF5">
              <w:t xml:space="preserve">Produce </w:t>
            </w:r>
            <w:r w:rsidRPr="006C1CF5">
              <w:t>completed drawings in an appropriate form for presentation.</w:t>
            </w:r>
          </w:p>
        </w:tc>
      </w:tr>
    </w:tbl>
    <w:p w:rsidR="00000000" w:rsidRPr="006C1CF5" w:rsidP="006C1CF5">
      <w:pPr>
        <w:pStyle w:val="BodyText"/>
      </w:pPr>
    </w:p>
    <w:p w:rsidR="00000000" w:rsidRPr="006C1CF5" w:rsidP="006C1CF5">
      <w:pPr>
        <w:pStyle w:val="AllowPageBreak"/>
      </w:pPr>
    </w:p>
    <w:p w:rsidR="00000000" w:rsidRPr="006C1CF5" w:rsidP="006C1CF5">
      <w:pPr>
        <w:pStyle w:val="Heading1"/>
      </w:pPr>
      <w:bookmarkStart w:id="6" w:name="O_1291819"/>
      <w:bookmarkEnd w:id="6"/>
      <w:r w:rsidRPr="006C1CF5">
        <w:t>Foundation Skills</w:t>
      </w:r>
    </w:p>
    <w:p w:rsidR="00000000" w:rsidRPr="006C1CF5" w:rsidP="00290FBB">
      <w:pPr>
        <w:pStyle w:val="BodyText"/>
      </w:pPr>
      <w:r w:rsidRPr="006C1CF5">
        <w:t xml:space="preserve">Foundation skills essential to performance are explicit in the performance criteria of this unit of competency. </w:t>
      </w:r>
    </w:p>
    <w:p w:rsidR="00000000" w:rsidRPr="006C1CF5" w:rsidP="006C1CF5">
      <w:pPr>
        <w:pStyle w:val="Heading1"/>
      </w:pPr>
      <w:bookmarkStart w:id="7" w:name="O_1291818"/>
      <w:bookmarkEnd w:id="7"/>
      <w:r w:rsidRPr="006C1CF5">
        <w:t>Unit Mapping Information</w:t>
      </w:r>
    </w:p>
    <w:p w:rsidR="00000000" w:rsidRPr="006C1CF5" w:rsidP="00290FBB">
      <w:pPr>
        <w:pStyle w:val="BodyText"/>
      </w:pPr>
      <w:r w:rsidRPr="006C1CF5">
        <w:t>Supersedes and is equivalent to CPCCBC4014A Prepare simple building sketches and drawings.</w:t>
      </w:r>
    </w:p>
    <w:p w:rsidR="00000000" w:rsidRPr="006C1CF5" w:rsidP="006C1CF5">
      <w:pPr>
        <w:pStyle w:val="Heading1"/>
      </w:pPr>
      <w:bookmarkStart w:id="8" w:name="O_1291825"/>
      <w:bookmarkEnd w:id="8"/>
      <w:r w:rsidRPr="006C1CF5">
        <w:t>Links</w:t>
      </w:r>
    </w:p>
    <w:p w:rsidR="00000000" w:rsidRPr="006C1CF5" w:rsidP="00290FBB">
      <w:pPr>
        <w:pStyle w:val="BodyText"/>
      </w:pPr>
      <w:r w:rsidRPr="006C1C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5D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1CF5" w:rsidP="00290FBB">
      <w:pPr>
        <w:pStyle w:val="BodyText"/>
        <w:sectPr w:rsidSect="006C1C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1CF5" w:rsidP="006C1CF5">
      <w:pPr>
        <w:pStyle w:val="SuperHeading"/>
      </w:pPr>
      <w:r w:rsidRPr="006C1CF5">
        <w:t>Assessment Requirements for CPCCBC4014 Prepare simple building sketches and drawings</w:t>
      </w:r>
    </w:p>
    <w:p w:rsidR="00000000" w:rsidRPr="006C1CF5" w:rsidP="006C1CF5">
      <w:pPr>
        <w:pStyle w:val="Heading1"/>
      </w:pPr>
      <w:bookmarkStart w:id="9" w:name="O_1291816"/>
      <w:bookmarkEnd w:id="9"/>
      <w:r w:rsidRPr="006C1C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Updated reference to general construction inducti</w:t>
            </w:r>
            <w:r w:rsidRPr="006C1CF5">
              <w:t>on training program.</w:t>
            </w:r>
          </w:p>
        </w:tc>
      </w:tr>
      <w:tr w:rsidTr="006C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F5">
            <w:pPr>
              <w:pStyle w:val="BodyText"/>
              <w:rPr>
                <w:lang w:val="en-NZ"/>
              </w:rPr>
            </w:pPr>
            <w:r w:rsidRPr="006C1C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F5" w:rsidP="006C1CF5">
            <w:pPr>
              <w:pStyle w:val="BodyText"/>
            </w:pPr>
            <w:r w:rsidRPr="006C1CF5">
              <w:t>This version first released with CPC Construction, Plumbing and Services Training Package Release 5.0.</w:t>
            </w:r>
          </w:p>
          <w:p w:rsidR="00000000" w:rsidRPr="006C1CF5" w:rsidP="006C1CF5">
            <w:pPr>
              <w:pStyle w:val="BodyText"/>
            </w:pPr>
            <w:r w:rsidRPr="006C1CF5">
              <w:t>Supersedes and is equivalent to CPCCBC4014A Prepare simple building sketches and drawings.  Updated to meet the Standards</w:t>
            </w:r>
            <w:r w:rsidRPr="006C1CF5">
              <w:t xml:space="preserve"> for Training Packages 2012.</w:t>
            </w:r>
          </w:p>
        </w:tc>
      </w:tr>
    </w:tbl>
    <w:p w:rsidR="00000000" w:rsidRPr="006C1CF5" w:rsidP="006C1CF5">
      <w:pPr>
        <w:pStyle w:val="BodyText"/>
      </w:pPr>
    </w:p>
    <w:p w:rsidR="00000000" w:rsidRPr="006C1CF5" w:rsidP="006C1CF5">
      <w:pPr>
        <w:pStyle w:val="AllowPageBreak"/>
      </w:pPr>
    </w:p>
    <w:p w:rsidR="00000000" w:rsidRPr="006C1CF5" w:rsidP="006C1CF5">
      <w:pPr>
        <w:pStyle w:val="Heading1"/>
      </w:pPr>
      <w:bookmarkStart w:id="10" w:name="O_1291815"/>
      <w:bookmarkEnd w:id="10"/>
      <w:r w:rsidRPr="006C1CF5">
        <w:t>Performance Evidence</w:t>
      </w:r>
    </w:p>
    <w:p w:rsidR="00000000" w:rsidRPr="006C1CF5" w:rsidP="00290FBB">
      <w:pPr>
        <w:pStyle w:val="BodyText"/>
      </w:pPr>
      <w:r w:rsidRPr="006C1CF5">
        <w:t xml:space="preserve">To demonstrate competency, a candidate must meet the elements and performance criteria of this unit by drawing two components of the fabric of the building from </w:t>
      </w:r>
      <w:r w:rsidRPr="006C1CF5">
        <w:t>a set of construction plans and prepare drawings for presentation.</w:t>
      </w:r>
    </w:p>
    <w:p w:rsidR="00000000" w:rsidRPr="006C1CF5" w:rsidP="00290FBB">
      <w:pPr>
        <w:pStyle w:val="BodyText"/>
      </w:pPr>
      <w:r w:rsidRPr="006C1CF5">
        <w:t>In doing this, the candidate must:</w:t>
      </w:r>
    </w:p>
    <w:p w:rsidR="00000000" w:rsidRPr="006C1CF5" w:rsidP="006C1CF5">
      <w:pPr>
        <w:pStyle w:val="ListBullet"/>
      </w:pPr>
      <w:r w:rsidRPr="006C1CF5">
        <w:t xml:space="preserve">select one structural and one non-structural component and collate vital information required for the drawing  </w:t>
      </w:r>
    </w:p>
    <w:p w:rsidR="00000000" w:rsidRPr="006C1CF5" w:rsidP="006C1CF5">
      <w:pPr>
        <w:pStyle w:val="ListBullet"/>
      </w:pPr>
      <w:r w:rsidRPr="006C1CF5">
        <w:t>prepare simple sketches of the structural</w:t>
      </w:r>
      <w:r w:rsidRPr="006C1CF5">
        <w:t xml:space="preserve"> and non-structural components</w:t>
      </w:r>
    </w:p>
    <w:p w:rsidR="00000000" w:rsidRPr="006C1CF5" w:rsidP="006C1CF5">
      <w:pPr>
        <w:pStyle w:val="ListBullet"/>
      </w:pPr>
      <w:r w:rsidRPr="006C1CF5">
        <w:t>produce clear and descriptive drawings with appropriate notations and labelling.</w:t>
      </w:r>
    </w:p>
    <w:p w:rsidR="00000000" w:rsidRPr="006C1CF5" w:rsidP="006C1CF5">
      <w:pPr>
        <w:pStyle w:val="AllowPageBreak"/>
      </w:pPr>
    </w:p>
    <w:p w:rsidR="00000000" w:rsidRPr="006C1CF5" w:rsidP="006C1CF5">
      <w:pPr>
        <w:pStyle w:val="Heading1"/>
      </w:pPr>
      <w:bookmarkStart w:id="11" w:name="O_1291814"/>
      <w:bookmarkEnd w:id="11"/>
      <w:r w:rsidRPr="006C1CF5">
        <w:t>Knowledge Evidence</w:t>
      </w:r>
    </w:p>
    <w:p w:rsidR="00000000" w:rsidRPr="006C1CF5" w:rsidP="00290FBB">
      <w:pPr>
        <w:pStyle w:val="BodyText"/>
      </w:pPr>
      <w:r w:rsidRPr="006C1CF5">
        <w:t>To be competent in this unit, a candidate must demonstrate knowledge of:</w:t>
      </w:r>
    </w:p>
    <w:p w:rsidR="00000000" w:rsidRPr="006C1CF5" w:rsidP="006C1CF5">
      <w:pPr>
        <w:pStyle w:val="ListBullet"/>
      </w:pPr>
      <w:r w:rsidRPr="006C1CF5">
        <w:t>types of building and constructi</w:t>
      </w:r>
      <w:r w:rsidRPr="006C1CF5">
        <w:t>on plans:</w:t>
      </w:r>
    </w:p>
    <w:p w:rsidR="00000000" w:rsidRPr="006C1CF5" w:rsidP="006C1CF5">
      <w:pPr>
        <w:pStyle w:val="ListBullet2"/>
      </w:pPr>
      <w:r w:rsidRPr="006C1CF5">
        <w:t>presentation drawings</w:t>
      </w:r>
    </w:p>
    <w:p w:rsidR="00000000" w:rsidRPr="006C1CF5" w:rsidP="006C1CF5">
      <w:pPr>
        <w:pStyle w:val="ListBullet2"/>
      </w:pPr>
      <w:r w:rsidRPr="006C1CF5">
        <w:t>isometric drawings</w:t>
      </w:r>
    </w:p>
    <w:p w:rsidR="00000000" w:rsidRPr="006C1CF5" w:rsidP="006C1CF5">
      <w:pPr>
        <w:pStyle w:val="ListBullet2"/>
      </w:pPr>
      <w:r w:rsidRPr="006C1CF5">
        <w:t>orthographic drawings</w:t>
      </w:r>
    </w:p>
    <w:p w:rsidR="00000000" w:rsidRPr="006C1CF5" w:rsidP="006C1CF5">
      <w:pPr>
        <w:pStyle w:val="ListBullet2"/>
      </w:pPr>
      <w:r w:rsidRPr="006C1CF5">
        <w:t xml:space="preserve">perspective drawings </w:t>
      </w:r>
    </w:p>
    <w:p w:rsidR="00000000" w:rsidRPr="006C1CF5" w:rsidP="006C1CF5">
      <w:pPr>
        <w:pStyle w:val="ListBullet"/>
      </w:pPr>
      <w:r w:rsidRPr="006C1CF5">
        <w:t>drawing conventions:</w:t>
      </w:r>
    </w:p>
    <w:p w:rsidR="00000000" w:rsidRPr="006C1CF5" w:rsidP="006C1CF5">
      <w:pPr>
        <w:pStyle w:val="ListBullet2"/>
      </w:pPr>
      <w:r w:rsidRPr="006C1CF5">
        <w:t>sheet layout</w:t>
      </w:r>
    </w:p>
    <w:p w:rsidR="00000000" w:rsidRPr="006C1CF5" w:rsidP="006C1CF5">
      <w:pPr>
        <w:pStyle w:val="ListBullet2"/>
      </w:pPr>
      <w:r w:rsidRPr="006C1CF5">
        <w:t>title block</w:t>
      </w:r>
    </w:p>
    <w:p w:rsidR="00000000" w:rsidRPr="006C1CF5" w:rsidP="006C1CF5">
      <w:pPr>
        <w:pStyle w:val="ListBullet2"/>
      </w:pPr>
      <w:r w:rsidRPr="006C1CF5">
        <w:t>line types</w:t>
      </w:r>
    </w:p>
    <w:p w:rsidR="00000000" w:rsidRPr="006C1CF5" w:rsidP="006C1CF5">
      <w:pPr>
        <w:pStyle w:val="ListBullet2"/>
      </w:pPr>
      <w:r w:rsidRPr="006C1CF5">
        <w:t>symbols</w:t>
      </w:r>
    </w:p>
    <w:p w:rsidR="00000000" w:rsidRPr="006C1CF5" w:rsidP="006C1CF5">
      <w:pPr>
        <w:pStyle w:val="ListBullet2"/>
      </w:pPr>
      <w:r w:rsidRPr="006C1CF5">
        <w:t>dimensions and dimension lines</w:t>
      </w:r>
    </w:p>
    <w:p w:rsidR="00000000" w:rsidRPr="006C1CF5" w:rsidP="006C1CF5">
      <w:pPr>
        <w:pStyle w:val="ListBullet2"/>
      </w:pPr>
      <w:r w:rsidRPr="006C1CF5">
        <w:t>abbreviations</w:t>
      </w:r>
    </w:p>
    <w:p w:rsidR="00000000" w:rsidRPr="006C1CF5" w:rsidP="006C1CF5">
      <w:pPr>
        <w:pStyle w:val="ListBullet"/>
      </w:pPr>
      <w:r w:rsidRPr="006C1CF5">
        <w:t>key features of a construction plan</w:t>
      </w:r>
    </w:p>
    <w:p w:rsidR="00000000" w:rsidRPr="006C1CF5" w:rsidP="006C1CF5">
      <w:pPr>
        <w:pStyle w:val="ListBullet"/>
      </w:pPr>
      <w:r w:rsidRPr="006C1CF5">
        <w:t>computer-aided design (CAD) drawings</w:t>
      </w:r>
    </w:p>
    <w:p w:rsidR="00000000" w:rsidRPr="006C1CF5" w:rsidP="006C1CF5">
      <w:pPr>
        <w:pStyle w:val="ListBullet"/>
      </w:pPr>
      <w:r w:rsidRPr="006C1CF5">
        <w:t>technical drawing by hand</w:t>
      </w:r>
    </w:p>
    <w:p w:rsidR="00000000" w:rsidRPr="006C1CF5" w:rsidP="006C1CF5">
      <w:pPr>
        <w:pStyle w:val="ListBullet"/>
      </w:pPr>
      <w:r w:rsidRPr="006C1CF5">
        <w:t>building and construction regulations, standards and codes</w:t>
      </w:r>
    </w:p>
    <w:p w:rsidR="00000000" w:rsidRPr="006C1CF5" w:rsidP="006C1CF5">
      <w:pPr>
        <w:pStyle w:val="ListBullet"/>
      </w:pPr>
      <w:r w:rsidRPr="006C1CF5">
        <w:t>the NCC</w:t>
      </w:r>
    </w:p>
    <w:p w:rsidR="00000000" w:rsidRPr="006C1CF5" w:rsidP="006C1CF5">
      <w:pPr>
        <w:pStyle w:val="ListBullet"/>
      </w:pPr>
      <w:r w:rsidRPr="006C1CF5">
        <w:t>building information modelling (BIM)</w:t>
      </w:r>
    </w:p>
    <w:p w:rsidR="00000000" w:rsidRPr="006C1CF5" w:rsidP="006C1CF5">
      <w:pPr>
        <w:pStyle w:val="ListBullet"/>
      </w:pPr>
      <w:r w:rsidRPr="006C1CF5">
        <w:t>building and construction methods and terminology</w:t>
      </w:r>
    </w:p>
    <w:p w:rsidR="00000000" w:rsidRPr="006C1CF5" w:rsidP="006C1CF5">
      <w:pPr>
        <w:pStyle w:val="ListBullet"/>
      </w:pPr>
      <w:r w:rsidRPr="006C1CF5">
        <w:t>workplace processes, workplace safety and environmental requirements.</w:t>
      </w:r>
    </w:p>
    <w:p w:rsidR="00000000" w:rsidRPr="006C1CF5" w:rsidP="006C1CF5">
      <w:pPr>
        <w:pStyle w:val="AllowPageBreak"/>
      </w:pPr>
    </w:p>
    <w:p w:rsidR="00000000" w:rsidRPr="006C1CF5" w:rsidP="006C1CF5">
      <w:pPr>
        <w:pStyle w:val="Heading1"/>
      </w:pPr>
      <w:bookmarkStart w:id="12" w:name="O_1291813"/>
      <w:bookmarkEnd w:id="12"/>
      <w:r w:rsidRPr="006C1CF5">
        <w:t>Assessment Conditions</w:t>
      </w:r>
    </w:p>
    <w:p w:rsidR="00000000" w:rsidRPr="006C1CF5" w:rsidP="00290FBB">
      <w:pPr>
        <w:pStyle w:val="BodyText"/>
      </w:pPr>
      <w:r w:rsidRPr="006C1CF5">
        <w:t xml:space="preserve">Assessors must meet the requirements for assessors contained in the Standards for Registered Training Organisations. </w:t>
      </w:r>
    </w:p>
    <w:p w:rsidR="00000000" w:rsidRPr="006C1CF5" w:rsidP="00290FBB">
      <w:pPr>
        <w:pStyle w:val="BodyText"/>
      </w:pPr>
      <w:r w:rsidRPr="006C1CF5">
        <w:t>Assessment can be undertake</w:t>
      </w:r>
      <w:r w:rsidRPr="006C1CF5">
        <w:t xml:space="preserve">n in the workplace or in a simulated workplace environment. </w:t>
      </w:r>
    </w:p>
    <w:p w:rsidR="00000000" w:rsidRPr="006C1CF5" w:rsidP="00290FBB">
      <w:pPr>
        <w:pStyle w:val="BodyText"/>
      </w:pPr>
      <w:r w:rsidRPr="006C1CF5">
        <w:t>A simulated environment is one that realistically replicates workplace conditions, materials and equipment, interactions with others and workplace irregularities, and which meets industry standar</w:t>
      </w:r>
      <w:r w:rsidRPr="006C1CF5">
        <w:t xml:space="preserve">ds for safety and environmental practices. </w:t>
      </w:r>
    </w:p>
    <w:p w:rsidR="00000000" w:rsidRPr="006C1CF5" w:rsidP="00290FBB">
      <w:pPr>
        <w:pStyle w:val="BodyText"/>
      </w:pPr>
      <w:r w:rsidRPr="006C1CF5">
        <w:t>Candidates must have access to:</w:t>
      </w:r>
    </w:p>
    <w:p w:rsidR="00000000" w:rsidRPr="006C1CF5" w:rsidP="006C1CF5">
      <w:pPr>
        <w:pStyle w:val="ListBullet"/>
      </w:pPr>
      <w:r w:rsidRPr="006C1CF5">
        <w:t>construction plans and specifications</w:t>
      </w:r>
    </w:p>
    <w:p w:rsidR="00000000" w:rsidRPr="006C1CF5" w:rsidP="006C1CF5">
      <w:pPr>
        <w:pStyle w:val="ListBullet"/>
      </w:pPr>
      <w:r w:rsidRPr="006C1CF5">
        <w:t>current building and construction codes and standards</w:t>
      </w:r>
    </w:p>
    <w:p w:rsidR="00000000" w:rsidRPr="006C1CF5" w:rsidP="006C1CF5">
      <w:pPr>
        <w:pStyle w:val="ListBullet"/>
      </w:pPr>
      <w:r w:rsidRPr="006C1CF5">
        <w:t>the NCC</w:t>
      </w:r>
    </w:p>
    <w:p w:rsidR="00000000" w:rsidRPr="006C1CF5" w:rsidP="006C1CF5">
      <w:pPr>
        <w:pStyle w:val="ListBullet"/>
      </w:pPr>
      <w:r w:rsidRPr="006C1CF5">
        <w:t>hand drawing equipment</w:t>
      </w:r>
    </w:p>
    <w:p w:rsidR="00000000" w:rsidRPr="006C1CF5" w:rsidP="006C1CF5">
      <w:pPr>
        <w:pStyle w:val="ListBullet"/>
      </w:pPr>
      <w:r w:rsidRPr="006C1CF5">
        <w:t>workplace procedures and other quality documentation req</w:t>
      </w:r>
      <w:r w:rsidRPr="006C1CF5">
        <w:t xml:space="preserve">uired to undertake the performance criteria and assessment requirements </w:t>
      </w:r>
    </w:p>
    <w:p w:rsidR="00000000" w:rsidRPr="006C1CF5" w:rsidP="006C1CF5">
      <w:pPr>
        <w:pStyle w:val="ListBullet"/>
      </w:pPr>
      <w:r w:rsidRPr="006C1CF5">
        <w:t>computers, applications and software to access drawings and other relevant information.</w:t>
      </w:r>
    </w:p>
    <w:p w:rsidR="00000000" w:rsidRPr="006C1CF5" w:rsidP="006C1CF5">
      <w:pPr>
        <w:pStyle w:val="AllowPageBreak"/>
      </w:pPr>
    </w:p>
    <w:p w:rsidR="00000000" w:rsidRPr="006C1CF5" w:rsidP="006C1CF5">
      <w:pPr>
        <w:pStyle w:val="Heading1"/>
      </w:pPr>
      <w:bookmarkStart w:id="13" w:name="O_1291826"/>
      <w:bookmarkEnd w:id="13"/>
      <w:r w:rsidRPr="006C1CF5">
        <w:t>Links</w:t>
      </w:r>
    </w:p>
    <w:p w:rsidR="00000000" w:rsidRPr="006C1CF5" w:rsidP="00290FBB">
      <w:pPr>
        <w:pStyle w:val="BodyText"/>
      </w:pPr>
      <w:r w:rsidRPr="006C1CF5">
        <w:t>Companion volumes to this training package are available at the VETNet</w:t>
      </w:r>
      <w:r w:rsidRPr="006C1CF5">
        <w:t xml:space="preserve">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5D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1CF5" w:rsidP="006C1CF5"/>
    <w:sectPr w:rsidSect="006C1C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F5" w:rsidRPr="00290FBB" w:rsidP="00290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BB" w:rsidP="006C1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FBB" w:rsidP="006C1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0FBB" w:rsidP="006C1C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F5" w:rsidP="006C1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FBB">
      <w:t>Approved</w:t>
    </w:r>
    <w:r w:rsidR="00290F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F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FBB">
      <w:rPr>
        <w:noProof/>
      </w:rPr>
      <w:t>4</w:t>
    </w:r>
    <w:r>
      <w:rPr>
        <w:noProof/>
      </w:rPr>
      <w:fldChar w:fldCharType="end"/>
    </w:r>
  </w:p>
  <w:p w:rsidR="006C1CF5" w:rsidP="006C1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F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FBB">
      <w:t>BuildSkills Australia</w:t>
    </w:r>
    <w:r w:rsidR="00290FBB">
      <w:fldChar w:fldCharType="end"/>
    </w:r>
  </w:p>
  <w:p w:rsidR="006C1CF5" w:rsidP="006C1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CF5" w:rsidRPr="00290FBB" w:rsidP="00290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BB" w:rsidRPr="002D2AF8" w:rsidP="006C1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CPCCBC4014 Prepare simple building sketches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0FBB" w:rsidP="006C1C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F5" w:rsidRPr="002D2AF8" w:rsidP="006C1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FBB">
      <w:t>CPCCBC4014 Prepare simple building sketches and drawings</w:t>
    </w:r>
    <w:r w:rsidR="00290F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FBB">
      <w:rPr>
        <w:noProof/>
      </w:rPr>
      <w:t>2 March 2025</w:t>
    </w:r>
    <w:r>
      <w:fldChar w:fldCharType="end"/>
    </w:r>
  </w:p>
  <w:p w:rsidR="006C1CF5" w:rsidP="006C1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BCB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52D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36E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CF5"/>
  </w:style>
  <w:style w:type="character" w:customStyle="1" w:styleId="Heading1Char">
    <w:name w:val="Heading 1 Char"/>
    <w:basedOn w:val="DefaultParagraphFont"/>
    <w:link w:val="Heading1"/>
    <w:rsid w:val="006C1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C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1C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1CF5"/>
    <w:rPr>
      <w:i/>
    </w:rPr>
  </w:style>
  <w:style w:type="paragraph" w:customStyle="1" w:styleId="SuperHeading">
    <w:name w:val="SuperHeading"/>
    <w:basedOn w:val="Normal"/>
    <w:rsid w:val="006C1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1CF5"/>
    <w:rPr>
      <w:b/>
      <w:spacing w:val="0"/>
    </w:rPr>
  </w:style>
  <w:style w:type="paragraph" w:customStyle="1" w:styleId="SuperTitle">
    <w:name w:val="SuperTitle"/>
    <w:basedOn w:val="Title"/>
    <w:rsid w:val="006C1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C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CF5"/>
  </w:style>
  <w:style w:type="paragraph" w:styleId="TableofFigures">
    <w:name w:val="table of figures"/>
    <w:basedOn w:val="Normal"/>
    <w:next w:val="Normal"/>
    <w:semiHidden/>
    <w:rsid w:val="006C1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C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CF5"/>
    <w:rPr>
      <w:rFonts w:ascii="Wingdings" w:hAnsi="Wingdings"/>
    </w:rPr>
  </w:style>
  <w:style w:type="paragraph" w:customStyle="1" w:styleId="TableHeading">
    <w:name w:val="Table Heading"/>
    <w:basedOn w:val="HeadingBase"/>
    <w:rsid w:val="006C1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CF5"/>
    <w:rPr>
      <w:color w:val="0033CC"/>
      <w:u w:val="none"/>
    </w:rPr>
  </w:style>
  <w:style w:type="paragraph" w:customStyle="1" w:styleId="BodyTextRight">
    <w:name w:val="Body Text Right"/>
    <w:basedOn w:val="BodyText"/>
    <w:rsid w:val="006C1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C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CF5"/>
    <w:rPr>
      <w:sz w:val="32"/>
    </w:rPr>
  </w:style>
  <w:style w:type="paragraph" w:customStyle="1" w:styleId="HeadingProcedure">
    <w:name w:val="Heading Procedure"/>
    <w:basedOn w:val="HeadingBase"/>
    <w:next w:val="Normal"/>
    <w:rsid w:val="006C1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CF5"/>
    <w:pPr>
      <w:spacing w:before="60" w:after="60"/>
    </w:pPr>
  </w:style>
  <w:style w:type="paragraph" w:styleId="ListContinue">
    <w:name w:val="List Continue"/>
    <w:basedOn w:val="List"/>
    <w:rsid w:val="006C1CF5"/>
    <w:pPr>
      <w:ind w:firstLine="0"/>
    </w:pPr>
  </w:style>
  <w:style w:type="paragraph" w:customStyle="1" w:styleId="ListNote">
    <w:name w:val="List Note"/>
    <w:basedOn w:val="List"/>
    <w:rsid w:val="006C1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CF5"/>
    <w:rPr>
      <w:rFonts w:ascii="Courier New" w:hAnsi="Courier New"/>
    </w:rPr>
  </w:style>
  <w:style w:type="paragraph" w:customStyle="1" w:styleId="NoteBullet">
    <w:name w:val="Note Bullet"/>
    <w:basedOn w:val="Note"/>
    <w:rsid w:val="006C1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C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CF5"/>
    <w:rPr>
      <w:b/>
      <w:smallCaps/>
    </w:rPr>
  </w:style>
  <w:style w:type="paragraph" w:customStyle="1" w:styleId="TableListNumber">
    <w:name w:val="Table List Number"/>
    <w:basedOn w:val="ListNumber"/>
    <w:rsid w:val="006C1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CF5"/>
    <w:pPr>
      <w:numPr>
        <w:numId w:val="9"/>
      </w:numPr>
    </w:pPr>
  </w:style>
  <w:style w:type="paragraph" w:customStyle="1" w:styleId="ListAlpha2">
    <w:name w:val="List Alpha 2"/>
    <w:basedOn w:val="List2"/>
    <w:rsid w:val="006C1CF5"/>
    <w:pPr>
      <w:numPr>
        <w:numId w:val="8"/>
      </w:numPr>
    </w:pPr>
  </w:style>
  <w:style w:type="paragraph" w:styleId="List2">
    <w:name w:val="List 2"/>
    <w:basedOn w:val="BodyText"/>
    <w:rsid w:val="006C1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C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C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CF5"/>
    <w:pPr>
      <w:numPr>
        <w:numId w:val="4"/>
      </w:numPr>
    </w:pPr>
  </w:style>
  <w:style w:type="paragraph" w:styleId="ListContinue2">
    <w:name w:val="List Continue 2"/>
    <w:basedOn w:val="List2"/>
    <w:rsid w:val="006C1CF5"/>
    <w:pPr>
      <w:ind w:firstLine="0"/>
    </w:pPr>
  </w:style>
  <w:style w:type="paragraph" w:styleId="ListContinue3">
    <w:name w:val="List Continue 3"/>
    <w:basedOn w:val="List3"/>
    <w:rsid w:val="006C1CF5"/>
    <w:pPr>
      <w:ind w:left="1021" w:firstLine="0"/>
    </w:pPr>
  </w:style>
  <w:style w:type="paragraph" w:styleId="ListContinue4">
    <w:name w:val="List Continue 4"/>
    <w:basedOn w:val="List4"/>
    <w:rsid w:val="006C1CF5"/>
    <w:pPr>
      <w:ind w:firstLine="0"/>
    </w:pPr>
  </w:style>
  <w:style w:type="paragraph" w:styleId="ListContinue5">
    <w:name w:val="List Continue 5"/>
    <w:basedOn w:val="List5"/>
    <w:rsid w:val="006C1CF5"/>
    <w:pPr>
      <w:ind w:firstLine="0"/>
    </w:pPr>
  </w:style>
  <w:style w:type="paragraph" w:styleId="ListNumber3">
    <w:name w:val="List Number 3"/>
    <w:basedOn w:val="List3"/>
    <w:rsid w:val="006C1CF5"/>
    <w:pPr>
      <w:numPr>
        <w:numId w:val="5"/>
      </w:numPr>
    </w:pPr>
  </w:style>
  <w:style w:type="paragraph" w:styleId="ListNumber4">
    <w:name w:val="List Number 4"/>
    <w:basedOn w:val="List4"/>
    <w:rsid w:val="006C1CF5"/>
    <w:pPr>
      <w:numPr>
        <w:numId w:val="6"/>
      </w:numPr>
    </w:pPr>
  </w:style>
  <w:style w:type="paragraph" w:styleId="ListNumber5">
    <w:name w:val="List Number 5"/>
    <w:basedOn w:val="List5"/>
    <w:rsid w:val="006C1CF5"/>
    <w:pPr>
      <w:numPr>
        <w:numId w:val="7"/>
      </w:numPr>
    </w:pPr>
  </w:style>
  <w:style w:type="paragraph" w:styleId="BlockText">
    <w:name w:val="Block Text"/>
    <w:basedOn w:val="Normal"/>
    <w:rsid w:val="006C1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CF5"/>
    <w:rPr>
      <w:sz w:val="16"/>
      <w:vertAlign w:val="superscript"/>
    </w:rPr>
  </w:style>
  <w:style w:type="character" w:customStyle="1" w:styleId="Symbols">
    <w:name w:val="Symbols"/>
    <w:basedOn w:val="DefaultParagraphFont"/>
    <w:rsid w:val="006C1CF5"/>
    <w:rPr>
      <w:rFonts w:ascii="Symbol" w:hAnsi="Symbol"/>
    </w:rPr>
  </w:style>
  <w:style w:type="character" w:customStyle="1" w:styleId="MenuOptions">
    <w:name w:val="Menu Options"/>
    <w:basedOn w:val="DefaultParagraphFont"/>
    <w:rsid w:val="006C1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CF5"/>
    <w:rPr>
      <w:b/>
    </w:rPr>
  </w:style>
  <w:style w:type="character" w:customStyle="1" w:styleId="Underlined">
    <w:name w:val="Underlined"/>
    <w:basedOn w:val="DefaultParagraphFont"/>
    <w:rsid w:val="006C1CF5"/>
    <w:rPr>
      <w:u w:val="single"/>
    </w:rPr>
  </w:style>
  <w:style w:type="paragraph" w:customStyle="1" w:styleId="TableBodyTextRight">
    <w:name w:val="Table Body Text Right"/>
    <w:basedOn w:val="TableBodyText"/>
    <w:rsid w:val="006C1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CF5"/>
    <w:rPr>
      <w:sz w:val="18"/>
    </w:rPr>
  </w:style>
  <w:style w:type="paragraph" w:customStyle="1" w:styleId="BodySmallRight">
    <w:name w:val="Body Small Right"/>
    <w:basedOn w:val="BodyTextRight"/>
    <w:rsid w:val="006C1CF5"/>
    <w:rPr>
      <w:sz w:val="18"/>
      <w:szCs w:val="18"/>
    </w:rPr>
  </w:style>
  <w:style w:type="paragraph" w:customStyle="1" w:styleId="MarginEdition">
    <w:name w:val="Margin Edition"/>
    <w:basedOn w:val="MarginNote"/>
    <w:rsid w:val="006C1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CF5"/>
    <w:rPr>
      <w:sz w:val="2"/>
      <w:szCs w:val="2"/>
    </w:rPr>
  </w:style>
  <w:style w:type="character" w:customStyle="1" w:styleId="Small">
    <w:name w:val="Small"/>
    <w:basedOn w:val="DefaultParagraphFont"/>
    <w:rsid w:val="006C1CF5"/>
    <w:rPr>
      <w:sz w:val="16"/>
    </w:rPr>
  </w:style>
  <w:style w:type="paragraph" w:customStyle="1" w:styleId="WideTable">
    <w:name w:val="Wide Table"/>
    <w:basedOn w:val="Normal"/>
    <w:rsid w:val="006C1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CF5"/>
  </w:style>
  <w:style w:type="paragraph" w:styleId="Quote">
    <w:name w:val="Quote"/>
    <w:basedOn w:val="Heading1"/>
    <w:link w:val="QuoteChar"/>
    <w:qFormat/>
    <w:rsid w:val="006C1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CF5"/>
    <w:pPr>
      <w:pageBreakBefore/>
    </w:pPr>
  </w:style>
  <w:style w:type="paragraph" w:customStyle="1" w:styleId="Border">
    <w:name w:val="Border"/>
    <w:basedOn w:val="Normal"/>
    <w:qFormat/>
    <w:rsid w:val="006C1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CF5"/>
    <w:rPr>
      <w:u w:val="single"/>
    </w:rPr>
  </w:style>
  <w:style w:type="character" w:customStyle="1" w:styleId="BoldandItalics">
    <w:name w:val="Bold and Italics"/>
    <w:qFormat/>
    <w:rsid w:val="006C1CF5"/>
    <w:rPr>
      <w:b/>
      <w:i/>
      <w:u w:val="none"/>
    </w:rPr>
  </w:style>
  <w:style w:type="paragraph" w:styleId="BalloonText">
    <w:name w:val="Balloon Text"/>
    <w:basedOn w:val="Normal"/>
    <w:link w:val="BalloonTextChar"/>
    <w:rsid w:val="006C1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CF5"/>
    <w:pPr>
      <w:spacing w:before="0" w:after="0"/>
    </w:pPr>
  </w:style>
  <w:style w:type="paragraph" w:customStyle="1" w:styleId="BodyTextBold">
    <w:name w:val="Body Text Bold"/>
    <w:basedOn w:val="BodyText"/>
    <w:qFormat/>
    <w:rsid w:val="006C1CF5"/>
    <w:rPr>
      <w:b/>
    </w:rPr>
  </w:style>
  <w:style w:type="character" w:styleId="Hyperlink">
    <w:name w:val="Hyperlink"/>
    <w:basedOn w:val="DefaultParagraphFont"/>
    <w:uiPriority w:val="99"/>
    <w:unhideWhenUsed/>
    <w:rsid w:val="00290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5725</Characters>
  <Application>Microsoft Office Word</Application>
  <DocSecurity>0</DocSecurity>
  <Lines>197</Lines>
  <Paragraphs>124</Paragraphs>
  <ScaleCrop>false</ScaleCrop>
  <Company>Author-it Software Corporation Ltd.</Company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CPCCBC4014 Prepare simple building sketches and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