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893" w:rsidP="005E18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CPCCBC4013 Prepare and evaluate tender documentation</w:t>
      </w:r>
      <w:r>
        <w:fldChar w:fldCharType="end"/>
      </w:r>
    </w:p>
    <w:p w:rsidR="005E1893" w:rsidP="005E1893">
      <w:pPr>
        <w:pStyle w:val="Version"/>
        <w:sectPr w:rsidSect="00D87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7ECC" w:rsidP="00D87ECC">
      <w:pPr>
        <w:pStyle w:val="SuperHeading"/>
      </w:pPr>
      <w:r w:rsidRPr="00D87ECC">
        <w:t>Assessment Requirements for CPCCBC4013 Prepare and evaluate tender documentation</w:t>
      </w:r>
    </w:p>
    <w:p w:rsidR="00000000" w:rsidRPr="00D87ECC" w:rsidP="00D87ECC">
      <w:pPr>
        <w:pStyle w:val="Heading1"/>
      </w:pPr>
      <w:bookmarkStart w:id="1" w:name="O_1291800"/>
      <w:bookmarkEnd w:id="1"/>
      <w:r w:rsidRPr="00D87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CC">
            <w:pPr>
              <w:pStyle w:val="BodyText"/>
              <w:rPr>
                <w:lang w:val="en-NZ"/>
              </w:rPr>
            </w:pPr>
            <w:r w:rsidRPr="00D87E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CC">
            <w:pPr>
              <w:pStyle w:val="BodyText"/>
              <w:rPr>
                <w:lang w:val="en-NZ"/>
              </w:rPr>
            </w:pPr>
            <w:r w:rsidRPr="00D87ECC">
              <w:t>Updated reference to general construction induction training program.</w:t>
            </w:r>
          </w:p>
        </w:tc>
      </w:tr>
      <w:tr w:rsidTr="00D87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CC">
            <w:pPr>
              <w:pStyle w:val="BodyText"/>
              <w:rPr>
                <w:lang w:val="en-NZ"/>
              </w:rPr>
            </w:pPr>
            <w:r w:rsidRPr="00D87E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CC" w:rsidP="00D87ECC">
            <w:pPr>
              <w:pStyle w:val="BodyText"/>
            </w:pPr>
            <w:r w:rsidRPr="00D87ECC">
              <w:t>This version first released</w:t>
            </w:r>
            <w:r w:rsidRPr="00D87ECC">
              <w:t xml:space="preserve"> with CPC Construction, Plumbing and Services Training Package Release 5.0.</w:t>
            </w:r>
          </w:p>
          <w:p w:rsidR="00000000" w:rsidRPr="00D87ECC" w:rsidP="00D87ECC">
            <w:pPr>
              <w:pStyle w:val="BodyText"/>
            </w:pPr>
            <w:r w:rsidRPr="00D87ECC">
              <w:t>Supersedes and is equivalent to CPCCBC4013A Prepare and evaluate tender documentation.   Updated to meet the Standards for Training Packages 2012.</w:t>
            </w:r>
          </w:p>
        </w:tc>
      </w:tr>
    </w:tbl>
    <w:p w:rsidR="00000000" w:rsidRPr="00D87ECC" w:rsidP="00D87ECC">
      <w:pPr>
        <w:pStyle w:val="BodyText"/>
      </w:pPr>
    </w:p>
    <w:p w:rsidR="00000000" w:rsidRPr="00D87ECC" w:rsidP="00D87ECC">
      <w:pPr>
        <w:pStyle w:val="AllowPageBreak"/>
      </w:pPr>
    </w:p>
    <w:p w:rsidR="00000000" w:rsidRPr="00D87ECC" w:rsidP="00D87ECC">
      <w:pPr>
        <w:pStyle w:val="Heading1"/>
      </w:pPr>
      <w:bookmarkStart w:id="2" w:name="O_1291799"/>
      <w:bookmarkEnd w:id="2"/>
      <w:r w:rsidRPr="00D87ECC">
        <w:t xml:space="preserve">Performance </w:t>
      </w:r>
      <w:r w:rsidRPr="00D87ECC">
        <w:t>Evidence</w:t>
      </w:r>
    </w:p>
    <w:p w:rsidR="00000000" w:rsidRPr="00D87ECC" w:rsidP="005E1893">
      <w:pPr>
        <w:pStyle w:val="BodyText"/>
      </w:pPr>
      <w:r w:rsidRPr="00D87ECC">
        <w:t>To demonstrate competency, a candidate must meet the elements and performance criteria of this unit by preparing tender documents for two contracts, with one being for a residential project and one for a commercial project.</w:t>
      </w:r>
    </w:p>
    <w:p w:rsidR="00000000" w:rsidRPr="00D87ECC" w:rsidP="005E1893">
      <w:pPr>
        <w:pStyle w:val="BodyText"/>
      </w:pPr>
      <w:r w:rsidRPr="00D87ECC">
        <w:t>In doing this, the cand</w:t>
      </w:r>
      <w:r w:rsidRPr="00D87ECC">
        <w:t>idate must:</w:t>
      </w:r>
    </w:p>
    <w:p w:rsidR="00000000" w:rsidRPr="00D87ECC" w:rsidP="00D87ECC">
      <w:pPr>
        <w:pStyle w:val="ListBullet"/>
      </w:pPr>
      <w:r w:rsidRPr="00D87ECC">
        <w:t xml:space="preserve">source and check relevant plans, specifications and tender documentation for currency and amendments </w:t>
      </w:r>
    </w:p>
    <w:p w:rsidR="00000000" w:rsidRPr="00D87ECC" w:rsidP="00D87ECC">
      <w:pPr>
        <w:pStyle w:val="ListBullet"/>
      </w:pPr>
      <w:r w:rsidRPr="00D87ECC">
        <w:t>evaluate risk associated with the tender process.</w:t>
      </w:r>
    </w:p>
    <w:p w:rsidR="00000000" w:rsidRPr="00D87ECC" w:rsidP="00D87ECC">
      <w:pPr>
        <w:pStyle w:val="AllowPageBreak"/>
      </w:pPr>
    </w:p>
    <w:p w:rsidR="00000000" w:rsidRPr="00D87ECC" w:rsidP="00D87ECC">
      <w:pPr>
        <w:pStyle w:val="Heading1"/>
      </w:pPr>
      <w:bookmarkStart w:id="3" w:name="O_1291798"/>
      <w:bookmarkEnd w:id="3"/>
      <w:r w:rsidRPr="00D87ECC">
        <w:t>Knowledge Evidence</w:t>
      </w:r>
    </w:p>
    <w:p w:rsidR="00000000" w:rsidRPr="00D87ECC" w:rsidP="005E1893">
      <w:pPr>
        <w:pStyle w:val="BodyText"/>
      </w:pPr>
      <w:r w:rsidRPr="00D87ECC">
        <w:t>To be competent in this unit, a candidate must demonstrate knowledge of:</w:t>
      </w:r>
    </w:p>
    <w:p w:rsidR="00000000" w:rsidRPr="00D87ECC" w:rsidP="00D87ECC">
      <w:pPr>
        <w:pStyle w:val="ListBullet"/>
      </w:pPr>
      <w:r w:rsidRPr="00D87ECC">
        <w:t xml:space="preserve">relevant government building and construction regulations, codes and standards </w:t>
      </w:r>
    </w:p>
    <w:p w:rsidR="00000000" w:rsidRPr="00D87ECC" w:rsidP="00D87ECC">
      <w:pPr>
        <w:pStyle w:val="ListBullet"/>
      </w:pPr>
      <w:r w:rsidRPr="00D87ECC">
        <w:t>structure and operations of the organisation</w:t>
      </w:r>
      <w:r>
        <w:t>’</w:t>
      </w:r>
      <w:r w:rsidRPr="00D87ECC">
        <w:t>s costing, tendering and contracting system</w:t>
      </w:r>
    </w:p>
    <w:p w:rsidR="00000000" w:rsidRPr="00D87ECC" w:rsidP="00D87ECC">
      <w:pPr>
        <w:pStyle w:val="ListBullet"/>
      </w:pPr>
      <w:r w:rsidRPr="00D87ECC">
        <w:t>tender docume</w:t>
      </w:r>
      <w:r w:rsidRPr="00D87ECC">
        <w:t>nts and supporting documentation:</w:t>
      </w:r>
    </w:p>
    <w:p w:rsidR="00000000" w:rsidRPr="00D87ECC" w:rsidP="00D87ECC">
      <w:pPr>
        <w:pStyle w:val="ListBullet2"/>
      </w:pPr>
      <w:r w:rsidRPr="00D87ECC">
        <w:t>artist’s impressions</w:t>
      </w:r>
    </w:p>
    <w:p w:rsidR="00000000" w:rsidRPr="00D87ECC" w:rsidP="00D87ECC">
      <w:pPr>
        <w:pStyle w:val="ListBullet2"/>
      </w:pPr>
      <w:r w:rsidRPr="00D87ECC">
        <w:t>building information modelling (BIM)</w:t>
      </w:r>
    </w:p>
    <w:p w:rsidR="00000000" w:rsidRPr="00D87ECC" w:rsidP="00D87ECC">
      <w:pPr>
        <w:pStyle w:val="ListBullet2"/>
      </w:pPr>
      <w:r w:rsidRPr="00D87ECC">
        <w:t>product information</w:t>
      </w:r>
    </w:p>
    <w:p w:rsidR="00000000" w:rsidRPr="00D87ECC" w:rsidP="00D87ECC">
      <w:pPr>
        <w:pStyle w:val="ListBullet2"/>
      </w:pPr>
      <w:r w:rsidRPr="00D87ECC">
        <w:t>promotional materials</w:t>
      </w:r>
    </w:p>
    <w:p w:rsidR="00000000" w:rsidRPr="00D87ECC" w:rsidP="00D87ECC">
      <w:pPr>
        <w:pStyle w:val="ListBullet2"/>
      </w:pPr>
      <w:r w:rsidRPr="00D87ECC">
        <w:t>reports and findings beneficial to the organisation</w:t>
      </w:r>
    </w:p>
    <w:p w:rsidR="00000000" w:rsidRPr="00D87ECC" w:rsidP="00D87ECC">
      <w:pPr>
        <w:pStyle w:val="ListBullet"/>
      </w:pPr>
      <w:r w:rsidRPr="00D87ECC">
        <w:t>project risks associated with tendering:</w:t>
      </w:r>
    </w:p>
    <w:p w:rsidR="00000000" w:rsidRPr="00D87ECC" w:rsidP="00D87ECC">
      <w:pPr>
        <w:pStyle w:val="ListBullet2"/>
      </w:pPr>
      <w:r w:rsidRPr="00D87ECC">
        <w:t>breach of contract</w:t>
      </w:r>
    </w:p>
    <w:p w:rsidR="00000000" w:rsidRPr="00D87ECC" w:rsidP="00D87ECC">
      <w:pPr>
        <w:pStyle w:val="ListBullet2"/>
      </w:pPr>
      <w:r w:rsidRPr="00D87ECC">
        <w:t>project delays</w:t>
      </w:r>
    </w:p>
    <w:p w:rsidR="00000000" w:rsidRPr="00D87ECC" w:rsidP="00D87ECC">
      <w:pPr>
        <w:pStyle w:val="ListBullet2"/>
      </w:pPr>
      <w:r w:rsidRPr="00D87ECC">
        <w:t>payment disputes</w:t>
      </w:r>
    </w:p>
    <w:p w:rsidR="00000000" w:rsidRPr="00D87ECC" w:rsidP="00D87ECC">
      <w:pPr>
        <w:pStyle w:val="ListBullet2"/>
      </w:pPr>
      <w:r w:rsidRPr="00D87ECC">
        <w:t xml:space="preserve">delays in progress payments </w:t>
      </w:r>
    </w:p>
    <w:p w:rsidR="00000000" w:rsidRPr="00D87ECC" w:rsidP="00D87ECC">
      <w:pPr>
        <w:pStyle w:val="ListBullet2"/>
      </w:pPr>
      <w:r w:rsidRPr="00D87ECC">
        <w:t>circumstances, such as:</w:t>
      </w:r>
    </w:p>
    <w:p w:rsidR="00000000" w:rsidRPr="00D87ECC" w:rsidP="00D87ECC">
      <w:pPr>
        <w:pStyle w:val="ListBullet3"/>
      </w:pPr>
      <w:r w:rsidRPr="00D87ECC">
        <w:t>delivery delays that extend project completion dates</w:t>
      </w:r>
    </w:p>
    <w:p w:rsidR="00000000" w:rsidRPr="00D87ECC" w:rsidP="00D87ECC">
      <w:pPr>
        <w:pStyle w:val="ListBullet3"/>
      </w:pPr>
      <w:r w:rsidRPr="00D87ECC">
        <w:t>labour shortages</w:t>
      </w:r>
    </w:p>
    <w:p w:rsidR="00000000" w:rsidRPr="00D87ECC" w:rsidP="00D87ECC">
      <w:pPr>
        <w:pStyle w:val="ListBullet3"/>
      </w:pPr>
      <w:r w:rsidRPr="00D87ECC">
        <w:t>weather</w:t>
      </w:r>
    </w:p>
    <w:p w:rsidR="00000000" w:rsidRPr="00D87ECC" w:rsidP="00D87ECC">
      <w:pPr>
        <w:pStyle w:val="ListBullet3"/>
      </w:pPr>
      <w:r w:rsidRPr="00D87ECC">
        <w:t>exposure through clauses that work against the organisation</w:t>
      </w:r>
    </w:p>
    <w:p w:rsidR="00000000" w:rsidRPr="00D87ECC" w:rsidP="00D87ECC">
      <w:pPr>
        <w:pStyle w:val="ListBullet3"/>
      </w:pPr>
      <w:r w:rsidRPr="00D87ECC">
        <w:t>failure to adequately anticipate labour or materials costs</w:t>
      </w:r>
    </w:p>
    <w:p w:rsidR="00000000" w:rsidRPr="00D87ECC" w:rsidP="00D87ECC">
      <w:pPr>
        <w:pStyle w:val="ListBullet3"/>
      </w:pPr>
      <w:r w:rsidRPr="00D87ECC">
        <w:t>inappropriate funding levels and funding shortfalls</w:t>
      </w:r>
    </w:p>
    <w:p w:rsidR="00000000" w:rsidRPr="00D87ECC" w:rsidP="00D87ECC">
      <w:pPr>
        <w:pStyle w:val="ListBullet3"/>
      </w:pPr>
      <w:r w:rsidRPr="00D87ECC">
        <w:t>industrial disputes through misunderstandings or overt action</w:t>
      </w:r>
    </w:p>
    <w:p w:rsidR="00000000" w:rsidRPr="00D87ECC" w:rsidP="00D87ECC">
      <w:pPr>
        <w:pStyle w:val="ListBullet3"/>
      </w:pPr>
      <w:r w:rsidRPr="00D87ECC">
        <w:t>risk of default or non-performance of key players</w:t>
      </w:r>
    </w:p>
    <w:p w:rsidR="00000000" w:rsidRPr="00D87ECC" w:rsidP="00D87ECC">
      <w:pPr>
        <w:pStyle w:val="ListBullet"/>
      </w:pPr>
      <w:r w:rsidRPr="00D87ECC">
        <w:t>types of building and constructi</w:t>
      </w:r>
      <w:r w:rsidRPr="00D87ECC">
        <w:t>on drawings and specifications</w:t>
      </w:r>
    </w:p>
    <w:p w:rsidR="00000000" w:rsidRPr="00D87ECC" w:rsidP="00D87ECC">
      <w:pPr>
        <w:pStyle w:val="ListBullet"/>
      </w:pPr>
      <w:r w:rsidRPr="00D87ECC">
        <w:t>types, scope and usage of labour through the employee and subcontractor systems</w:t>
      </w:r>
    </w:p>
    <w:p w:rsidR="00000000" w:rsidRPr="00D87ECC" w:rsidP="00D87ECC">
      <w:pPr>
        <w:pStyle w:val="ListBullet"/>
      </w:pPr>
      <w:r w:rsidRPr="00D87ECC">
        <w:t>using appropriate costing software programs.</w:t>
      </w:r>
    </w:p>
    <w:p w:rsidR="00000000" w:rsidRPr="00D87ECC" w:rsidP="00D87ECC">
      <w:pPr>
        <w:pStyle w:val="AllowPageBreak"/>
      </w:pPr>
    </w:p>
    <w:p w:rsidR="00000000" w:rsidRPr="00D87ECC" w:rsidP="00D87ECC">
      <w:pPr>
        <w:pStyle w:val="Heading1"/>
      </w:pPr>
      <w:bookmarkStart w:id="4" w:name="O_1291797"/>
      <w:bookmarkEnd w:id="4"/>
      <w:r w:rsidRPr="00D87ECC">
        <w:t>Assessment Conditions</w:t>
      </w:r>
    </w:p>
    <w:p w:rsidR="00000000" w:rsidRPr="00D87ECC" w:rsidP="005E1893">
      <w:pPr>
        <w:pStyle w:val="BodyText"/>
      </w:pPr>
      <w:r w:rsidRPr="00D87ECC">
        <w:t xml:space="preserve">Assessors must meet the requirements for assessors contained in the Standards for Registered Training Organisations. </w:t>
      </w:r>
    </w:p>
    <w:p w:rsidR="00000000" w:rsidRPr="00D87ECC" w:rsidP="005E1893">
      <w:pPr>
        <w:pStyle w:val="BodyText"/>
      </w:pPr>
      <w:r w:rsidRPr="00D87ECC">
        <w:t xml:space="preserve">Assessment can be undertaken in the workplace or in a simulated workplace environment. </w:t>
      </w:r>
    </w:p>
    <w:p w:rsidR="00000000" w:rsidRPr="00D87ECC" w:rsidP="005E1893">
      <w:pPr>
        <w:pStyle w:val="BodyText"/>
      </w:pPr>
      <w:r w:rsidRPr="00D87ECC">
        <w:t xml:space="preserve">A simulated environment is one that realistically </w:t>
      </w:r>
      <w:r w:rsidRPr="00D87ECC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D87ECC" w:rsidP="005E1893">
      <w:pPr>
        <w:pStyle w:val="BodyText"/>
      </w:pPr>
      <w:r w:rsidRPr="00D87ECC">
        <w:t>Candidates must have access to:</w:t>
      </w:r>
    </w:p>
    <w:p w:rsidR="00000000" w:rsidRPr="00D87ECC" w:rsidP="00D87ECC">
      <w:pPr>
        <w:pStyle w:val="ListBullet"/>
      </w:pPr>
      <w:r w:rsidRPr="00D87ECC">
        <w:t>current relevant government legis</w:t>
      </w:r>
      <w:r w:rsidRPr="00D87ECC">
        <w:t>lation</w:t>
      </w:r>
    </w:p>
    <w:p w:rsidR="00000000" w:rsidRPr="00D87ECC" w:rsidP="00D87ECC">
      <w:pPr>
        <w:pStyle w:val="ListBullet"/>
      </w:pPr>
      <w:r w:rsidRPr="00D87ECC">
        <w:t>current relevant building and construction codes and standards</w:t>
      </w:r>
    </w:p>
    <w:p w:rsidR="00000000" w:rsidRPr="00D87ECC" w:rsidP="00D87ECC">
      <w:pPr>
        <w:pStyle w:val="ListBullet"/>
      </w:pPr>
      <w:r w:rsidRPr="00D87ECC">
        <w:t xml:space="preserve">construction contracts and associated tender documentation </w:t>
      </w:r>
    </w:p>
    <w:p w:rsidR="00000000" w:rsidRPr="00D87ECC" w:rsidP="00D87ECC">
      <w:pPr>
        <w:pStyle w:val="ListBullet"/>
      </w:pPr>
      <w:r w:rsidRPr="00D87ECC">
        <w:t>organisational policies, procedures and other quality documentation to undertake the performance criteria and evidence require</w:t>
      </w:r>
      <w:r w:rsidRPr="00D87ECC">
        <w:t>ments</w:t>
      </w:r>
    </w:p>
    <w:p w:rsidR="00000000" w:rsidRPr="00D87ECC" w:rsidP="00D87ECC">
      <w:pPr>
        <w:pStyle w:val="ListBullet"/>
      </w:pPr>
      <w:r w:rsidRPr="00D87ECC">
        <w:t>business technology, applications and software to produce tender documentation.</w:t>
      </w:r>
    </w:p>
    <w:p w:rsidR="00000000" w:rsidRPr="00D87ECC" w:rsidP="00D87ECC">
      <w:pPr>
        <w:pStyle w:val="AllowPageBreak"/>
      </w:pPr>
    </w:p>
    <w:p w:rsidR="00000000" w:rsidRPr="00D87ECC" w:rsidP="00D87ECC">
      <w:pPr>
        <w:pStyle w:val="Heading1"/>
      </w:pPr>
      <w:bookmarkStart w:id="5" w:name="O_1291810"/>
      <w:bookmarkEnd w:id="5"/>
      <w:r w:rsidRPr="00D87ECC">
        <w:t>Links</w:t>
      </w:r>
    </w:p>
    <w:p w:rsidR="00000000" w:rsidRPr="00D87ECC" w:rsidP="005E1893">
      <w:pPr>
        <w:pStyle w:val="BodyText"/>
      </w:pPr>
      <w:r w:rsidRPr="00D87E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53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87ECC" w:rsidP="00D87ECC"/>
    <w:sectPr w:rsidSect="00D87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CC" w:rsidRPr="005E1893" w:rsidP="005E18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93" w:rsidP="00D87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1893" w:rsidP="00D87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E1893" w:rsidP="00D87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ECC" w:rsidRPr="005E1893" w:rsidP="005E18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93" w:rsidRPr="002D2AF8" w:rsidP="00D87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CPCCBC4013 Prepare and evaluate tender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E1893" w:rsidP="00D87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0E3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70C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A2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ECC"/>
  </w:style>
  <w:style w:type="character" w:customStyle="1" w:styleId="Heading1Char">
    <w:name w:val="Heading 1 Char"/>
    <w:basedOn w:val="DefaultParagraphFont"/>
    <w:link w:val="Heading1"/>
    <w:rsid w:val="00D87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E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7E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7E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7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7ECC"/>
    <w:rPr>
      <w:b/>
      <w:spacing w:val="0"/>
    </w:rPr>
  </w:style>
  <w:style w:type="paragraph" w:customStyle="1" w:styleId="SuperTitle">
    <w:name w:val="SuperTitle"/>
    <w:basedOn w:val="Title"/>
    <w:rsid w:val="00D87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ECC"/>
    <w:rPr>
      <w:i/>
    </w:rPr>
  </w:style>
  <w:style w:type="paragraph" w:styleId="Caption">
    <w:name w:val="caption"/>
    <w:basedOn w:val="BodyText"/>
    <w:next w:val="Normal"/>
    <w:qFormat/>
    <w:rsid w:val="00D87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ECC"/>
  </w:style>
  <w:style w:type="paragraph" w:styleId="TableofFigures">
    <w:name w:val="table of figures"/>
    <w:basedOn w:val="Normal"/>
    <w:next w:val="Normal"/>
    <w:semiHidden/>
    <w:rsid w:val="00D87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E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7ECC"/>
    <w:rPr>
      <w:rFonts w:ascii="Wingdings" w:hAnsi="Wingdings"/>
    </w:rPr>
  </w:style>
  <w:style w:type="paragraph" w:customStyle="1" w:styleId="TableHeading">
    <w:name w:val="Table Heading"/>
    <w:basedOn w:val="HeadingBase"/>
    <w:rsid w:val="00D87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ECC"/>
    <w:rPr>
      <w:color w:val="0033CC"/>
      <w:u w:val="none"/>
    </w:rPr>
  </w:style>
  <w:style w:type="paragraph" w:customStyle="1" w:styleId="BodyTextRight">
    <w:name w:val="Body Text Right"/>
    <w:basedOn w:val="BodyText"/>
    <w:rsid w:val="00D87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E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ECC"/>
    <w:rPr>
      <w:sz w:val="32"/>
    </w:rPr>
  </w:style>
  <w:style w:type="paragraph" w:customStyle="1" w:styleId="HeadingProcedure">
    <w:name w:val="Heading Procedure"/>
    <w:basedOn w:val="HeadingBase"/>
    <w:next w:val="Normal"/>
    <w:rsid w:val="00D87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ECC"/>
    <w:pPr>
      <w:spacing w:before="60" w:after="60"/>
    </w:pPr>
  </w:style>
  <w:style w:type="paragraph" w:styleId="ListContinue">
    <w:name w:val="List Continue"/>
    <w:basedOn w:val="List"/>
    <w:rsid w:val="00D87ECC"/>
    <w:pPr>
      <w:ind w:firstLine="0"/>
    </w:pPr>
  </w:style>
  <w:style w:type="paragraph" w:customStyle="1" w:styleId="ListNote">
    <w:name w:val="List Note"/>
    <w:basedOn w:val="List"/>
    <w:rsid w:val="00D87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ECC"/>
    <w:rPr>
      <w:rFonts w:ascii="Courier New" w:hAnsi="Courier New"/>
    </w:rPr>
  </w:style>
  <w:style w:type="paragraph" w:customStyle="1" w:styleId="NoteBullet">
    <w:name w:val="Note Bullet"/>
    <w:basedOn w:val="Note"/>
    <w:rsid w:val="00D87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E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7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ECC"/>
    <w:rPr>
      <w:b/>
      <w:smallCaps/>
    </w:rPr>
  </w:style>
  <w:style w:type="paragraph" w:customStyle="1" w:styleId="TableListNumber">
    <w:name w:val="Table List Number"/>
    <w:basedOn w:val="ListNumber"/>
    <w:rsid w:val="00D87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ECC"/>
    <w:pPr>
      <w:numPr>
        <w:numId w:val="10"/>
      </w:numPr>
    </w:pPr>
  </w:style>
  <w:style w:type="paragraph" w:customStyle="1" w:styleId="ListAlpha2">
    <w:name w:val="List Alpha 2"/>
    <w:basedOn w:val="List2"/>
    <w:rsid w:val="00D87ECC"/>
    <w:pPr>
      <w:numPr>
        <w:numId w:val="9"/>
      </w:numPr>
    </w:pPr>
  </w:style>
  <w:style w:type="paragraph" w:styleId="List2">
    <w:name w:val="List 2"/>
    <w:basedOn w:val="BodyText"/>
    <w:rsid w:val="00D87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E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7E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7ECC"/>
    <w:pPr>
      <w:numPr>
        <w:numId w:val="5"/>
      </w:numPr>
    </w:pPr>
  </w:style>
  <w:style w:type="paragraph" w:styleId="ListContinue2">
    <w:name w:val="List Continue 2"/>
    <w:basedOn w:val="List2"/>
    <w:rsid w:val="00D87ECC"/>
    <w:pPr>
      <w:ind w:firstLine="0"/>
    </w:pPr>
  </w:style>
  <w:style w:type="paragraph" w:styleId="ListContinue3">
    <w:name w:val="List Continue 3"/>
    <w:basedOn w:val="List3"/>
    <w:rsid w:val="00D87ECC"/>
    <w:pPr>
      <w:ind w:left="1021" w:firstLine="0"/>
    </w:pPr>
  </w:style>
  <w:style w:type="paragraph" w:styleId="ListContinue4">
    <w:name w:val="List Continue 4"/>
    <w:basedOn w:val="List4"/>
    <w:rsid w:val="00D87ECC"/>
    <w:pPr>
      <w:ind w:firstLine="0"/>
    </w:pPr>
  </w:style>
  <w:style w:type="paragraph" w:styleId="ListContinue5">
    <w:name w:val="List Continue 5"/>
    <w:basedOn w:val="List5"/>
    <w:rsid w:val="00D87ECC"/>
    <w:pPr>
      <w:ind w:firstLine="0"/>
    </w:pPr>
  </w:style>
  <w:style w:type="paragraph" w:styleId="ListNumber3">
    <w:name w:val="List Number 3"/>
    <w:basedOn w:val="List3"/>
    <w:rsid w:val="00D87ECC"/>
    <w:pPr>
      <w:numPr>
        <w:numId w:val="6"/>
      </w:numPr>
    </w:pPr>
  </w:style>
  <w:style w:type="paragraph" w:styleId="ListNumber4">
    <w:name w:val="List Number 4"/>
    <w:basedOn w:val="List4"/>
    <w:rsid w:val="00D87ECC"/>
    <w:pPr>
      <w:numPr>
        <w:numId w:val="7"/>
      </w:numPr>
    </w:pPr>
  </w:style>
  <w:style w:type="paragraph" w:styleId="ListNumber5">
    <w:name w:val="List Number 5"/>
    <w:basedOn w:val="List5"/>
    <w:rsid w:val="00D87ECC"/>
    <w:pPr>
      <w:numPr>
        <w:numId w:val="8"/>
      </w:numPr>
    </w:pPr>
  </w:style>
  <w:style w:type="paragraph" w:styleId="BlockText">
    <w:name w:val="Block Text"/>
    <w:basedOn w:val="Normal"/>
    <w:rsid w:val="00D87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ECC"/>
    <w:rPr>
      <w:sz w:val="16"/>
      <w:vertAlign w:val="superscript"/>
    </w:rPr>
  </w:style>
  <w:style w:type="character" w:customStyle="1" w:styleId="Symbols">
    <w:name w:val="Symbols"/>
    <w:basedOn w:val="DefaultParagraphFont"/>
    <w:rsid w:val="00D87ECC"/>
    <w:rPr>
      <w:rFonts w:ascii="Symbol" w:hAnsi="Symbol"/>
    </w:rPr>
  </w:style>
  <w:style w:type="character" w:customStyle="1" w:styleId="MenuOptions">
    <w:name w:val="Menu Options"/>
    <w:basedOn w:val="DefaultParagraphFont"/>
    <w:rsid w:val="00D87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ECC"/>
    <w:rPr>
      <w:b/>
    </w:rPr>
  </w:style>
  <w:style w:type="character" w:customStyle="1" w:styleId="Underlined">
    <w:name w:val="Underlined"/>
    <w:basedOn w:val="DefaultParagraphFont"/>
    <w:rsid w:val="00D87ECC"/>
    <w:rPr>
      <w:u w:val="single"/>
    </w:rPr>
  </w:style>
  <w:style w:type="paragraph" w:customStyle="1" w:styleId="TableBodyTextRight">
    <w:name w:val="Table Body Text Right"/>
    <w:basedOn w:val="TableBodyText"/>
    <w:rsid w:val="00D87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ECC"/>
    <w:rPr>
      <w:sz w:val="18"/>
    </w:rPr>
  </w:style>
  <w:style w:type="paragraph" w:customStyle="1" w:styleId="BodySmallRight">
    <w:name w:val="Body Small Right"/>
    <w:basedOn w:val="BodyTextRight"/>
    <w:rsid w:val="00D87ECC"/>
    <w:rPr>
      <w:sz w:val="18"/>
      <w:szCs w:val="18"/>
    </w:rPr>
  </w:style>
  <w:style w:type="paragraph" w:customStyle="1" w:styleId="MarginEdition">
    <w:name w:val="Margin Edition"/>
    <w:basedOn w:val="MarginNote"/>
    <w:rsid w:val="00D87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ECC"/>
    <w:rPr>
      <w:sz w:val="2"/>
      <w:szCs w:val="2"/>
    </w:rPr>
  </w:style>
  <w:style w:type="character" w:customStyle="1" w:styleId="Small">
    <w:name w:val="Small"/>
    <w:basedOn w:val="DefaultParagraphFont"/>
    <w:rsid w:val="00D87ECC"/>
    <w:rPr>
      <w:sz w:val="16"/>
    </w:rPr>
  </w:style>
  <w:style w:type="paragraph" w:customStyle="1" w:styleId="WideTable">
    <w:name w:val="Wide Table"/>
    <w:basedOn w:val="Normal"/>
    <w:rsid w:val="00D87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ECC"/>
  </w:style>
  <w:style w:type="paragraph" w:styleId="Quote">
    <w:name w:val="Quote"/>
    <w:basedOn w:val="Heading1"/>
    <w:link w:val="QuoteChar"/>
    <w:qFormat/>
    <w:rsid w:val="00D87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ECC"/>
    <w:pPr>
      <w:pageBreakBefore/>
    </w:pPr>
  </w:style>
  <w:style w:type="paragraph" w:customStyle="1" w:styleId="Border">
    <w:name w:val="Border"/>
    <w:basedOn w:val="Normal"/>
    <w:qFormat/>
    <w:rsid w:val="00D87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ECC"/>
    <w:rPr>
      <w:u w:val="single"/>
    </w:rPr>
  </w:style>
  <w:style w:type="character" w:customStyle="1" w:styleId="BoldandItalics">
    <w:name w:val="Bold and Italics"/>
    <w:qFormat/>
    <w:rsid w:val="00D87ECC"/>
    <w:rPr>
      <w:b/>
      <w:i/>
      <w:u w:val="none"/>
    </w:rPr>
  </w:style>
  <w:style w:type="paragraph" w:styleId="BalloonText">
    <w:name w:val="Balloon Text"/>
    <w:basedOn w:val="Normal"/>
    <w:link w:val="BalloonTextChar"/>
    <w:rsid w:val="00D87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ECC"/>
    <w:pPr>
      <w:spacing w:before="0" w:after="0"/>
    </w:pPr>
  </w:style>
  <w:style w:type="paragraph" w:customStyle="1" w:styleId="BodyTextBold">
    <w:name w:val="Body Text Bold"/>
    <w:basedOn w:val="BodyText"/>
    <w:qFormat/>
    <w:rsid w:val="00D87ECC"/>
    <w:rPr>
      <w:b/>
    </w:rPr>
  </w:style>
  <w:style w:type="character" w:styleId="Hyperlink">
    <w:name w:val="Hyperlink"/>
    <w:basedOn w:val="DefaultParagraphFont"/>
    <w:uiPriority w:val="99"/>
    <w:unhideWhenUsed/>
    <w:rsid w:val="005E18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2927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CPCCBC4013 Prepare and evaluate tender documentation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