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373" w:rsidP="00A60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CPCCBC4012 Read and interpret plans and specifications</w:t>
      </w:r>
      <w:r>
        <w:fldChar w:fldCharType="end"/>
      </w:r>
    </w:p>
    <w:p w:rsidR="00A60373" w:rsidP="00A60373">
      <w:pPr>
        <w:pStyle w:val="Version"/>
        <w:sectPr w:rsidSect="003A3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3D8E" w:rsidP="003A3D8E">
      <w:pPr>
        <w:pStyle w:val="SuperHeading"/>
      </w:pPr>
      <w:r w:rsidRPr="003A3D8E">
        <w:t>Assessment Requirements for CPCCBC4012 Read and interpret plans and specifications</w:t>
      </w:r>
    </w:p>
    <w:p w:rsidR="00000000" w:rsidRPr="003A3D8E" w:rsidP="003A3D8E">
      <w:pPr>
        <w:pStyle w:val="Heading1"/>
      </w:pPr>
      <w:bookmarkStart w:id="1" w:name="O_1291784"/>
      <w:bookmarkEnd w:id="1"/>
      <w:r w:rsidRPr="003A3D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A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8E">
            <w:pPr>
              <w:pStyle w:val="BodyText"/>
              <w:rPr>
                <w:lang w:val="en-NZ"/>
              </w:rPr>
            </w:pPr>
            <w:r w:rsidRPr="003A3D8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8E">
            <w:pPr>
              <w:pStyle w:val="BodyText"/>
              <w:rPr>
                <w:lang w:val="en-NZ"/>
              </w:rPr>
            </w:pPr>
            <w:r w:rsidRPr="003A3D8E">
              <w:t>Updated reference to general construction induction training program.</w:t>
            </w:r>
          </w:p>
        </w:tc>
      </w:tr>
      <w:tr w:rsidTr="003A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8E">
            <w:pPr>
              <w:pStyle w:val="BodyText"/>
              <w:rPr>
                <w:lang w:val="en-NZ"/>
              </w:rPr>
            </w:pPr>
            <w:r w:rsidRPr="003A3D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8E" w:rsidP="003A3D8E">
            <w:pPr>
              <w:pStyle w:val="BodyText"/>
            </w:pPr>
            <w:r w:rsidRPr="003A3D8E">
              <w:t>This version first released with CPC Construction, Plumbing and Services Training Package Release 5.0.</w:t>
            </w:r>
          </w:p>
          <w:p w:rsidR="00000000" w:rsidRPr="003A3D8E" w:rsidP="003A3D8E">
            <w:pPr>
              <w:pStyle w:val="BodyText"/>
            </w:pPr>
            <w:r w:rsidRPr="003A3D8E">
              <w:t>Supersedes and is equivalent to CPCCBC4012B Read and interpret plans and specifications.  Updated to meet the Standards for Training Packages 2012.</w:t>
            </w:r>
          </w:p>
        </w:tc>
      </w:tr>
    </w:tbl>
    <w:p w:rsidR="00000000" w:rsidRPr="003A3D8E" w:rsidP="003A3D8E">
      <w:pPr>
        <w:pStyle w:val="BodyText"/>
      </w:pPr>
    </w:p>
    <w:p w:rsidR="00000000" w:rsidRPr="003A3D8E" w:rsidP="003A3D8E">
      <w:pPr>
        <w:pStyle w:val="AllowPageBreak"/>
      </w:pPr>
    </w:p>
    <w:p w:rsidR="00000000" w:rsidRPr="003A3D8E" w:rsidP="003A3D8E">
      <w:pPr>
        <w:pStyle w:val="Heading1"/>
      </w:pPr>
      <w:bookmarkStart w:id="2" w:name="O_1291783"/>
      <w:bookmarkEnd w:id="2"/>
      <w:r w:rsidRPr="003A3D8E">
        <w:t>Performance Evidence</w:t>
      </w:r>
    </w:p>
    <w:p w:rsidR="00000000" w:rsidRPr="003A3D8E" w:rsidP="00A60373">
      <w:pPr>
        <w:pStyle w:val="BodyText"/>
      </w:pPr>
      <w:r w:rsidRPr="003A3D8E">
        <w:t>To demonstrate competency, a candidate must meet the elements and performance criteria of this unit by identifying and interpreting building and construction information from a set of plans and specifications.</w:t>
      </w:r>
    </w:p>
    <w:p w:rsidR="00000000" w:rsidRPr="003A3D8E" w:rsidP="00A60373">
      <w:pPr>
        <w:pStyle w:val="BodyText"/>
      </w:pPr>
      <w:r w:rsidRPr="003A3D8E">
        <w:t xml:space="preserve">In doing </w:t>
      </w:r>
      <w:r w:rsidRPr="003A3D8E">
        <w:t>this, the candidate must:</w:t>
      </w:r>
    </w:p>
    <w:p w:rsidR="00000000" w:rsidRPr="003A3D8E" w:rsidP="003A3D8E">
      <w:pPr>
        <w:pStyle w:val="ListBullet"/>
      </w:pPr>
      <w:r w:rsidRPr="003A3D8E">
        <w:t>identify orientation of structures, site contours, datum and reduced levels, and site features to be removed or retained</w:t>
      </w:r>
    </w:p>
    <w:p w:rsidR="00000000" w:rsidRPr="003A3D8E" w:rsidP="003A3D8E">
      <w:pPr>
        <w:pStyle w:val="ListBullet"/>
      </w:pPr>
      <w:r w:rsidRPr="003A3D8E">
        <w:t>identify structural load bearing information of the building and compare information from specification</w:t>
      </w:r>
    </w:p>
    <w:p w:rsidR="00000000" w:rsidRPr="003A3D8E" w:rsidP="003A3D8E">
      <w:pPr>
        <w:pStyle w:val="ListBullet"/>
      </w:pPr>
      <w:r w:rsidRPr="003A3D8E">
        <w:t>check wind bracing materials and tie-down methods for accuracy against the wind bracing table</w:t>
      </w:r>
    </w:p>
    <w:p w:rsidR="00000000" w:rsidRPr="003A3D8E" w:rsidP="003A3D8E">
      <w:pPr>
        <w:pStyle w:val="ListBullet"/>
      </w:pPr>
      <w:r w:rsidRPr="003A3D8E">
        <w:t>interpret essential elements from two-dimensional to three-dimensional format, and apply to estimation, planning and supervisory tasks.</w:t>
      </w:r>
    </w:p>
    <w:p w:rsidR="00000000" w:rsidRPr="003A3D8E" w:rsidP="003A3D8E">
      <w:pPr>
        <w:pStyle w:val="AllowPageBreak"/>
      </w:pPr>
    </w:p>
    <w:p w:rsidR="00000000" w:rsidRPr="003A3D8E" w:rsidP="003A3D8E">
      <w:pPr>
        <w:pStyle w:val="Heading1"/>
      </w:pPr>
      <w:bookmarkStart w:id="3" w:name="O_1291782"/>
      <w:bookmarkEnd w:id="3"/>
      <w:r w:rsidRPr="003A3D8E">
        <w:t>Knowled</w:t>
      </w:r>
      <w:r w:rsidRPr="003A3D8E">
        <w:t>ge Evidence</w:t>
      </w:r>
    </w:p>
    <w:p w:rsidR="00000000" w:rsidRPr="003A3D8E" w:rsidP="00A60373">
      <w:pPr>
        <w:pStyle w:val="BodyText"/>
      </w:pPr>
      <w:r w:rsidRPr="003A3D8E">
        <w:t>To be competent in this unit, a person must demonstrate knowledge of:</w:t>
      </w:r>
    </w:p>
    <w:p w:rsidR="00000000" w:rsidRPr="003A3D8E" w:rsidP="003A3D8E">
      <w:pPr>
        <w:pStyle w:val="ListBullet"/>
      </w:pPr>
      <w:r w:rsidRPr="003A3D8E">
        <w:t>types of plans:</w:t>
      </w:r>
    </w:p>
    <w:p w:rsidR="00000000" w:rsidRPr="003A3D8E" w:rsidP="003A3D8E">
      <w:pPr>
        <w:pStyle w:val="ListBullet2"/>
      </w:pPr>
      <w:r w:rsidRPr="003A3D8E">
        <w:t xml:space="preserve">concept drawing/sketches </w:t>
      </w:r>
    </w:p>
    <w:p w:rsidR="00000000" w:rsidRPr="003A3D8E" w:rsidP="003A3D8E">
      <w:pPr>
        <w:pStyle w:val="ListBullet2"/>
      </w:pPr>
      <w:r w:rsidRPr="003A3D8E">
        <w:t>architectural</w:t>
      </w:r>
    </w:p>
    <w:p w:rsidR="00000000" w:rsidRPr="003A3D8E" w:rsidP="003A3D8E">
      <w:pPr>
        <w:pStyle w:val="ListBullet2"/>
      </w:pPr>
      <w:r w:rsidRPr="003A3D8E">
        <w:t>structural</w:t>
      </w:r>
    </w:p>
    <w:p w:rsidR="00000000" w:rsidRPr="003A3D8E" w:rsidP="003A3D8E">
      <w:pPr>
        <w:pStyle w:val="ListBullet2"/>
      </w:pPr>
      <w:r w:rsidRPr="003A3D8E">
        <w:t>civil</w:t>
      </w:r>
    </w:p>
    <w:p w:rsidR="00000000" w:rsidRPr="003A3D8E" w:rsidP="003A3D8E">
      <w:pPr>
        <w:pStyle w:val="ListBullet2"/>
      </w:pPr>
      <w:r w:rsidRPr="003A3D8E">
        <w:t>mechanical</w:t>
      </w:r>
    </w:p>
    <w:p w:rsidR="00000000" w:rsidRPr="003A3D8E" w:rsidP="003A3D8E">
      <w:pPr>
        <w:pStyle w:val="ListBullet2"/>
      </w:pPr>
      <w:r w:rsidRPr="003A3D8E">
        <w:t>electrical</w:t>
      </w:r>
    </w:p>
    <w:p w:rsidR="00000000" w:rsidRPr="003A3D8E" w:rsidP="003A3D8E">
      <w:pPr>
        <w:pStyle w:val="ListBullet2"/>
      </w:pPr>
      <w:r w:rsidRPr="003A3D8E">
        <w:t>plumbing and draining</w:t>
      </w:r>
    </w:p>
    <w:p w:rsidR="00000000" w:rsidRPr="003A3D8E" w:rsidP="003A3D8E">
      <w:pPr>
        <w:pStyle w:val="ListBullet"/>
      </w:pPr>
      <w:r w:rsidRPr="003A3D8E">
        <w:t>parts of a plan:</w:t>
      </w:r>
    </w:p>
    <w:p w:rsidR="00000000" w:rsidRPr="003A3D8E" w:rsidP="003A3D8E">
      <w:pPr>
        <w:pStyle w:val="ListBullet2"/>
      </w:pPr>
      <w:r w:rsidRPr="003A3D8E">
        <w:t>site plan</w:t>
      </w:r>
    </w:p>
    <w:p w:rsidR="00000000" w:rsidRPr="003A3D8E" w:rsidP="003A3D8E">
      <w:pPr>
        <w:pStyle w:val="ListBullet2"/>
      </w:pPr>
      <w:r w:rsidRPr="003A3D8E">
        <w:t>floor plan</w:t>
      </w:r>
    </w:p>
    <w:p w:rsidR="00000000" w:rsidRPr="003A3D8E" w:rsidP="003A3D8E">
      <w:pPr>
        <w:pStyle w:val="ListBullet2"/>
      </w:pPr>
      <w:r w:rsidRPr="003A3D8E">
        <w:t>elevations</w:t>
      </w:r>
    </w:p>
    <w:p w:rsidR="00000000" w:rsidRPr="003A3D8E" w:rsidP="003A3D8E">
      <w:pPr>
        <w:pStyle w:val="ListBullet2"/>
      </w:pPr>
      <w:r w:rsidRPr="003A3D8E">
        <w:t>sections</w:t>
      </w:r>
    </w:p>
    <w:p w:rsidR="00000000" w:rsidRPr="003A3D8E" w:rsidP="003A3D8E">
      <w:pPr>
        <w:pStyle w:val="ListBullet2"/>
      </w:pPr>
      <w:r w:rsidRPr="003A3D8E">
        <w:t>details</w:t>
      </w:r>
    </w:p>
    <w:p w:rsidR="00000000" w:rsidRPr="003A3D8E" w:rsidP="003A3D8E">
      <w:pPr>
        <w:pStyle w:val="ListBullet"/>
      </w:pPr>
      <w:r w:rsidRPr="003A3D8E">
        <w:t>drawing conventions:</w:t>
      </w:r>
    </w:p>
    <w:p w:rsidR="00000000" w:rsidRPr="003A3D8E" w:rsidP="003A3D8E">
      <w:pPr>
        <w:pStyle w:val="ListBullet2"/>
      </w:pPr>
      <w:r w:rsidRPr="003A3D8E">
        <w:t>datum and reduced levels (RL)</w:t>
      </w:r>
    </w:p>
    <w:p w:rsidR="00000000" w:rsidRPr="003A3D8E" w:rsidP="003A3D8E">
      <w:pPr>
        <w:pStyle w:val="ListBullet2"/>
      </w:pPr>
      <w:r w:rsidRPr="003A3D8E">
        <w:t>title block</w:t>
      </w:r>
    </w:p>
    <w:p w:rsidR="00000000" w:rsidRPr="003A3D8E" w:rsidP="003A3D8E">
      <w:pPr>
        <w:pStyle w:val="ListBullet2"/>
      </w:pPr>
      <w:r w:rsidRPr="003A3D8E">
        <w:t>scale</w:t>
      </w:r>
    </w:p>
    <w:p w:rsidR="00000000" w:rsidRPr="003A3D8E" w:rsidP="003A3D8E">
      <w:pPr>
        <w:pStyle w:val="ListBullet2"/>
      </w:pPr>
      <w:r w:rsidRPr="003A3D8E">
        <w:t>dimensions</w:t>
      </w:r>
    </w:p>
    <w:p w:rsidR="00000000" w:rsidRPr="003A3D8E" w:rsidP="003A3D8E">
      <w:pPr>
        <w:pStyle w:val="ListBullet2"/>
      </w:pPr>
      <w:r w:rsidRPr="003A3D8E">
        <w:t>abbreviations</w:t>
      </w:r>
    </w:p>
    <w:p w:rsidR="00000000" w:rsidRPr="003A3D8E" w:rsidP="003A3D8E">
      <w:pPr>
        <w:pStyle w:val="ListBullet"/>
      </w:pPr>
      <w:r w:rsidRPr="003A3D8E">
        <w:t>utilities and services plans and specifications</w:t>
      </w:r>
    </w:p>
    <w:p w:rsidR="00000000" w:rsidRPr="003A3D8E" w:rsidP="003A3D8E">
      <w:pPr>
        <w:pStyle w:val="ListBullet"/>
      </w:pPr>
      <w:r w:rsidRPr="003A3D8E">
        <w:t>isometric drawings, oblique drawings, perspective drawings and orthographic drawings</w:t>
      </w:r>
    </w:p>
    <w:p w:rsidR="00000000" w:rsidRPr="003A3D8E" w:rsidP="003A3D8E">
      <w:pPr>
        <w:pStyle w:val="ListBullet"/>
      </w:pPr>
      <w:r w:rsidRPr="003A3D8E">
        <w:t>computer-aided design (CAD) drawings</w:t>
      </w:r>
    </w:p>
    <w:p w:rsidR="00000000" w:rsidRPr="003A3D8E" w:rsidP="003A3D8E">
      <w:pPr>
        <w:pStyle w:val="ListBullet"/>
      </w:pPr>
      <w:r w:rsidRPr="003A3D8E">
        <w:t>building and construction regulations, standards and codes</w:t>
      </w:r>
    </w:p>
    <w:p w:rsidR="00000000" w:rsidRPr="003A3D8E" w:rsidP="003A3D8E">
      <w:pPr>
        <w:pStyle w:val="ListBullet"/>
      </w:pPr>
      <w:r w:rsidRPr="003A3D8E">
        <w:t>classes of buildings</w:t>
      </w:r>
    </w:p>
    <w:p w:rsidR="00000000" w:rsidRPr="003A3D8E" w:rsidP="003A3D8E">
      <w:pPr>
        <w:pStyle w:val="ListBullet"/>
      </w:pPr>
      <w:r w:rsidRPr="003A3D8E">
        <w:t>the NCC</w:t>
      </w:r>
    </w:p>
    <w:p w:rsidR="00000000" w:rsidRPr="003A3D8E" w:rsidP="003A3D8E">
      <w:pPr>
        <w:pStyle w:val="ListBullet"/>
      </w:pPr>
      <w:r w:rsidRPr="003A3D8E">
        <w:t>building information modelling (BIM)</w:t>
      </w:r>
    </w:p>
    <w:p w:rsidR="00000000" w:rsidRPr="003A3D8E" w:rsidP="003A3D8E">
      <w:pPr>
        <w:pStyle w:val="ListBullet"/>
      </w:pPr>
      <w:r w:rsidRPr="003A3D8E">
        <w:t>building and construction methods and terminology</w:t>
      </w:r>
    </w:p>
    <w:p w:rsidR="00000000" w:rsidRPr="003A3D8E" w:rsidP="003A3D8E">
      <w:pPr>
        <w:pStyle w:val="ListBullet"/>
      </w:pPr>
      <w:r w:rsidRPr="003A3D8E">
        <w:t>workplace processes, workplace safety and en</w:t>
      </w:r>
      <w:r w:rsidRPr="003A3D8E">
        <w:t xml:space="preserve">vironmental requirements. </w:t>
      </w:r>
    </w:p>
    <w:p w:rsidR="00000000" w:rsidRPr="003A3D8E" w:rsidP="003A3D8E">
      <w:pPr>
        <w:pStyle w:val="AllowPageBreak"/>
      </w:pPr>
    </w:p>
    <w:p w:rsidR="00000000" w:rsidRPr="003A3D8E" w:rsidP="003A3D8E">
      <w:pPr>
        <w:pStyle w:val="Heading1"/>
      </w:pPr>
      <w:bookmarkStart w:id="4" w:name="O_1291781"/>
      <w:bookmarkEnd w:id="4"/>
      <w:r w:rsidRPr="003A3D8E">
        <w:t>Assessment Conditions</w:t>
      </w:r>
    </w:p>
    <w:p w:rsidR="00000000" w:rsidRPr="003A3D8E" w:rsidP="00A60373">
      <w:pPr>
        <w:pStyle w:val="BodyText"/>
      </w:pPr>
      <w:r w:rsidRPr="003A3D8E">
        <w:t xml:space="preserve">Assessors must satisfy the requirements for assessors listed in the Standards for Registered Training Organisations. </w:t>
      </w:r>
    </w:p>
    <w:p w:rsidR="00000000" w:rsidRPr="003A3D8E" w:rsidP="00A60373">
      <w:pPr>
        <w:pStyle w:val="BodyText"/>
      </w:pPr>
      <w:r w:rsidRPr="003A3D8E">
        <w:t xml:space="preserve">Assessment can be undertaken in the workplace or in a simulated workplace environment. </w:t>
      </w:r>
    </w:p>
    <w:p w:rsidR="00000000" w:rsidRPr="003A3D8E" w:rsidP="00A60373">
      <w:pPr>
        <w:pStyle w:val="BodyText"/>
      </w:pPr>
      <w:r w:rsidRPr="003A3D8E">
        <w:t>A simulated environment is one that realistically replicates workplace conditions, materials and equipment, interactions with others and workplace irregularities, and w</w:t>
      </w:r>
      <w:r w:rsidRPr="003A3D8E">
        <w:t>hich meets industry standards for safety and environmental practices.</w:t>
      </w:r>
    </w:p>
    <w:p w:rsidR="00000000" w:rsidRPr="003A3D8E" w:rsidP="00A60373">
      <w:pPr>
        <w:pStyle w:val="BodyText"/>
      </w:pPr>
      <w:r w:rsidRPr="003A3D8E">
        <w:t>Candidates must have access to:</w:t>
      </w:r>
    </w:p>
    <w:p w:rsidR="00000000" w:rsidRPr="003A3D8E" w:rsidP="003A3D8E">
      <w:pPr>
        <w:pStyle w:val="ListBullet"/>
      </w:pPr>
      <w:r w:rsidRPr="003A3D8E">
        <w:t xml:space="preserve">plans and specifications and other quality documentation required to undertake the performance criteria and assessment requirements </w:t>
      </w:r>
    </w:p>
    <w:p w:rsidR="00000000" w:rsidRPr="003A3D8E" w:rsidP="003A3D8E">
      <w:pPr>
        <w:pStyle w:val="ListBullet"/>
      </w:pPr>
      <w:r w:rsidRPr="003A3D8E">
        <w:t xml:space="preserve">relevant government </w:t>
      </w:r>
      <w:r w:rsidRPr="003A3D8E">
        <w:t xml:space="preserve">building and construction and contract legislation </w:t>
      </w:r>
    </w:p>
    <w:p w:rsidR="00000000" w:rsidRPr="003A3D8E" w:rsidP="003A3D8E">
      <w:pPr>
        <w:pStyle w:val="ListBullet"/>
      </w:pPr>
      <w:r w:rsidRPr="003A3D8E">
        <w:t>current building and construction codes and standards</w:t>
      </w:r>
    </w:p>
    <w:p w:rsidR="00000000" w:rsidRPr="003A3D8E" w:rsidP="003A3D8E">
      <w:pPr>
        <w:pStyle w:val="ListBullet"/>
      </w:pPr>
      <w:r w:rsidRPr="003A3D8E">
        <w:t>National Construction Code</w:t>
      </w:r>
    </w:p>
    <w:p w:rsidR="00000000" w:rsidRPr="003A3D8E" w:rsidP="003A3D8E">
      <w:pPr>
        <w:pStyle w:val="ListBullet"/>
      </w:pPr>
      <w:r w:rsidRPr="003A3D8E">
        <w:t>computers, applications and software to access CAD.</w:t>
      </w:r>
    </w:p>
    <w:p w:rsidR="00000000" w:rsidRPr="003A3D8E" w:rsidP="003A3D8E">
      <w:pPr>
        <w:pStyle w:val="AllowPageBreak"/>
      </w:pPr>
    </w:p>
    <w:p w:rsidR="00000000" w:rsidRPr="003A3D8E" w:rsidP="003A3D8E">
      <w:pPr>
        <w:pStyle w:val="Heading1"/>
      </w:pPr>
      <w:bookmarkStart w:id="5" w:name="O_1291794"/>
      <w:bookmarkEnd w:id="5"/>
      <w:r w:rsidRPr="003A3D8E">
        <w:t>Links</w:t>
      </w:r>
    </w:p>
    <w:p w:rsidR="00000000" w:rsidRPr="003A3D8E" w:rsidP="00A60373">
      <w:pPr>
        <w:pStyle w:val="BodyText"/>
      </w:pPr>
      <w:r w:rsidRPr="003A3D8E">
        <w:t>Companion volumes to this training package are</w:t>
      </w:r>
      <w:r w:rsidRPr="003A3D8E">
        <w:t xml:space="preserve">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272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3D8E" w:rsidP="003A3D8E"/>
    <w:sectPr w:rsidSect="003A3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8E" w:rsidRPr="00A60373" w:rsidP="00A60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73" w:rsidP="003A3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373" w:rsidP="003A3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0373" w:rsidP="003A3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D8E" w:rsidRPr="00A60373" w:rsidP="00A60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73" w:rsidRPr="002D2AF8" w:rsidP="003A3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CPCCBC4012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60373" w:rsidP="003A3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4E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AC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A8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D8E"/>
  </w:style>
  <w:style w:type="character" w:customStyle="1" w:styleId="Heading1Char">
    <w:name w:val="Heading 1 Char"/>
    <w:basedOn w:val="DefaultParagraphFont"/>
    <w:link w:val="Heading1"/>
    <w:rsid w:val="003A3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D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3D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3D8E"/>
    <w:rPr>
      <w:b/>
      <w:spacing w:val="0"/>
    </w:rPr>
  </w:style>
  <w:style w:type="paragraph" w:customStyle="1" w:styleId="SuperTitle">
    <w:name w:val="SuperTitle"/>
    <w:basedOn w:val="Title"/>
    <w:rsid w:val="003A3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D8E"/>
    <w:rPr>
      <w:i/>
    </w:rPr>
  </w:style>
  <w:style w:type="paragraph" w:styleId="Caption">
    <w:name w:val="caption"/>
    <w:basedOn w:val="BodyText"/>
    <w:next w:val="Normal"/>
    <w:qFormat/>
    <w:rsid w:val="003A3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D8E"/>
  </w:style>
  <w:style w:type="paragraph" w:styleId="TableofFigures">
    <w:name w:val="table of figures"/>
    <w:basedOn w:val="Normal"/>
    <w:next w:val="Normal"/>
    <w:semiHidden/>
    <w:rsid w:val="003A3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D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D8E"/>
    <w:rPr>
      <w:rFonts w:ascii="Wingdings" w:hAnsi="Wingdings"/>
    </w:rPr>
  </w:style>
  <w:style w:type="paragraph" w:customStyle="1" w:styleId="TableHeading">
    <w:name w:val="Table Heading"/>
    <w:basedOn w:val="HeadingBase"/>
    <w:rsid w:val="003A3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D8E"/>
    <w:rPr>
      <w:color w:val="0033CC"/>
      <w:u w:val="none"/>
    </w:rPr>
  </w:style>
  <w:style w:type="paragraph" w:customStyle="1" w:styleId="BodyTextRight">
    <w:name w:val="Body Text Right"/>
    <w:basedOn w:val="BodyText"/>
    <w:rsid w:val="003A3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D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D8E"/>
    <w:rPr>
      <w:sz w:val="32"/>
    </w:rPr>
  </w:style>
  <w:style w:type="paragraph" w:customStyle="1" w:styleId="HeadingProcedure">
    <w:name w:val="Heading Procedure"/>
    <w:basedOn w:val="HeadingBase"/>
    <w:next w:val="Normal"/>
    <w:rsid w:val="003A3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D8E"/>
    <w:pPr>
      <w:spacing w:before="60" w:after="60"/>
    </w:pPr>
  </w:style>
  <w:style w:type="paragraph" w:styleId="ListContinue">
    <w:name w:val="List Continue"/>
    <w:basedOn w:val="List"/>
    <w:rsid w:val="003A3D8E"/>
    <w:pPr>
      <w:ind w:firstLine="0"/>
    </w:pPr>
  </w:style>
  <w:style w:type="paragraph" w:customStyle="1" w:styleId="ListNote">
    <w:name w:val="List Note"/>
    <w:basedOn w:val="List"/>
    <w:rsid w:val="003A3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D8E"/>
    <w:rPr>
      <w:rFonts w:ascii="Courier New" w:hAnsi="Courier New"/>
    </w:rPr>
  </w:style>
  <w:style w:type="paragraph" w:customStyle="1" w:styleId="NoteBullet">
    <w:name w:val="Note Bullet"/>
    <w:basedOn w:val="Note"/>
    <w:rsid w:val="003A3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D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D8E"/>
    <w:rPr>
      <w:b/>
      <w:smallCaps/>
    </w:rPr>
  </w:style>
  <w:style w:type="paragraph" w:customStyle="1" w:styleId="TableListNumber">
    <w:name w:val="Table List Number"/>
    <w:basedOn w:val="ListNumber"/>
    <w:rsid w:val="003A3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D8E"/>
    <w:pPr>
      <w:numPr>
        <w:numId w:val="9"/>
      </w:numPr>
    </w:pPr>
  </w:style>
  <w:style w:type="paragraph" w:customStyle="1" w:styleId="ListAlpha2">
    <w:name w:val="List Alpha 2"/>
    <w:basedOn w:val="List2"/>
    <w:rsid w:val="003A3D8E"/>
    <w:pPr>
      <w:numPr>
        <w:numId w:val="8"/>
      </w:numPr>
    </w:pPr>
  </w:style>
  <w:style w:type="paragraph" w:styleId="List2">
    <w:name w:val="List 2"/>
    <w:basedOn w:val="BodyText"/>
    <w:rsid w:val="003A3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D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D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D8E"/>
    <w:pPr>
      <w:numPr>
        <w:numId w:val="4"/>
      </w:numPr>
    </w:pPr>
  </w:style>
  <w:style w:type="paragraph" w:styleId="ListContinue2">
    <w:name w:val="List Continue 2"/>
    <w:basedOn w:val="List2"/>
    <w:rsid w:val="003A3D8E"/>
    <w:pPr>
      <w:ind w:firstLine="0"/>
    </w:pPr>
  </w:style>
  <w:style w:type="paragraph" w:styleId="ListContinue3">
    <w:name w:val="List Continue 3"/>
    <w:basedOn w:val="List3"/>
    <w:rsid w:val="003A3D8E"/>
    <w:pPr>
      <w:ind w:left="1021" w:firstLine="0"/>
    </w:pPr>
  </w:style>
  <w:style w:type="paragraph" w:styleId="ListContinue4">
    <w:name w:val="List Continue 4"/>
    <w:basedOn w:val="List4"/>
    <w:rsid w:val="003A3D8E"/>
    <w:pPr>
      <w:ind w:firstLine="0"/>
    </w:pPr>
  </w:style>
  <w:style w:type="paragraph" w:styleId="ListContinue5">
    <w:name w:val="List Continue 5"/>
    <w:basedOn w:val="List5"/>
    <w:rsid w:val="003A3D8E"/>
    <w:pPr>
      <w:ind w:firstLine="0"/>
    </w:pPr>
  </w:style>
  <w:style w:type="paragraph" w:styleId="ListNumber3">
    <w:name w:val="List Number 3"/>
    <w:basedOn w:val="List3"/>
    <w:rsid w:val="003A3D8E"/>
    <w:pPr>
      <w:numPr>
        <w:numId w:val="5"/>
      </w:numPr>
    </w:pPr>
  </w:style>
  <w:style w:type="paragraph" w:styleId="ListNumber4">
    <w:name w:val="List Number 4"/>
    <w:basedOn w:val="List4"/>
    <w:rsid w:val="003A3D8E"/>
    <w:pPr>
      <w:numPr>
        <w:numId w:val="6"/>
      </w:numPr>
    </w:pPr>
  </w:style>
  <w:style w:type="paragraph" w:styleId="ListNumber5">
    <w:name w:val="List Number 5"/>
    <w:basedOn w:val="List5"/>
    <w:rsid w:val="003A3D8E"/>
    <w:pPr>
      <w:numPr>
        <w:numId w:val="7"/>
      </w:numPr>
    </w:pPr>
  </w:style>
  <w:style w:type="paragraph" w:styleId="BlockText">
    <w:name w:val="Block Text"/>
    <w:basedOn w:val="Normal"/>
    <w:rsid w:val="003A3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D8E"/>
    <w:rPr>
      <w:sz w:val="16"/>
      <w:vertAlign w:val="superscript"/>
    </w:rPr>
  </w:style>
  <w:style w:type="character" w:customStyle="1" w:styleId="Symbols">
    <w:name w:val="Symbols"/>
    <w:basedOn w:val="DefaultParagraphFont"/>
    <w:rsid w:val="003A3D8E"/>
    <w:rPr>
      <w:rFonts w:ascii="Symbol" w:hAnsi="Symbol"/>
    </w:rPr>
  </w:style>
  <w:style w:type="character" w:customStyle="1" w:styleId="MenuOptions">
    <w:name w:val="Menu Options"/>
    <w:basedOn w:val="DefaultParagraphFont"/>
    <w:rsid w:val="003A3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D8E"/>
    <w:rPr>
      <w:b/>
    </w:rPr>
  </w:style>
  <w:style w:type="character" w:customStyle="1" w:styleId="Underlined">
    <w:name w:val="Underlined"/>
    <w:basedOn w:val="DefaultParagraphFont"/>
    <w:rsid w:val="003A3D8E"/>
    <w:rPr>
      <w:u w:val="single"/>
    </w:rPr>
  </w:style>
  <w:style w:type="paragraph" w:customStyle="1" w:styleId="TableBodyTextRight">
    <w:name w:val="Table Body Text Right"/>
    <w:basedOn w:val="TableBodyText"/>
    <w:rsid w:val="003A3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D8E"/>
    <w:rPr>
      <w:sz w:val="18"/>
    </w:rPr>
  </w:style>
  <w:style w:type="paragraph" w:customStyle="1" w:styleId="BodySmallRight">
    <w:name w:val="Body Small Right"/>
    <w:basedOn w:val="BodyTextRight"/>
    <w:rsid w:val="003A3D8E"/>
    <w:rPr>
      <w:sz w:val="18"/>
      <w:szCs w:val="18"/>
    </w:rPr>
  </w:style>
  <w:style w:type="paragraph" w:customStyle="1" w:styleId="MarginEdition">
    <w:name w:val="Margin Edition"/>
    <w:basedOn w:val="MarginNote"/>
    <w:rsid w:val="003A3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D8E"/>
    <w:rPr>
      <w:sz w:val="2"/>
      <w:szCs w:val="2"/>
    </w:rPr>
  </w:style>
  <w:style w:type="character" w:customStyle="1" w:styleId="Small">
    <w:name w:val="Small"/>
    <w:basedOn w:val="DefaultParagraphFont"/>
    <w:rsid w:val="003A3D8E"/>
    <w:rPr>
      <w:sz w:val="16"/>
    </w:rPr>
  </w:style>
  <w:style w:type="paragraph" w:customStyle="1" w:styleId="WideTable">
    <w:name w:val="Wide Table"/>
    <w:basedOn w:val="Normal"/>
    <w:rsid w:val="003A3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D8E"/>
  </w:style>
  <w:style w:type="paragraph" w:styleId="Quote">
    <w:name w:val="Quote"/>
    <w:basedOn w:val="Heading1"/>
    <w:link w:val="QuoteChar"/>
    <w:qFormat/>
    <w:rsid w:val="003A3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D8E"/>
    <w:pPr>
      <w:pageBreakBefore/>
    </w:pPr>
  </w:style>
  <w:style w:type="paragraph" w:customStyle="1" w:styleId="Border">
    <w:name w:val="Border"/>
    <w:basedOn w:val="Normal"/>
    <w:qFormat/>
    <w:rsid w:val="003A3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D8E"/>
    <w:rPr>
      <w:u w:val="single"/>
    </w:rPr>
  </w:style>
  <w:style w:type="character" w:customStyle="1" w:styleId="BoldandItalics">
    <w:name w:val="Bold and Italics"/>
    <w:qFormat/>
    <w:rsid w:val="003A3D8E"/>
    <w:rPr>
      <w:b/>
      <w:i/>
      <w:u w:val="none"/>
    </w:rPr>
  </w:style>
  <w:style w:type="paragraph" w:styleId="BalloonText">
    <w:name w:val="Balloon Text"/>
    <w:basedOn w:val="Normal"/>
    <w:link w:val="BalloonTextChar"/>
    <w:rsid w:val="003A3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D8E"/>
    <w:pPr>
      <w:spacing w:before="0" w:after="0"/>
    </w:pPr>
  </w:style>
  <w:style w:type="paragraph" w:customStyle="1" w:styleId="BodyTextBold">
    <w:name w:val="Body Text Bold"/>
    <w:basedOn w:val="BodyText"/>
    <w:qFormat/>
    <w:rsid w:val="003A3D8E"/>
    <w:rPr>
      <w:b/>
    </w:rPr>
  </w:style>
  <w:style w:type="character" w:styleId="Hyperlink">
    <w:name w:val="Hyperlink"/>
    <w:basedOn w:val="DefaultParagraphFont"/>
    <w:uiPriority w:val="99"/>
    <w:unhideWhenUsed/>
    <w:rsid w:val="00A60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2822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CPCCBC4012 Read and interpret plans and specifications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