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FC0" w:rsidP="00327FC0">
      <w:pPr>
        <w:pStyle w:val="Title"/>
      </w:pPr>
      <w:r>
        <w:fldChar w:fldCharType="begin"/>
      </w:r>
      <w:r>
        <w:instrText xml:space="preserve"> TITLE   \* MERGEFORMAT </w:instrText>
      </w:r>
      <w:r>
        <w:fldChar w:fldCharType="separate"/>
      </w:r>
      <w:r>
        <w:t>CPCCBC4009 Apply legal requirements to building and construction projects</w:t>
      </w:r>
      <w:r>
        <w:fldChar w:fldCharType="end"/>
      </w:r>
    </w:p>
    <w:p w:rsidR="00327FC0" w:rsidP="00327FC0">
      <w:pPr>
        <w:pStyle w:val="Version"/>
        <w:sectPr w:rsidSect="00A60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045A" w:rsidP="00A6045A">
      <w:pPr>
        <w:pStyle w:val="SuperHeading"/>
      </w:pPr>
      <w:r w:rsidRPr="00A6045A">
        <w:t>CPCCBC4009 Apply legal requirements to building and construction projects</w:t>
      </w:r>
    </w:p>
    <w:p w:rsidR="00000000" w:rsidRPr="00A6045A" w:rsidP="00A6045A">
      <w:pPr>
        <w:pStyle w:val="Heading1"/>
      </w:pPr>
      <w:bookmarkStart w:id="1" w:name="O_1291758"/>
      <w:bookmarkEnd w:id="1"/>
      <w:r w:rsidRPr="00A6045A">
        <w:t>Modification History</w:t>
      </w:r>
    </w:p>
    <w:tbl>
      <w:tblPr>
        <w:tblW w:w="0" w:type="auto"/>
        <w:tblLayout w:type="fixed"/>
        <w:tblCellMar>
          <w:left w:w="62" w:type="dxa"/>
          <w:right w:w="62" w:type="dxa"/>
        </w:tblCellMar>
        <w:tblLook w:val="0000"/>
      </w:tblPr>
      <w:tblGrid>
        <w:gridCol w:w="1128"/>
        <w:gridCol w:w="7944"/>
      </w:tblGrid>
      <w:tr w:rsidTr="00A604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Release 2</w:t>
            </w:r>
          </w:p>
        </w:tc>
        <w:tc>
          <w:tcPr>
            <w:tcW w:w="794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Updated reference to general construction induction training program.</w:t>
            </w:r>
          </w:p>
        </w:tc>
      </w:tr>
      <w:tr w:rsidTr="00A604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Release 1</w:t>
            </w:r>
          </w:p>
        </w:tc>
        <w:tc>
          <w:tcPr>
            <w:tcW w:w="7944" w:type="dxa"/>
            <w:tcBorders>
              <w:top w:val="nil"/>
              <w:left w:val="nil"/>
              <w:bottom w:val="nil"/>
              <w:right w:val="nil"/>
            </w:tcBorders>
            <w:tcMar>
              <w:top w:w="0" w:type="dxa"/>
              <w:left w:w="62" w:type="dxa"/>
              <w:bottom w:w="0" w:type="dxa"/>
              <w:right w:w="62" w:type="dxa"/>
            </w:tcMar>
          </w:tcPr>
          <w:p w:rsidR="00000000" w:rsidRPr="00A6045A" w:rsidP="00A6045A">
            <w:pPr>
              <w:pStyle w:val="BodyText"/>
            </w:pPr>
            <w:r w:rsidRPr="00A6045A">
              <w:t>This version first released with CPC Construction, Plumbing and Services Training Package Release 5.0.</w:t>
            </w:r>
          </w:p>
          <w:p w:rsidR="00000000" w:rsidRPr="00A6045A" w:rsidP="00A6045A">
            <w:pPr>
              <w:pStyle w:val="BodyText"/>
            </w:pPr>
            <w:r w:rsidRPr="00A6045A">
              <w:t>Supersedes and is equivalent to CPCCBC4009B Apply legal requirements to building and construction projects.  Updated to meet the Standards for Training P</w:t>
            </w:r>
            <w:r w:rsidRPr="00A6045A">
              <w:t>ackages 2012.</w:t>
            </w:r>
          </w:p>
        </w:tc>
      </w:tr>
    </w:tbl>
    <w:p w:rsidR="00000000" w:rsidRPr="00A6045A" w:rsidP="00A6045A">
      <w:pPr>
        <w:pStyle w:val="BodyText"/>
      </w:pPr>
    </w:p>
    <w:p w:rsidR="00000000" w:rsidRPr="00A6045A" w:rsidP="00A6045A">
      <w:pPr>
        <w:pStyle w:val="AllowPageBreak"/>
      </w:pPr>
    </w:p>
    <w:p w:rsidR="00000000" w:rsidRPr="00A6045A" w:rsidP="00A6045A">
      <w:pPr>
        <w:pStyle w:val="Heading1"/>
      </w:pPr>
      <w:bookmarkStart w:id="2" w:name="O_1291757"/>
      <w:bookmarkEnd w:id="2"/>
      <w:r w:rsidRPr="00A6045A">
        <w:t>Application</w:t>
      </w:r>
    </w:p>
    <w:p w:rsidR="00000000" w:rsidRPr="00A6045A" w:rsidP="00327FC0">
      <w:pPr>
        <w:pStyle w:val="BodyText"/>
      </w:pPr>
      <w:r w:rsidRPr="00A6045A">
        <w:t>This unit of competency specifies the skills and knowledge required to apply legal requirements to residential and commercial building and construction projects. It includes meeting licensing requirements, com</w:t>
      </w:r>
      <w:r w:rsidRPr="00A6045A">
        <w:t xml:space="preserve">plying with financial and insurance laws and meeting the conditions of building contracts. </w:t>
      </w:r>
    </w:p>
    <w:p w:rsidR="00000000" w:rsidRPr="00A6045A" w:rsidP="00327FC0">
      <w:pPr>
        <w:pStyle w:val="BodyText"/>
      </w:pPr>
      <w:r w:rsidRPr="00A6045A">
        <w:t xml:space="preserve">It applies to National Construction Code (NCC) classifications: </w:t>
      </w:r>
    </w:p>
    <w:p w:rsidR="00000000" w:rsidRPr="00A6045A" w:rsidP="00A6045A">
      <w:pPr>
        <w:pStyle w:val="ListBullet"/>
      </w:pPr>
      <w:r w:rsidRPr="00A6045A">
        <w:t>Residential - Class 1 and 10 buildings, maximum two storeys</w:t>
      </w:r>
    </w:p>
    <w:p w:rsidR="00000000" w:rsidRPr="00A6045A" w:rsidP="00A6045A">
      <w:pPr>
        <w:pStyle w:val="ListBullet"/>
      </w:pPr>
      <w:r w:rsidRPr="00A6045A">
        <w:t>Commercial</w:t>
      </w:r>
      <w:r>
        <w:t>—</w:t>
      </w:r>
      <w:r w:rsidRPr="00A6045A">
        <w:t>Class 2 to 9, Type C only constructions.</w:t>
      </w:r>
    </w:p>
    <w:p w:rsidR="00000000" w:rsidRPr="00A6045A" w:rsidP="00327FC0">
      <w:pPr>
        <w:pStyle w:val="BodyText"/>
      </w:pPr>
      <w:r w:rsidRPr="00A6045A">
        <w:t>This unit of competency applies to builders, site managers, forepersons, estimators and other construction industry personnel responsible for applying legal requirements to residential or commercial bui</w:t>
      </w:r>
      <w:r w:rsidRPr="00A6045A">
        <w:t>lding and construction projects.</w:t>
      </w:r>
    </w:p>
    <w:p w:rsidR="00000000" w:rsidRPr="00A6045A" w:rsidP="00327FC0">
      <w:pPr>
        <w:pStyle w:val="BodyText"/>
      </w:pPr>
      <w:r w:rsidRPr="00A6045A">
        <w:t>This unit of competency is suitable for those using specialised knowledge to complete routine and non-routine tasks and using their own judgement to deal with predictable and sometimes unpredictable problems relating to leg</w:t>
      </w:r>
      <w:r w:rsidRPr="00A6045A">
        <w:t>al requirements of building and construction projects.</w:t>
      </w:r>
    </w:p>
    <w:p w:rsidR="00000000" w:rsidRPr="00A6045A" w:rsidP="00327FC0">
      <w:pPr>
        <w:pStyle w:val="BodyText"/>
      </w:pPr>
      <w:r w:rsidRPr="00A6045A">
        <w:t>Completion of the general construction induction training program specified by the model Code of Practice for Construction Work is required for any person who is to carry out construction work.  Achiev</w:t>
      </w:r>
      <w:r w:rsidRPr="00A6045A">
        <w:t xml:space="preserve">ement of </w:t>
      </w:r>
      <w:r w:rsidRPr="00A6045A">
        <w:rPr>
          <w:rStyle w:val="Emphasis"/>
        </w:rPr>
        <w:t xml:space="preserve">CPCWHS1001 Prepare to work safely in the construction industry </w:t>
      </w:r>
      <w:r w:rsidRPr="00A6045A">
        <w:t>meets this requirement.</w:t>
      </w:r>
    </w:p>
    <w:p w:rsidR="00000000" w:rsidRPr="00A6045A" w:rsidP="00327FC0">
      <w:pPr>
        <w:pStyle w:val="BodyText"/>
      </w:pPr>
      <w:r w:rsidRPr="00A6045A">
        <w:t>Licensing, regulatory or registration requirements apply to this unit of competency in some jurisdictions. Relevant state and territory regulatory authorities s</w:t>
      </w:r>
      <w:r w:rsidRPr="00A6045A">
        <w:t>hould be consulted to confirm these requirements.</w:t>
      </w:r>
    </w:p>
    <w:p w:rsidR="00000000" w:rsidRPr="00A6045A" w:rsidP="00A6045A">
      <w:pPr>
        <w:pStyle w:val="Heading1"/>
      </w:pPr>
      <w:bookmarkStart w:id="3" w:name="O_1291756"/>
      <w:bookmarkEnd w:id="3"/>
      <w:r w:rsidRPr="00A6045A">
        <w:t>Pre-requisite Unit</w:t>
      </w:r>
    </w:p>
    <w:p w:rsidR="00000000" w:rsidRPr="00A6045A" w:rsidP="00327FC0">
      <w:pPr>
        <w:pStyle w:val="BodyText"/>
      </w:pPr>
      <w:r w:rsidRPr="00A6045A">
        <w:t>Nil.</w:t>
      </w:r>
    </w:p>
    <w:p w:rsidR="00000000" w:rsidRPr="00A6045A" w:rsidP="00A6045A">
      <w:pPr>
        <w:pStyle w:val="Heading1"/>
      </w:pPr>
      <w:bookmarkStart w:id="4" w:name="O_1291755"/>
      <w:bookmarkEnd w:id="4"/>
      <w:r w:rsidRPr="00A6045A">
        <w:t>Unit Sector</w:t>
      </w:r>
    </w:p>
    <w:p w:rsidR="00000000" w:rsidRPr="00A6045A" w:rsidP="00327FC0">
      <w:pPr>
        <w:pStyle w:val="BodyText"/>
      </w:pPr>
      <w:r w:rsidRPr="00A6045A">
        <w:t>Building and Construction</w:t>
      </w:r>
    </w:p>
    <w:p w:rsidR="00000000" w:rsidRPr="00A6045A" w:rsidP="00A6045A">
      <w:pPr>
        <w:pStyle w:val="Heading1"/>
      </w:pPr>
      <w:bookmarkStart w:id="5" w:name="O_1291754"/>
      <w:bookmarkEnd w:id="5"/>
      <w:r w:rsidRPr="00A6045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6045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Performanc</w:t>
            </w:r>
            <w:r w:rsidRPr="00A6045A">
              <w:t>e criteria describe what needs to be done to demonstrate achievement of the element.</w:t>
            </w:r>
          </w:p>
        </w:tc>
      </w:tr>
      <w:tr w:rsidTr="00A604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w:t>
            </w:r>
          </w:p>
        </w:tc>
        <w:tc>
          <w:tcPr>
            <w:tcW w:w="2357"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Identify legislation relating to the construction project.</w:t>
            </w: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1.1</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 xml:space="preserve">Identify legal requirements from relevant government Acts and regulations appropriate to the type of building and construction project. </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1.2</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Identify legal requirements for building contracts, construction insurance, industrial relations obligations and</w:t>
            </w:r>
            <w:r w:rsidRPr="00A6045A">
              <w:t xml:space="preserve"> payroll systems. </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1.3</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Determine class of building for the project and check for limitations of builder’s registration and licence.</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1.4</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Identify any construction activity restrictions, limitations and conditions from building approvals and permits for the project.</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1.5</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Check licensing requirements or competencies for subcontractors, site supervisors and managers.</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1.6</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Identify sustaina</w:t>
            </w:r>
            <w:r w:rsidRPr="00A6045A">
              <w:t>bility, environmental and waste management legislated requirements.</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1.7</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Identify work health and safety (WHS) legislation and requirements of Construction work Code of Practice.</w:t>
            </w:r>
          </w:p>
        </w:tc>
      </w:tr>
      <w:tr w:rsidTr="00A604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045A">
            <w:pPr>
              <w:pStyle w:val="BodyText"/>
              <w:rPr>
                <w:lang w:val="en-NZ"/>
              </w:rPr>
            </w:pPr>
          </w:p>
        </w:tc>
      </w:tr>
      <w:tr w:rsidTr="00A604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2</w:t>
            </w:r>
          </w:p>
        </w:tc>
        <w:tc>
          <w:tcPr>
            <w:tcW w:w="2357"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Apply site safety requirements.</w:t>
            </w: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2.1</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 xml:space="preserve">Apply all the relevant requirements of WHS regulations that apply to the project. </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2.2</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Adapt organisation’s workplace procedures and workplace safety requirements to align with the project.</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2.3</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Implement strategies to ensure all workers are inducted, informed and regularly updated of their on-site safety responsibilities.</w:t>
            </w:r>
          </w:p>
        </w:tc>
      </w:tr>
      <w:tr w:rsidTr="00A604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045A">
            <w:pPr>
              <w:pStyle w:val="BodyText"/>
              <w:rPr>
                <w:lang w:val="en-NZ"/>
              </w:rPr>
            </w:pPr>
          </w:p>
        </w:tc>
      </w:tr>
      <w:tr w:rsidTr="00A604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3</w:t>
            </w:r>
          </w:p>
        </w:tc>
        <w:tc>
          <w:tcPr>
            <w:tcW w:w="2357"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 xml:space="preserve">Apply legal </w:t>
            </w:r>
            <w:r w:rsidRPr="00A6045A">
              <w:t>requirements.</w:t>
            </w: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3.1</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 xml:space="preserve">Apply contract law in accordance with common law principles, relevant state or territory laws and </w:t>
            </w:r>
            <w:r w:rsidRPr="00A6045A">
              <w:t>regulations, and fair trading legislation.</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3.2</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Apply the contract agreements and meet all the conditions during construction of the project.</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3.3</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Confirm all mandatory building, subcontractor and worker’s compensation insurances are current and applied to comply with legal requirements.</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3.4</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Administer payroll system which incorporates employee and contractor payments, deduction of taxes, includin</w:t>
            </w:r>
            <w:r w:rsidRPr="00A6045A">
              <w:t>g goods and services tax (GST), tracking of transactions and calculating wages.</w:t>
            </w:r>
          </w:p>
        </w:tc>
      </w:tr>
      <w:tr w:rsidTr="00A604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045A">
            <w:pPr>
              <w:pStyle w:val="BodyText"/>
              <w:rPr>
                <w:lang w:val="en-NZ"/>
              </w:rPr>
            </w:pPr>
          </w:p>
        </w:tc>
      </w:tr>
      <w:tr w:rsidTr="00A604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4</w:t>
            </w:r>
          </w:p>
        </w:tc>
        <w:tc>
          <w:tcPr>
            <w:tcW w:w="2357"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Apply industrial relations.</w:t>
            </w: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4.1</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Apply workplace and subcontractor agreements and relevant awards to comply with industrial relations legislation.</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4.2</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 xml:space="preserve">Identify and apply provisions for training agreements and make information available to all workers. </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4.3</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Take proactive measures to ensure discrimination and harassment are not practiced in the workplace.</w:t>
            </w:r>
          </w:p>
        </w:tc>
      </w:tr>
      <w:tr w:rsidTr="00A604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045A">
            <w:pPr>
              <w:pStyle w:val="BodyText"/>
              <w:rPr>
                <w:lang w:val="en-NZ"/>
              </w:rPr>
            </w:pPr>
          </w:p>
        </w:tc>
      </w:tr>
      <w:tr w:rsidTr="00A604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5</w:t>
            </w:r>
          </w:p>
        </w:tc>
        <w:tc>
          <w:tcPr>
            <w:tcW w:w="2357" w:type="dxa"/>
            <w:vMerge w:val="restart"/>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Resolve disputes and complaints.</w:t>
            </w: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5.1</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 xml:space="preserve">Apply dispute resolution processes following organisational policies. </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5.2</w:t>
            </w:r>
          </w:p>
        </w:tc>
        <w:tc>
          <w:tcPr>
            <w:tcW w:w="5659"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Address complaints promptly, consult with complainant and resolve issue with the best solution for all.</w:t>
            </w:r>
          </w:p>
        </w:tc>
      </w:tr>
      <w:tr w:rsidTr="00A604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5.3</w:t>
            </w:r>
          </w:p>
        </w:tc>
        <w:tc>
          <w:tcPr>
            <w:tcW w:w="5659" w:type="dxa"/>
            <w:tcBorders>
              <w:top w:val="nil"/>
              <w:left w:val="nil"/>
              <w:bottom w:val="nil"/>
              <w:right w:val="nil"/>
            </w:tcBorders>
            <w:tcMar>
              <w:top w:w="0" w:type="dxa"/>
              <w:left w:w="62" w:type="dxa"/>
              <w:bottom w:w="0" w:type="dxa"/>
              <w:right w:w="62" w:type="dxa"/>
            </w:tcMar>
          </w:tcPr>
          <w:p w:rsidR="00000000" w:rsidRPr="00A6045A" w:rsidP="00A6045A">
            <w:pPr>
              <w:pStyle w:val="BodyText"/>
            </w:pPr>
            <w:r w:rsidRPr="00A6045A">
              <w:t>Record dispute outcome and maintain documentation.</w:t>
            </w:r>
          </w:p>
        </w:tc>
      </w:tr>
    </w:tbl>
    <w:p w:rsidR="00000000" w:rsidRPr="00A6045A" w:rsidP="00A6045A">
      <w:pPr>
        <w:pStyle w:val="BodyText"/>
      </w:pPr>
    </w:p>
    <w:p w:rsidR="00000000" w:rsidRPr="00A6045A" w:rsidP="00A6045A">
      <w:pPr>
        <w:pStyle w:val="AllowPageBreak"/>
      </w:pPr>
    </w:p>
    <w:p w:rsidR="00000000" w:rsidRPr="00A6045A" w:rsidP="00A6045A">
      <w:pPr>
        <w:pStyle w:val="Heading1"/>
      </w:pPr>
      <w:bookmarkStart w:id="6" w:name="O_1291753"/>
      <w:bookmarkEnd w:id="6"/>
      <w:r w:rsidRPr="00A6045A">
        <w:t>Foundation Skills</w:t>
      </w:r>
    </w:p>
    <w:p w:rsidR="00000000" w:rsidRPr="00A6045A" w:rsidP="00327FC0">
      <w:pPr>
        <w:pStyle w:val="BodyText"/>
      </w:pPr>
      <w:r w:rsidRPr="00A6045A">
        <w:t xml:space="preserve">Foundation skills essential to performance are explicit in the performance criteria of this unit of competency. </w:t>
      </w:r>
    </w:p>
    <w:p w:rsidR="00000000" w:rsidRPr="00A6045A" w:rsidP="00A6045A">
      <w:pPr>
        <w:pStyle w:val="Heading1"/>
      </w:pPr>
      <w:bookmarkStart w:id="7" w:name="O_1291752"/>
      <w:bookmarkEnd w:id="7"/>
      <w:r w:rsidRPr="00A6045A">
        <w:t>Unit Mapping Information</w:t>
      </w:r>
    </w:p>
    <w:p w:rsidR="00000000" w:rsidRPr="00A6045A" w:rsidP="00327FC0">
      <w:pPr>
        <w:pStyle w:val="BodyText"/>
      </w:pPr>
      <w:r w:rsidRPr="00A6045A">
        <w:t>Supersedes and is equivalent to CPCCBC4009B Apply legal requirements to building and construction projects</w:t>
      </w:r>
    </w:p>
    <w:p w:rsidR="00000000" w:rsidRPr="00A6045A" w:rsidP="00A6045A">
      <w:pPr>
        <w:pStyle w:val="Heading1"/>
      </w:pPr>
      <w:bookmarkStart w:id="8" w:name="O_1291759"/>
      <w:bookmarkEnd w:id="8"/>
      <w:r w:rsidRPr="00A6045A">
        <w:t>Links</w:t>
      </w:r>
    </w:p>
    <w:p w:rsidR="00000000" w:rsidRPr="00A6045A" w:rsidP="00327FC0">
      <w:pPr>
        <w:pStyle w:val="BodyText"/>
      </w:pPr>
      <w:r w:rsidRPr="00A6045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83CDF">
        <w:rPr>
          <w:rStyle w:val="Hyperlink"/>
        </w:rPr>
        <w:t>https://vetnet.gov.au/Pages/TrainingDocs.aspx?q=7e15fa6a-68b8-4097-b099-030a5569b1ad</w:t>
      </w:r>
      <w:r>
        <w:fldChar w:fldCharType="end"/>
      </w:r>
    </w:p>
    <w:p w:rsidR="00000000" w:rsidRPr="00A6045A" w:rsidP="00327FC0">
      <w:pPr>
        <w:pStyle w:val="BodyText"/>
        <w:sectPr w:rsidSect="00A6045A">
          <w:headerReference w:type="default" r:id="rId10"/>
          <w:footerReference w:type="default" r:id="rId11"/>
          <w:pgSz w:w="11908" w:h="16833"/>
          <w:pgMar w:top="1702" w:right="1418" w:bottom="1702" w:left="1418" w:header="992" w:footer="992" w:gutter="0"/>
          <w:cols w:space="720"/>
          <w:noEndnote/>
          <w:docGrid w:linePitch="299"/>
        </w:sectPr>
      </w:pPr>
    </w:p>
    <w:p w:rsidR="00000000" w:rsidRPr="00A6045A" w:rsidP="00A6045A">
      <w:pPr>
        <w:pStyle w:val="SuperHeading"/>
      </w:pPr>
      <w:r w:rsidRPr="00A6045A">
        <w:t>Assessment Requirements for CPCCBC4009 Apply legal requirements to building and construction projects</w:t>
      </w:r>
    </w:p>
    <w:p w:rsidR="00000000" w:rsidRPr="00A6045A" w:rsidP="00A6045A">
      <w:pPr>
        <w:pStyle w:val="Heading1"/>
      </w:pPr>
      <w:bookmarkStart w:id="9" w:name="O_1291750"/>
      <w:bookmarkEnd w:id="9"/>
      <w:r w:rsidRPr="00A6045A">
        <w:t>Modification History</w:t>
      </w:r>
    </w:p>
    <w:tbl>
      <w:tblPr>
        <w:tblW w:w="0" w:type="auto"/>
        <w:tblLayout w:type="fixed"/>
        <w:tblCellMar>
          <w:left w:w="62" w:type="dxa"/>
          <w:right w:w="62" w:type="dxa"/>
        </w:tblCellMar>
        <w:tblLook w:val="0000"/>
      </w:tblPr>
      <w:tblGrid>
        <w:gridCol w:w="1128"/>
        <w:gridCol w:w="7944"/>
      </w:tblGrid>
      <w:tr w:rsidTr="00A604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Release 2</w:t>
            </w:r>
          </w:p>
        </w:tc>
        <w:tc>
          <w:tcPr>
            <w:tcW w:w="7944"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Updated referenc</w:t>
            </w:r>
            <w:r w:rsidRPr="00A6045A">
              <w:t>e to general construction induction training program.</w:t>
            </w:r>
          </w:p>
        </w:tc>
      </w:tr>
      <w:tr w:rsidTr="00A6045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045A">
            <w:pPr>
              <w:pStyle w:val="BodyText"/>
              <w:rPr>
                <w:lang w:val="en-NZ"/>
              </w:rPr>
            </w:pPr>
            <w:r w:rsidRPr="00A6045A">
              <w:t>Release 1</w:t>
            </w:r>
          </w:p>
        </w:tc>
        <w:tc>
          <w:tcPr>
            <w:tcW w:w="7944" w:type="dxa"/>
            <w:tcBorders>
              <w:top w:val="nil"/>
              <w:left w:val="nil"/>
              <w:bottom w:val="nil"/>
              <w:right w:val="nil"/>
            </w:tcBorders>
            <w:tcMar>
              <w:top w:w="0" w:type="dxa"/>
              <w:left w:w="62" w:type="dxa"/>
              <w:bottom w:w="0" w:type="dxa"/>
              <w:right w:w="62" w:type="dxa"/>
            </w:tcMar>
          </w:tcPr>
          <w:p w:rsidR="00000000" w:rsidRPr="00A6045A" w:rsidP="00A6045A">
            <w:pPr>
              <w:pStyle w:val="BodyText"/>
            </w:pPr>
            <w:r w:rsidRPr="00A6045A">
              <w:t>This version first released with CPC Construction, Plumbing and Services Training Package Release 5.0.</w:t>
            </w:r>
          </w:p>
          <w:p w:rsidR="00000000" w:rsidRPr="00A6045A" w:rsidP="00A6045A">
            <w:pPr>
              <w:pStyle w:val="BodyText"/>
            </w:pPr>
            <w:r w:rsidRPr="00A6045A">
              <w:t>Supersedes and is equivalent to CPCCBC4009B Apply legal requirements to building and con</w:t>
            </w:r>
            <w:r w:rsidRPr="00A6045A">
              <w:t>struction projects.  Updated to meet the Standards for Training Packages 2012.</w:t>
            </w:r>
          </w:p>
        </w:tc>
      </w:tr>
    </w:tbl>
    <w:p w:rsidR="00000000" w:rsidRPr="00A6045A" w:rsidP="00A6045A">
      <w:pPr>
        <w:pStyle w:val="BodyText"/>
      </w:pPr>
    </w:p>
    <w:p w:rsidR="00000000" w:rsidRPr="00A6045A" w:rsidP="00A6045A">
      <w:pPr>
        <w:pStyle w:val="AllowPageBreak"/>
      </w:pPr>
    </w:p>
    <w:p w:rsidR="00000000" w:rsidRPr="00A6045A" w:rsidP="00A6045A">
      <w:pPr>
        <w:pStyle w:val="Heading1"/>
      </w:pPr>
      <w:bookmarkStart w:id="10" w:name="O_1291749"/>
      <w:bookmarkEnd w:id="10"/>
      <w:r w:rsidRPr="00A6045A">
        <w:t>Performance Evidence</w:t>
      </w:r>
    </w:p>
    <w:p w:rsidR="00000000" w:rsidRPr="00A6045A" w:rsidP="00327FC0">
      <w:pPr>
        <w:pStyle w:val="BodyText"/>
      </w:pPr>
      <w:r w:rsidRPr="00A6045A">
        <w:t>To demonstrate competency, a candidate must meet the elements and performance criteria of this unit by applying legal requirements to one residential or commercial building and construction project.</w:t>
      </w:r>
    </w:p>
    <w:p w:rsidR="00000000" w:rsidRPr="00A6045A" w:rsidP="00327FC0">
      <w:pPr>
        <w:pStyle w:val="BodyText"/>
      </w:pPr>
      <w:r w:rsidRPr="00A6045A">
        <w:t>In doing this, the candidate must:</w:t>
      </w:r>
    </w:p>
    <w:p w:rsidR="00000000" w:rsidRPr="00A6045A" w:rsidP="00A6045A">
      <w:pPr>
        <w:pStyle w:val="ListBullet"/>
      </w:pPr>
      <w:r w:rsidRPr="00A6045A">
        <w:t>identify and apply re</w:t>
      </w:r>
      <w:r w:rsidRPr="00A6045A">
        <w:t>levant legislative requirements applicable to the building and construction project</w:t>
      </w:r>
    </w:p>
    <w:p w:rsidR="00000000" w:rsidRPr="00A6045A" w:rsidP="00A6045A">
      <w:pPr>
        <w:pStyle w:val="ListBullet"/>
      </w:pPr>
      <w:r w:rsidRPr="00A6045A">
        <w:t>apply legal obligations for:</w:t>
      </w:r>
    </w:p>
    <w:p w:rsidR="00000000" w:rsidRPr="00A6045A" w:rsidP="00A6045A">
      <w:pPr>
        <w:pStyle w:val="ListBullet2"/>
      </w:pPr>
      <w:r w:rsidRPr="00A6045A">
        <w:t>insurance covering workers, materials and building</w:t>
      </w:r>
    </w:p>
    <w:p w:rsidR="00000000" w:rsidRPr="00A6045A" w:rsidP="00A6045A">
      <w:pPr>
        <w:pStyle w:val="ListBullet2"/>
      </w:pPr>
      <w:r w:rsidRPr="00A6045A">
        <w:t>industrial relations, financial transactions, payment of wages and payment of subcontractor</w:t>
      </w:r>
      <w:r w:rsidRPr="00A6045A">
        <w:t xml:space="preserve"> and supplier invoices</w:t>
      </w:r>
    </w:p>
    <w:p w:rsidR="00000000" w:rsidRPr="00A6045A" w:rsidP="00A6045A">
      <w:pPr>
        <w:pStyle w:val="ListBullet2"/>
      </w:pPr>
      <w:r w:rsidRPr="00A6045A">
        <w:t xml:space="preserve">contractual agreements </w:t>
      </w:r>
    </w:p>
    <w:p w:rsidR="00000000" w:rsidRPr="00A6045A" w:rsidP="00A6045A">
      <w:pPr>
        <w:pStyle w:val="ListBullet"/>
      </w:pPr>
      <w:r w:rsidRPr="00A6045A">
        <w:t>apply building and construction standards and codes during construction.</w:t>
      </w:r>
    </w:p>
    <w:p w:rsidR="00000000" w:rsidRPr="00A6045A" w:rsidP="00A6045A">
      <w:pPr>
        <w:pStyle w:val="AllowPageBreak"/>
      </w:pPr>
    </w:p>
    <w:p w:rsidR="00000000" w:rsidRPr="00A6045A" w:rsidP="00A6045A">
      <w:pPr>
        <w:pStyle w:val="Heading1"/>
      </w:pPr>
      <w:bookmarkStart w:id="11" w:name="O_1291748"/>
      <w:bookmarkEnd w:id="11"/>
      <w:r w:rsidRPr="00A6045A">
        <w:t>Knowledge Evidence</w:t>
      </w:r>
    </w:p>
    <w:p w:rsidR="00000000" w:rsidRPr="00A6045A" w:rsidP="00327FC0">
      <w:pPr>
        <w:pStyle w:val="BodyText"/>
      </w:pPr>
      <w:r w:rsidRPr="00A6045A">
        <w:t>To be competent in this unit, a candidate must demonstrate knowledge of:</w:t>
      </w:r>
    </w:p>
    <w:p w:rsidR="00000000" w:rsidRPr="00A6045A" w:rsidP="00A6045A">
      <w:pPr>
        <w:pStyle w:val="ListBullet"/>
      </w:pPr>
      <w:r w:rsidRPr="00A6045A">
        <w:t>building and construction industry contracts</w:t>
      </w:r>
    </w:p>
    <w:p w:rsidR="00000000" w:rsidRPr="00A6045A" w:rsidP="00A6045A">
      <w:pPr>
        <w:pStyle w:val="ListBullet"/>
      </w:pPr>
      <w:r w:rsidRPr="00A6045A">
        <w:t>builder registration and licensing</w:t>
      </w:r>
    </w:p>
    <w:p w:rsidR="00000000" w:rsidRPr="00A6045A" w:rsidP="00A6045A">
      <w:pPr>
        <w:pStyle w:val="ListBullet"/>
      </w:pPr>
      <w:r w:rsidRPr="00A6045A">
        <w:t>Construction work Code of Practice</w:t>
      </w:r>
    </w:p>
    <w:p w:rsidR="00000000" w:rsidRPr="00A6045A" w:rsidP="00A6045A">
      <w:pPr>
        <w:pStyle w:val="ListBullet"/>
      </w:pPr>
      <w:r w:rsidRPr="00A6045A">
        <w:t>appropriate government legislation:</w:t>
      </w:r>
    </w:p>
    <w:p w:rsidR="00000000" w:rsidRPr="00A6045A" w:rsidP="00A6045A">
      <w:pPr>
        <w:pStyle w:val="ListBullet2"/>
      </w:pPr>
      <w:r w:rsidRPr="00A6045A">
        <w:t>business registration and licensing</w:t>
      </w:r>
    </w:p>
    <w:p w:rsidR="00000000" w:rsidRPr="00A6045A" w:rsidP="00A6045A">
      <w:pPr>
        <w:pStyle w:val="ListBullet2"/>
      </w:pPr>
      <w:r w:rsidRPr="00A6045A">
        <w:t>industrial relations</w:t>
      </w:r>
    </w:p>
    <w:p w:rsidR="00000000" w:rsidRPr="00A6045A" w:rsidP="00A6045A">
      <w:pPr>
        <w:pStyle w:val="ListBullet2"/>
      </w:pPr>
      <w:r w:rsidRPr="00A6045A">
        <w:t>work health and safety (WHS)</w:t>
      </w:r>
    </w:p>
    <w:p w:rsidR="00000000" w:rsidRPr="00A6045A" w:rsidP="00A6045A">
      <w:pPr>
        <w:pStyle w:val="ListBullet2"/>
      </w:pPr>
      <w:r w:rsidRPr="00A6045A">
        <w:t>taxation and finan</w:t>
      </w:r>
      <w:r w:rsidRPr="00A6045A">
        <w:t>cial transactions</w:t>
      </w:r>
    </w:p>
    <w:p w:rsidR="00000000" w:rsidRPr="00A6045A" w:rsidP="00A6045A">
      <w:pPr>
        <w:pStyle w:val="ListBullet2"/>
      </w:pPr>
      <w:r w:rsidRPr="00A6045A">
        <w:t>insurance</w:t>
      </w:r>
    </w:p>
    <w:p w:rsidR="00000000" w:rsidRPr="00A6045A" w:rsidP="00A6045A">
      <w:pPr>
        <w:pStyle w:val="ListBullet2"/>
      </w:pPr>
      <w:r w:rsidRPr="00A6045A">
        <w:t>waste management and environmental protection</w:t>
      </w:r>
    </w:p>
    <w:p w:rsidR="00000000" w:rsidRPr="00A6045A" w:rsidP="00A6045A">
      <w:pPr>
        <w:pStyle w:val="ListBullet"/>
      </w:pPr>
      <w:r w:rsidRPr="00A6045A">
        <w:t xml:space="preserve">organisational policies and procedures. </w:t>
      </w:r>
    </w:p>
    <w:p w:rsidR="00000000" w:rsidRPr="00A6045A" w:rsidP="00A6045A">
      <w:pPr>
        <w:pStyle w:val="AllowPageBreak"/>
      </w:pPr>
    </w:p>
    <w:p w:rsidR="00000000" w:rsidRPr="00A6045A" w:rsidP="00A6045A">
      <w:pPr>
        <w:pStyle w:val="Heading1"/>
      </w:pPr>
      <w:bookmarkStart w:id="12" w:name="O_1291747"/>
      <w:bookmarkEnd w:id="12"/>
      <w:r w:rsidRPr="00A6045A">
        <w:t>Assessment Conditions</w:t>
      </w:r>
    </w:p>
    <w:p w:rsidR="00000000" w:rsidRPr="00A6045A" w:rsidP="00327FC0">
      <w:pPr>
        <w:pStyle w:val="BodyText"/>
      </w:pPr>
      <w:r w:rsidRPr="00A6045A">
        <w:t xml:space="preserve">Assessors must meet the requirements for assessors contained in the Standards for Registered Training Organisations. </w:t>
      </w:r>
    </w:p>
    <w:p w:rsidR="00000000" w:rsidRPr="00A6045A" w:rsidP="00327FC0">
      <w:pPr>
        <w:pStyle w:val="BodyText"/>
      </w:pPr>
      <w:r w:rsidRPr="00A6045A">
        <w:t xml:space="preserve">Assessment can be undertaken in the workplace or in a simulated workplace environment. </w:t>
      </w:r>
    </w:p>
    <w:p w:rsidR="00000000" w:rsidRPr="00A6045A" w:rsidP="00327FC0">
      <w:pPr>
        <w:pStyle w:val="BodyText"/>
      </w:pPr>
      <w:r w:rsidRPr="00A6045A">
        <w:t xml:space="preserve">A simulated environment is one that realistically </w:t>
      </w:r>
      <w:r w:rsidRPr="00A6045A">
        <w:t xml:space="preserve">replicates workplace conditions, materials and equipment, interactions with others and workplace irregularities, and which meets industry standards for safety and environmental practices. </w:t>
      </w:r>
    </w:p>
    <w:p w:rsidR="00000000" w:rsidRPr="00A6045A" w:rsidP="00327FC0">
      <w:pPr>
        <w:pStyle w:val="BodyText"/>
      </w:pPr>
      <w:r w:rsidRPr="00A6045A">
        <w:t>Candidates must have access to:</w:t>
      </w:r>
    </w:p>
    <w:p w:rsidR="00000000" w:rsidRPr="00A6045A" w:rsidP="00A6045A">
      <w:pPr>
        <w:pStyle w:val="ListBullet"/>
      </w:pPr>
      <w:r w:rsidRPr="00A6045A">
        <w:t>relevant government building and c</w:t>
      </w:r>
      <w:r w:rsidRPr="00A6045A">
        <w:t>onstruction legislation</w:t>
      </w:r>
    </w:p>
    <w:p w:rsidR="00000000" w:rsidRPr="00A6045A" w:rsidP="00A6045A">
      <w:pPr>
        <w:pStyle w:val="ListBullet"/>
      </w:pPr>
      <w:r w:rsidRPr="00A6045A">
        <w:t>current building and construction codes and standards</w:t>
      </w:r>
    </w:p>
    <w:p w:rsidR="00000000" w:rsidRPr="00A6045A" w:rsidP="00A6045A">
      <w:pPr>
        <w:pStyle w:val="ListBullet"/>
      </w:pPr>
      <w:r w:rsidRPr="00A6045A">
        <w:t xml:space="preserve">relevant construction industry contracts </w:t>
      </w:r>
    </w:p>
    <w:p w:rsidR="00000000" w:rsidRPr="00A6045A" w:rsidP="00A6045A">
      <w:pPr>
        <w:pStyle w:val="ListBullet"/>
      </w:pPr>
      <w:r w:rsidRPr="00A6045A">
        <w:t>organisational policies and procedures, insurance, industrial relations and other quality documentation required to undertake the perfor</w:t>
      </w:r>
      <w:r w:rsidRPr="00A6045A">
        <w:t xml:space="preserve">mance criteria and assessment requirements </w:t>
      </w:r>
    </w:p>
    <w:p w:rsidR="00000000" w:rsidRPr="00A6045A" w:rsidP="00A6045A">
      <w:pPr>
        <w:pStyle w:val="ListBullet"/>
      </w:pPr>
      <w:r w:rsidRPr="00A6045A">
        <w:t>digital devices, applications and software to obtain legal and building and construction information and record outcomes of disputes.</w:t>
      </w:r>
    </w:p>
    <w:p w:rsidR="00000000" w:rsidRPr="00A6045A" w:rsidP="00A6045A">
      <w:pPr>
        <w:pStyle w:val="AllowPageBreak"/>
      </w:pPr>
    </w:p>
    <w:p w:rsidR="00000000" w:rsidRPr="00A6045A" w:rsidP="00A6045A">
      <w:pPr>
        <w:pStyle w:val="Heading1"/>
      </w:pPr>
      <w:bookmarkStart w:id="13" w:name="O_1291760"/>
      <w:bookmarkEnd w:id="13"/>
      <w:r w:rsidRPr="00A6045A">
        <w:t>Links</w:t>
      </w:r>
    </w:p>
    <w:p w:rsidR="00000000" w:rsidRPr="00A6045A" w:rsidP="00327FC0">
      <w:pPr>
        <w:pStyle w:val="BodyText"/>
      </w:pPr>
      <w:r w:rsidRPr="00A6045A">
        <w:t>Companion volumes to this training package are availa</w:t>
      </w:r>
      <w:r w:rsidRPr="00A6045A">
        <w:t xml:space="preserve">ble at the VETNet website - </w:t>
      </w:r>
      <w:r>
        <w:fldChar w:fldCharType="begin"/>
      </w:r>
      <w:r>
        <w:instrText xml:space="preserve"> HYPERLINK "https://vetnet.gov.au/Pages/TrainingDocs.aspx?q=7e15fa6a-68b8-4097-b099-030a5569b1ad" </w:instrText>
      </w:r>
      <w:r>
        <w:fldChar w:fldCharType="separate"/>
      </w:r>
      <w:r w:rsidRPr="00283CDF">
        <w:rPr>
          <w:rStyle w:val="Hyperlink"/>
        </w:rPr>
        <w:t>https://vetnet.gov.au/Pages/TrainingDocs.aspx?q=7e15fa6a-68b8-4097-b099-030a5569b1ad</w:t>
      </w:r>
      <w:r>
        <w:fldChar w:fldCharType="end"/>
      </w:r>
    </w:p>
    <w:p w:rsidR="00000000" w:rsidRPr="00A6045A" w:rsidP="00A6045A"/>
    <w:sectPr w:rsidSect="00A604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rsidRPr="00327FC0" w:rsidP="00327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FC0" w:rsidP="00A60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FC0" w:rsidP="00A604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27FC0" w:rsidP="00A604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rsidP="00A6045A">
    <w:pPr>
      <w:pStyle w:val="Footer"/>
      <w:framePr w:wrap="around"/>
    </w:pPr>
    <w:r>
      <w:fldChar w:fldCharType="begin"/>
    </w:r>
    <w:r>
      <w:instrText xml:space="preserve"> DOCPROPERTY  Subject  \* MERGEFORMAT </w:instrText>
    </w:r>
    <w:r>
      <w:fldChar w:fldCharType="separate"/>
    </w:r>
    <w:r w:rsidR="00327FC0">
      <w:t>Approved</w:t>
    </w:r>
    <w:r w:rsidR="00327FC0">
      <w:fldChar w:fldCharType="end"/>
    </w:r>
    <w:r>
      <w:tab/>
      <w:t xml:space="preserve">Page </w:t>
    </w:r>
    <w:r>
      <w:fldChar w:fldCharType="begin"/>
    </w:r>
    <w:r>
      <w:instrText xml:space="preserve"> PAGE  \* Arabic  \* MERGEFORMAT </w:instrText>
    </w:r>
    <w:r>
      <w:fldChar w:fldCharType="separate"/>
    </w:r>
    <w:r w:rsidR="00327F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FC0">
      <w:rPr>
        <w:noProof/>
      </w:rPr>
      <w:t>4</w:t>
    </w:r>
    <w:r>
      <w:rPr>
        <w:noProof/>
      </w:rPr>
      <w:fldChar w:fldCharType="end"/>
    </w:r>
  </w:p>
  <w:p w:rsidR="00A6045A" w:rsidP="00A6045A">
    <w:pPr>
      <w:pStyle w:val="Footer"/>
      <w:framePr w:wrap="around"/>
    </w:pPr>
    <w:r>
      <w:t xml:space="preserve">© Commonwealth of Australia, </w:t>
    </w:r>
    <w:r>
      <w:fldChar w:fldCharType="begin"/>
    </w:r>
    <w:r>
      <w:instrText xml:space="preserve"> DATE  \@ "yyyy"  \* MERGEFORMAT </w:instrText>
    </w:r>
    <w:r>
      <w:fldChar w:fldCharType="separate"/>
    </w:r>
    <w:r w:rsidR="00327FC0">
      <w:rPr>
        <w:noProof/>
      </w:rPr>
      <w:t>2025</w:t>
    </w:r>
    <w:r>
      <w:fldChar w:fldCharType="end"/>
    </w:r>
    <w:r>
      <w:tab/>
    </w:r>
    <w:r>
      <w:fldChar w:fldCharType="begin"/>
    </w:r>
    <w:r>
      <w:instrText xml:space="preserve"> DOCPROPERTY  Author  \* MERGEFORMAT </w:instrText>
    </w:r>
    <w:r>
      <w:fldChar w:fldCharType="separate"/>
    </w:r>
    <w:r w:rsidR="00327FC0">
      <w:t>BuildSkills Australia</w:t>
    </w:r>
    <w:r w:rsidR="00327FC0">
      <w:fldChar w:fldCharType="end"/>
    </w:r>
  </w:p>
  <w:p w:rsidR="00A6045A" w:rsidP="00A60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F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45A" w:rsidRPr="00327FC0" w:rsidP="00327F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FC0" w:rsidRPr="002D2AF8" w:rsidP="00A6045A">
    <w:pPr>
      <w:pStyle w:val="Header"/>
      <w:framePr w:wrap="around"/>
    </w:pPr>
    <w:r>
      <w:fldChar w:fldCharType="begin"/>
    </w:r>
    <w:r>
      <w:instrText xml:space="preserve"> TITLE   \* MERGEFORMAT </w:instrText>
    </w:r>
    <w:r>
      <w:fldChar w:fldCharType="separate"/>
    </w:r>
    <w:r>
      <w:t>CPCCBC4009 Apply legal requirements to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FC0" w:rsidP="00A604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5A" w:rsidRPr="002D2AF8" w:rsidP="00A6045A">
    <w:pPr>
      <w:pStyle w:val="Header"/>
      <w:framePr w:wrap="around"/>
    </w:pPr>
    <w:r>
      <w:fldChar w:fldCharType="begin"/>
    </w:r>
    <w:r>
      <w:instrText xml:space="preserve"> TITLE   \* MERGEFORMAT </w:instrText>
    </w:r>
    <w:r>
      <w:fldChar w:fldCharType="separate"/>
    </w:r>
    <w:r w:rsidR="00327FC0">
      <w:t>CPCCBC4009 Apply legal requirements to building and construction projects</w:t>
    </w:r>
    <w:r w:rsidR="00327FC0">
      <w:fldChar w:fldCharType="end"/>
    </w:r>
    <w:r>
      <w:tab/>
      <w:t xml:space="preserve">Date this document was generated: </w:t>
    </w:r>
    <w:r>
      <w:fldChar w:fldCharType="begin"/>
    </w:r>
    <w:r>
      <w:instrText xml:space="preserve"> CREATEDATE  \@ "d MMMM yyyy"  \* MERGEFORMAT </w:instrText>
    </w:r>
    <w:r>
      <w:fldChar w:fldCharType="separate"/>
    </w:r>
    <w:r w:rsidR="00327FC0">
      <w:rPr>
        <w:noProof/>
      </w:rPr>
      <w:t>2 March 2025</w:t>
    </w:r>
    <w:r>
      <w:fldChar w:fldCharType="end"/>
    </w:r>
  </w:p>
  <w:p w:rsidR="00A6045A" w:rsidP="00A60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168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2AB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28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45A"/>
    <w:pPr>
      <w:spacing w:before="360" w:after="60"/>
      <w:outlineLvl w:val="0"/>
    </w:pPr>
    <w:rPr>
      <w:sz w:val="32"/>
    </w:rPr>
  </w:style>
  <w:style w:type="paragraph" w:styleId="Heading2">
    <w:name w:val="heading 2"/>
    <w:basedOn w:val="HeadingBase"/>
    <w:next w:val="BodyText"/>
    <w:link w:val="Heading2Char"/>
    <w:qFormat/>
    <w:rsid w:val="00A6045A"/>
    <w:pPr>
      <w:keepLines/>
      <w:spacing w:before="240" w:after="120"/>
      <w:outlineLvl w:val="1"/>
    </w:pPr>
    <w:rPr>
      <w:sz w:val="28"/>
      <w:szCs w:val="40"/>
    </w:rPr>
  </w:style>
  <w:style w:type="paragraph" w:styleId="Heading3">
    <w:name w:val="heading 3"/>
    <w:basedOn w:val="HeadingBase"/>
    <w:next w:val="BodyText"/>
    <w:link w:val="Heading3Char"/>
    <w:qFormat/>
    <w:rsid w:val="00A6045A"/>
    <w:pPr>
      <w:spacing w:before="180" w:after="120"/>
      <w:outlineLvl w:val="2"/>
    </w:pPr>
    <w:rPr>
      <w:spacing w:val="-10"/>
      <w:kern w:val="32"/>
    </w:rPr>
  </w:style>
  <w:style w:type="paragraph" w:styleId="Heading4">
    <w:name w:val="heading 4"/>
    <w:basedOn w:val="HeadingBase"/>
    <w:next w:val="BodyText"/>
    <w:link w:val="Heading4Char"/>
    <w:qFormat/>
    <w:rsid w:val="00A6045A"/>
    <w:pPr>
      <w:spacing w:before="160" w:after="120"/>
      <w:outlineLvl w:val="3"/>
    </w:pPr>
    <w:rPr>
      <w:sz w:val="22"/>
    </w:rPr>
  </w:style>
  <w:style w:type="paragraph" w:styleId="Heading5">
    <w:name w:val="heading 5"/>
    <w:basedOn w:val="HeadingBase"/>
    <w:next w:val="Normal"/>
    <w:link w:val="Heading5Char"/>
    <w:qFormat/>
    <w:rsid w:val="00A6045A"/>
    <w:pPr>
      <w:spacing w:before="80"/>
      <w:outlineLvl w:val="4"/>
    </w:pPr>
    <w:rPr>
      <w:color w:val="918585"/>
      <w:sz w:val="20"/>
    </w:rPr>
  </w:style>
  <w:style w:type="paragraph" w:styleId="Heading6">
    <w:name w:val="heading 6"/>
    <w:basedOn w:val="HeadingBase"/>
    <w:next w:val="Normal"/>
    <w:link w:val="Heading6Char"/>
    <w:qFormat/>
    <w:rsid w:val="00A6045A"/>
    <w:pPr>
      <w:spacing w:before="60"/>
      <w:outlineLvl w:val="5"/>
    </w:pPr>
    <w:rPr>
      <w:color w:val="918585"/>
      <w:sz w:val="20"/>
    </w:rPr>
  </w:style>
  <w:style w:type="paragraph" w:styleId="Heading7">
    <w:name w:val="heading 7"/>
    <w:basedOn w:val="Normal"/>
    <w:next w:val="Normal"/>
    <w:link w:val="Heading7Char"/>
    <w:qFormat/>
    <w:rsid w:val="00A6045A"/>
    <w:pPr>
      <w:ind w:left="720"/>
      <w:outlineLvl w:val="6"/>
    </w:pPr>
    <w:rPr>
      <w:i/>
    </w:rPr>
  </w:style>
  <w:style w:type="paragraph" w:styleId="Heading8">
    <w:name w:val="heading 8"/>
    <w:basedOn w:val="Normal"/>
    <w:next w:val="Normal"/>
    <w:link w:val="Heading8Char"/>
    <w:qFormat/>
    <w:rsid w:val="00A6045A"/>
    <w:pPr>
      <w:ind w:left="720"/>
      <w:outlineLvl w:val="7"/>
    </w:pPr>
    <w:rPr>
      <w:i/>
    </w:rPr>
  </w:style>
  <w:style w:type="paragraph" w:styleId="Heading9">
    <w:name w:val="heading 9"/>
    <w:basedOn w:val="Normal"/>
    <w:next w:val="Normal"/>
    <w:link w:val="Heading9Char"/>
    <w:qFormat/>
    <w:rsid w:val="00A6045A"/>
    <w:pPr>
      <w:ind w:left="720"/>
      <w:outlineLvl w:val="8"/>
    </w:pPr>
    <w:rPr>
      <w:i/>
    </w:rPr>
  </w:style>
  <w:style w:type="character" w:default="1" w:styleId="DefaultParagraphFont">
    <w:name w:val="Default Paragraph Font"/>
    <w:uiPriority w:val="1"/>
    <w:unhideWhenUsed/>
    <w:rsid w:val="00A60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45A"/>
  </w:style>
  <w:style w:type="character" w:customStyle="1" w:styleId="Heading1Char">
    <w:name w:val="Heading 1 Char"/>
    <w:basedOn w:val="DefaultParagraphFont"/>
    <w:link w:val="Heading1"/>
    <w:rsid w:val="00A6045A"/>
    <w:rPr>
      <w:rFonts w:ascii="Times New Roman" w:eastAsia="Times New Roman" w:hAnsi="Times New Roman" w:cs="Times New Roman"/>
      <w:b/>
      <w:sz w:val="32"/>
      <w:szCs w:val="20"/>
      <w:lang w:eastAsia="en-US"/>
    </w:rPr>
  </w:style>
  <w:style w:type="paragraph" w:styleId="BodyText">
    <w:name w:val="Body Text"/>
    <w:basedOn w:val="Normal"/>
    <w:link w:val="BodyTextChar"/>
    <w:rsid w:val="00A60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45A"/>
    <w:rPr>
      <w:rFonts w:ascii="Times New Roman" w:eastAsia="Times New Roman" w:hAnsi="Times New Roman" w:cs="Times New Roman"/>
      <w:sz w:val="24"/>
      <w:lang w:eastAsia="en-US"/>
    </w:rPr>
  </w:style>
  <w:style w:type="paragraph" w:styleId="ListBullet">
    <w:name w:val="List Bullet"/>
    <w:basedOn w:val="List"/>
    <w:rsid w:val="00A6045A"/>
    <w:pPr>
      <w:numPr>
        <w:numId w:val="12"/>
      </w:numPr>
      <w:tabs>
        <w:tab w:val="clear" w:pos="340"/>
      </w:tabs>
      <w:spacing w:before="40" w:after="40"/>
    </w:pPr>
  </w:style>
  <w:style w:type="paragraph" w:styleId="ListBullet2">
    <w:name w:val="List Bullet 2"/>
    <w:basedOn w:val="List2"/>
    <w:rsid w:val="00A6045A"/>
    <w:pPr>
      <w:numPr>
        <w:numId w:val="13"/>
      </w:numPr>
      <w:tabs>
        <w:tab w:val="clear" w:pos="680"/>
      </w:tabs>
    </w:pPr>
  </w:style>
  <w:style w:type="character" w:styleId="Emphasis">
    <w:name w:val="Emphasis"/>
    <w:basedOn w:val="DefaultParagraphFont"/>
    <w:qFormat/>
    <w:rsid w:val="00A6045A"/>
    <w:rPr>
      <w:i/>
    </w:rPr>
  </w:style>
  <w:style w:type="paragraph" w:customStyle="1" w:styleId="SuperHeading">
    <w:name w:val="SuperHeading"/>
    <w:basedOn w:val="Normal"/>
    <w:rsid w:val="00A6045A"/>
    <w:pPr>
      <w:spacing w:before="240" w:after="120"/>
      <w:outlineLvl w:val="0"/>
    </w:pPr>
    <w:rPr>
      <w:rFonts w:ascii="Times New Roman" w:hAnsi="Times New Roman"/>
      <w:b/>
      <w:sz w:val="32"/>
    </w:rPr>
  </w:style>
  <w:style w:type="paragraph" w:customStyle="1" w:styleId="AllowPageBreak">
    <w:name w:val="AllowPageBreak"/>
    <w:rsid w:val="00A604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45A"/>
    <w:rPr>
      <w:rFonts w:ascii="Courier New" w:eastAsia="Times New Roman" w:hAnsi="Courier New" w:cs="Times New Roman"/>
      <w:i/>
      <w:szCs w:val="20"/>
      <w:lang w:eastAsia="en-US"/>
    </w:rPr>
  </w:style>
  <w:style w:type="paragraph" w:customStyle="1" w:styleId="HeadingBase">
    <w:name w:val="Heading Base"/>
    <w:rsid w:val="00A60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45A"/>
    <w:pPr>
      <w:tabs>
        <w:tab w:val="right" w:leader="dot" w:pos="9072"/>
      </w:tabs>
      <w:ind w:left="567"/>
    </w:pPr>
    <w:rPr>
      <w:szCs w:val="22"/>
    </w:rPr>
  </w:style>
  <w:style w:type="paragraph" w:customStyle="1" w:styleId="TOCBase">
    <w:name w:val="TOC Base"/>
    <w:rsid w:val="00A60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45A"/>
    <w:pPr>
      <w:tabs>
        <w:tab w:val="right" w:leader="dot" w:pos="9072"/>
      </w:tabs>
      <w:spacing w:before="40" w:after="40"/>
      <w:ind w:left="284"/>
    </w:pPr>
    <w:rPr>
      <w:rFonts w:ascii="Times New Roman" w:hAnsi="Times New Roman"/>
    </w:rPr>
  </w:style>
  <w:style w:type="paragraph" w:styleId="TOC1">
    <w:name w:val="toc 1"/>
    <w:basedOn w:val="TOCBase"/>
    <w:next w:val="Normal"/>
    <w:rsid w:val="00A60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45A"/>
    <w:rPr>
      <w:rFonts w:ascii="Times New Roman" w:eastAsia="Times New Roman" w:hAnsi="Times New Roman" w:cs="Times New Roman"/>
      <w:sz w:val="16"/>
      <w:lang w:eastAsia="en-US"/>
    </w:rPr>
  </w:style>
  <w:style w:type="paragraph" w:styleId="Title">
    <w:name w:val="Title"/>
    <w:basedOn w:val="HeadingBase"/>
    <w:link w:val="TitleChar"/>
    <w:qFormat/>
    <w:rsid w:val="00A6045A"/>
    <w:pPr>
      <w:spacing w:before="5040"/>
      <w:jc w:val="center"/>
    </w:pPr>
    <w:rPr>
      <w:sz w:val="48"/>
      <w:szCs w:val="72"/>
      <w:lang w:val="en-US"/>
    </w:rPr>
  </w:style>
  <w:style w:type="character" w:customStyle="1" w:styleId="TitleChar">
    <w:name w:val="Title Char"/>
    <w:basedOn w:val="DefaultParagraphFont"/>
    <w:link w:val="Title"/>
    <w:rsid w:val="00A60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45A"/>
    <w:pPr>
      <w:tabs>
        <w:tab w:val="left" w:pos="3600"/>
        <w:tab w:val="left" w:pos="3958"/>
      </w:tabs>
    </w:pPr>
  </w:style>
  <w:style w:type="paragraph" w:styleId="List">
    <w:name w:val="List"/>
    <w:basedOn w:val="BodyText"/>
    <w:next w:val="BodyText"/>
    <w:rsid w:val="00A6045A"/>
    <w:pPr>
      <w:tabs>
        <w:tab w:val="left" w:pos="340"/>
      </w:tabs>
      <w:spacing w:before="60" w:after="60"/>
      <w:ind w:left="340" w:hanging="340"/>
    </w:pPr>
  </w:style>
  <w:style w:type="paragraph" w:customStyle="1" w:styleId="Note">
    <w:name w:val="Note"/>
    <w:basedOn w:val="BodyText"/>
    <w:rsid w:val="00A604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045A"/>
    <w:rPr>
      <w:b/>
      <w:spacing w:val="0"/>
    </w:rPr>
  </w:style>
  <w:style w:type="paragraph" w:customStyle="1" w:styleId="SuperTitle">
    <w:name w:val="SuperTitle"/>
    <w:basedOn w:val="Title"/>
    <w:rsid w:val="00A6045A"/>
    <w:pPr>
      <w:framePr w:wrap="auto" w:hAnchor="text" w:y="6049"/>
    </w:pPr>
    <w:rPr>
      <w:color w:val="000000"/>
      <w:sz w:val="40"/>
    </w:rPr>
  </w:style>
  <w:style w:type="paragraph" w:customStyle="1" w:styleId="TOCTitle">
    <w:name w:val="TOCTitle"/>
    <w:basedOn w:val="Heading1"/>
    <w:rsid w:val="00A6045A"/>
    <w:pPr>
      <w:spacing w:after="240"/>
      <w:jc w:val="center"/>
      <w:outlineLvl w:val="9"/>
    </w:pPr>
    <w:rPr>
      <w:caps/>
    </w:rPr>
  </w:style>
  <w:style w:type="paragraph" w:customStyle="1" w:styleId="Version">
    <w:name w:val="Version"/>
    <w:rsid w:val="00A604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45A"/>
    <w:pPr>
      <w:keepNext w:val="0"/>
      <w:tabs>
        <w:tab w:val="right" w:pos="4176"/>
      </w:tabs>
      <w:ind w:left="198" w:hanging="198"/>
    </w:pPr>
    <w:rPr>
      <w:rFonts w:ascii="Garamond" w:hAnsi="Garamond"/>
    </w:rPr>
  </w:style>
  <w:style w:type="paragraph" w:styleId="IndexHeading">
    <w:name w:val="index heading"/>
    <w:basedOn w:val="Normal"/>
    <w:next w:val="Index1"/>
    <w:semiHidden/>
    <w:rsid w:val="00A6045A"/>
    <w:pPr>
      <w:spacing w:before="120" w:after="120"/>
    </w:pPr>
    <w:rPr>
      <w:rFonts w:ascii="Arial" w:hAnsi="Arial"/>
      <w:b/>
      <w:color w:val="918585"/>
      <w:sz w:val="24"/>
    </w:rPr>
  </w:style>
  <w:style w:type="paragraph" w:styleId="Header">
    <w:name w:val="header"/>
    <w:basedOn w:val="Normal"/>
    <w:link w:val="HeaderChar"/>
    <w:rsid w:val="00A60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45A"/>
    <w:rPr>
      <w:rFonts w:ascii="Times New Roman" w:eastAsia="Times New Roman" w:hAnsi="Times New Roman" w:cs="Times New Roman"/>
      <w:sz w:val="16"/>
      <w:szCs w:val="20"/>
      <w:lang w:val="en-GB" w:eastAsia="en-US"/>
    </w:rPr>
  </w:style>
  <w:style w:type="paragraph" w:customStyle="1" w:styleId="Chapter">
    <w:name w:val="Chapter"/>
    <w:basedOn w:val="Normal"/>
    <w:rsid w:val="00A6045A"/>
    <w:pPr>
      <w:spacing w:before="240"/>
    </w:pPr>
    <w:rPr>
      <w:rFonts w:ascii="Times New Roman" w:hAnsi="Times New Roman"/>
      <w:smallCaps/>
      <w:spacing w:val="80"/>
      <w:sz w:val="28"/>
    </w:rPr>
  </w:style>
  <w:style w:type="paragraph" w:customStyle="1" w:styleId="InChapter">
    <w:name w:val="InChapter"/>
    <w:basedOn w:val="Heading3"/>
    <w:rsid w:val="00A6045A"/>
    <w:pPr>
      <w:spacing w:after="240"/>
      <w:outlineLvl w:val="9"/>
    </w:pPr>
    <w:rPr>
      <w:noProof/>
    </w:rPr>
  </w:style>
  <w:style w:type="paragraph" w:styleId="Index2">
    <w:name w:val="index 2"/>
    <w:basedOn w:val="Normal"/>
    <w:next w:val="Normal"/>
    <w:semiHidden/>
    <w:rsid w:val="00A6045A"/>
    <w:pPr>
      <w:tabs>
        <w:tab w:val="right" w:pos="4176"/>
      </w:tabs>
      <w:ind w:left="568" w:hanging="284"/>
    </w:pPr>
    <w:rPr>
      <w:rFonts w:ascii="Garamond" w:hAnsi="Garamond"/>
    </w:rPr>
  </w:style>
  <w:style w:type="paragraph" w:customStyle="1" w:styleId="Byline">
    <w:name w:val="Byline"/>
    <w:rsid w:val="00A60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45A"/>
    <w:pPr>
      <w:tabs>
        <w:tab w:val="clear" w:pos="3600"/>
        <w:tab w:val="clear" w:pos="3958"/>
      </w:tabs>
      <w:jc w:val="right"/>
    </w:pPr>
  </w:style>
  <w:style w:type="paragraph" w:styleId="Caption">
    <w:name w:val="caption"/>
    <w:basedOn w:val="BodyText"/>
    <w:next w:val="Normal"/>
    <w:qFormat/>
    <w:rsid w:val="00A6045A"/>
    <w:pPr>
      <w:framePr w:w="2268" w:hSpace="181" w:vSpace="181" w:wrap="around" w:vAnchor="text" w:hAnchor="page" w:x="1135" w:y="285" w:anchorLock="1"/>
    </w:pPr>
    <w:rPr>
      <w:i/>
    </w:rPr>
  </w:style>
  <w:style w:type="paragraph" w:customStyle="1" w:styleId="MiniTOCTitle">
    <w:name w:val="MiniTOCTitle"/>
    <w:basedOn w:val="Heading4"/>
    <w:rsid w:val="00A6045A"/>
    <w:pPr>
      <w:spacing w:before="240"/>
      <w:outlineLvl w:val="9"/>
    </w:pPr>
    <w:rPr>
      <w:noProof/>
      <w:sz w:val="24"/>
    </w:rPr>
  </w:style>
  <w:style w:type="paragraph" w:customStyle="1" w:styleId="MiniTOCItem">
    <w:name w:val="MiniTOCItem"/>
    <w:basedOn w:val="ListBullet"/>
    <w:rsid w:val="00A6045A"/>
    <w:pPr>
      <w:numPr>
        <w:numId w:val="0"/>
      </w:numPr>
      <w:tabs>
        <w:tab w:val="right" w:leader="dot" w:pos="6521"/>
      </w:tabs>
      <w:spacing w:before="0" w:after="0"/>
    </w:pPr>
  </w:style>
  <w:style w:type="paragraph" w:customStyle="1" w:styleId="TOFTitle">
    <w:name w:val="TOFTitle"/>
    <w:basedOn w:val="TOCTitle"/>
    <w:rsid w:val="00A6045A"/>
  </w:style>
  <w:style w:type="paragraph" w:styleId="TableofFigures">
    <w:name w:val="table of figures"/>
    <w:basedOn w:val="Normal"/>
    <w:next w:val="Normal"/>
    <w:semiHidden/>
    <w:rsid w:val="00A6045A"/>
    <w:pPr>
      <w:tabs>
        <w:tab w:val="right" w:leader="dot" w:pos="9072"/>
      </w:tabs>
      <w:ind w:left="970" w:hanging="403"/>
    </w:pPr>
    <w:rPr>
      <w:rFonts w:ascii="Times New Roman" w:hAnsi="Times New Roman"/>
      <w:b/>
    </w:rPr>
  </w:style>
  <w:style w:type="paragraph" w:styleId="ListNumber">
    <w:name w:val="List Number"/>
    <w:basedOn w:val="List"/>
    <w:rsid w:val="00A6045A"/>
    <w:pPr>
      <w:numPr>
        <w:numId w:val="15"/>
      </w:numPr>
      <w:tabs>
        <w:tab w:val="clear" w:pos="340"/>
      </w:tabs>
    </w:pPr>
  </w:style>
  <w:style w:type="character" w:customStyle="1" w:styleId="WingdingSymbols">
    <w:name w:val="Wingding Symbols"/>
    <w:rsid w:val="00A6045A"/>
    <w:rPr>
      <w:rFonts w:ascii="Wingdings" w:hAnsi="Wingdings"/>
    </w:rPr>
  </w:style>
  <w:style w:type="paragraph" w:customStyle="1" w:styleId="TableHeading">
    <w:name w:val="Table Heading"/>
    <w:basedOn w:val="HeadingBase"/>
    <w:rsid w:val="00A6045A"/>
    <w:pPr>
      <w:keepLines/>
      <w:pBdr>
        <w:bottom w:val="single" w:sz="6" w:space="1" w:color="918585"/>
      </w:pBdr>
      <w:spacing w:before="240"/>
    </w:pPr>
  </w:style>
  <w:style w:type="character" w:customStyle="1" w:styleId="HotSpot">
    <w:name w:val="HotSpot"/>
    <w:rsid w:val="00A6045A"/>
    <w:rPr>
      <w:color w:val="0033CC"/>
      <w:u w:val="none"/>
    </w:rPr>
  </w:style>
  <w:style w:type="paragraph" w:customStyle="1" w:styleId="BodyTextRight">
    <w:name w:val="Body Text Right"/>
    <w:basedOn w:val="BodyText"/>
    <w:rsid w:val="00A6045A"/>
    <w:pPr>
      <w:spacing w:before="0" w:after="0"/>
      <w:jc w:val="right"/>
    </w:pPr>
  </w:style>
  <w:style w:type="paragraph" w:styleId="Index3">
    <w:name w:val="index 3"/>
    <w:basedOn w:val="ListNumber2"/>
    <w:next w:val="Normal"/>
    <w:semiHidden/>
    <w:rsid w:val="00A6045A"/>
    <w:pPr>
      <w:numPr>
        <w:numId w:val="0"/>
      </w:numPr>
      <w:tabs>
        <w:tab w:val="right" w:leader="dot" w:pos="4176"/>
      </w:tabs>
    </w:pPr>
  </w:style>
  <w:style w:type="paragraph" w:styleId="ListNumber2">
    <w:name w:val="List Number 2"/>
    <w:basedOn w:val="List2"/>
    <w:rsid w:val="00A6045A"/>
    <w:pPr>
      <w:numPr>
        <w:numId w:val="10"/>
      </w:numPr>
      <w:tabs>
        <w:tab w:val="clear" w:pos="1060"/>
      </w:tabs>
    </w:pPr>
  </w:style>
  <w:style w:type="paragraph" w:customStyle="1" w:styleId="MarginNote">
    <w:name w:val="Margin Note"/>
    <w:basedOn w:val="BodyText"/>
    <w:rsid w:val="00A60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45A"/>
    <w:rPr>
      <w:sz w:val="32"/>
    </w:rPr>
  </w:style>
  <w:style w:type="paragraph" w:customStyle="1" w:styleId="HeadingProcedure">
    <w:name w:val="Heading Procedure"/>
    <w:basedOn w:val="HeadingBase"/>
    <w:next w:val="Normal"/>
    <w:rsid w:val="00A6045A"/>
    <w:pPr>
      <w:tabs>
        <w:tab w:val="left" w:pos="0"/>
      </w:tabs>
      <w:spacing w:before="120" w:after="60"/>
    </w:pPr>
    <w:rPr>
      <w:i/>
      <w:color w:val="918585"/>
      <w:sz w:val="22"/>
    </w:rPr>
  </w:style>
  <w:style w:type="paragraph" w:customStyle="1" w:styleId="TableBodyText">
    <w:name w:val="Table Body Text"/>
    <w:basedOn w:val="BodyText"/>
    <w:rsid w:val="00A6045A"/>
    <w:pPr>
      <w:spacing w:before="60" w:after="60"/>
    </w:pPr>
  </w:style>
  <w:style w:type="paragraph" w:styleId="ListContinue">
    <w:name w:val="List Continue"/>
    <w:basedOn w:val="List"/>
    <w:rsid w:val="00A6045A"/>
    <w:pPr>
      <w:ind w:firstLine="0"/>
    </w:pPr>
  </w:style>
  <w:style w:type="paragraph" w:customStyle="1" w:styleId="ListNote">
    <w:name w:val="List Note"/>
    <w:basedOn w:val="List"/>
    <w:rsid w:val="00A6045A"/>
    <w:pPr>
      <w:pBdr>
        <w:top w:val="single" w:sz="6" w:space="2" w:color="918585"/>
        <w:bottom w:val="single" w:sz="6" w:space="2" w:color="918585"/>
      </w:pBdr>
      <w:tabs>
        <w:tab w:val="left" w:pos="1021"/>
      </w:tabs>
      <w:ind w:firstLine="0"/>
    </w:pPr>
  </w:style>
  <w:style w:type="paragraph" w:customStyle="1" w:styleId="Warning">
    <w:name w:val="Warning"/>
    <w:basedOn w:val="BodyText"/>
    <w:rsid w:val="00A6045A"/>
    <w:pPr>
      <w:shd w:val="clear" w:color="auto" w:fill="D9D9D9"/>
      <w:tabs>
        <w:tab w:val="left" w:pos="992"/>
      </w:tabs>
      <w:ind w:left="119" w:right="119"/>
    </w:pPr>
    <w:rPr>
      <w:sz w:val="20"/>
    </w:rPr>
  </w:style>
  <w:style w:type="paragraph" w:customStyle="1" w:styleId="MarginIcons">
    <w:name w:val="Margin Icons"/>
    <w:basedOn w:val="BodyText"/>
    <w:rsid w:val="00A60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45A"/>
    <w:rPr>
      <w:rFonts w:ascii="Courier New" w:hAnsi="Courier New"/>
    </w:rPr>
  </w:style>
  <w:style w:type="paragraph" w:customStyle="1" w:styleId="NoteBullet">
    <w:name w:val="Note Bullet"/>
    <w:basedOn w:val="Note"/>
    <w:rsid w:val="00A6045A"/>
    <w:pPr>
      <w:tabs>
        <w:tab w:val="clear" w:pos="680"/>
      </w:tabs>
      <w:spacing w:before="60" w:after="60"/>
    </w:pPr>
  </w:style>
  <w:style w:type="paragraph" w:customStyle="1" w:styleId="SubHeading2">
    <w:name w:val="SubHeading2"/>
    <w:basedOn w:val="HeadingBase"/>
    <w:rsid w:val="00A6045A"/>
    <w:pPr>
      <w:spacing w:before="240" w:after="60"/>
    </w:pPr>
    <w:rPr>
      <w:sz w:val="20"/>
    </w:rPr>
  </w:style>
  <w:style w:type="paragraph" w:customStyle="1" w:styleId="SubHeading1">
    <w:name w:val="SubHeading1"/>
    <w:basedOn w:val="HeadingBase"/>
    <w:rsid w:val="00A6045A"/>
    <w:pPr>
      <w:spacing w:before="240" w:after="60"/>
    </w:pPr>
    <w:rPr>
      <w:color w:val="918585"/>
      <w:sz w:val="22"/>
    </w:rPr>
  </w:style>
  <w:style w:type="paragraph" w:customStyle="1" w:styleId="SideHeading">
    <w:name w:val="Side Heading"/>
    <w:basedOn w:val="HeadingBase"/>
    <w:rsid w:val="00A60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45A"/>
    <w:pPr>
      <w:tabs>
        <w:tab w:val="num" w:pos="360"/>
      </w:tabs>
    </w:pPr>
  </w:style>
  <w:style w:type="paragraph" w:styleId="PlainText">
    <w:name w:val="Plain Text"/>
    <w:basedOn w:val="Normal"/>
    <w:link w:val="PlainTextChar"/>
    <w:rsid w:val="00A6045A"/>
    <w:rPr>
      <w:sz w:val="20"/>
    </w:rPr>
  </w:style>
  <w:style w:type="character" w:customStyle="1" w:styleId="PlainTextChar">
    <w:name w:val="Plain Text Char"/>
    <w:basedOn w:val="DefaultParagraphFont"/>
    <w:link w:val="PlainText"/>
    <w:rsid w:val="00A6045A"/>
    <w:rPr>
      <w:rFonts w:ascii="Courier New" w:eastAsia="Times New Roman" w:hAnsi="Courier New" w:cs="Times New Roman"/>
      <w:sz w:val="20"/>
      <w:szCs w:val="20"/>
      <w:lang w:eastAsia="en-US"/>
    </w:rPr>
  </w:style>
  <w:style w:type="character" w:customStyle="1" w:styleId="MenuOption">
    <w:name w:val="Menu Option"/>
    <w:basedOn w:val="DefaultParagraphFont"/>
    <w:rsid w:val="00A6045A"/>
    <w:rPr>
      <w:b/>
      <w:smallCaps/>
    </w:rPr>
  </w:style>
  <w:style w:type="paragraph" w:customStyle="1" w:styleId="TableListNumber">
    <w:name w:val="Table List Number"/>
    <w:basedOn w:val="ListNumber"/>
    <w:rsid w:val="00A6045A"/>
    <w:pPr>
      <w:numPr>
        <w:numId w:val="0"/>
      </w:numPr>
    </w:pPr>
  </w:style>
  <w:style w:type="paragraph" w:styleId="TOC4">
    <w:name w:val="toc 4"/>
    <w:basedOn w:val="TOCBase"/>
    <w:next w:val="Normal"/>
    <w:semiHidden/>
    <w:rsid w:val="00A6045A"/>
    <w:pPr>
      <w:tabs>
        <w:tab w:val="right" w:leader="dot" w:pos="9071"/>
      </w:tabs>
      <w:ind w:left="1701"/>
    </w:pPr>
  </w:style>
  <w:style w:type="paragraph" w:customStyle="1" w:styleId="ListAlpha">
    <w:name w:val="List Alpha"/>
    <w:basedOn w:val="List"/>
    <w:rsid w:val="00A6045A"/>
    <w:pPr>
      <w:numPr>
        <w:numId w:val="9"/>
      </w:numPr>
    </w:pPr>
  </w:style>
  <w:style w:type="paragraph" w:customStyle="1" w:styleId="ListAlpha2">
    <w:name w:val="List Alpha 2"/>
    <w:basedOn w:val="List2"/>
    <w:rsid w:val="00A6045A"/>
    <w:pPr>
      <w:numPr>
        <w:numId w:val="8"/>
      </w:numPr>
    </w:pPr>
  </w:style>
  <w:style w:type="paragraph" w:styleId="List2">
    <w:name w:val="List 2"/>
    <w:basedOn w:val="BodyText"/>
    <w:rsid w:val="00A6045A"/>
    <w:pPr>
      <w:tabs>
        <w:tab w:val="left" w:pos="680"/>
      </w:tabs>
      <w:spacing w:before="60" w:after="60"/>
      <w:ind w:left="680" w:hanging="340"/>
    </w:pPr>
  </w:style>
  <w:style w:type="paragraph" w:styleId="List3">
    <w:name w:val="List 3"/>
    <w:basedOn w:val="BodyText"/>
    <w:rsid w:val="00A6045A"/>
    <w:pPr>
      <w:tabs>
        <w:tab w:val="left" w:pos="1021"/>
      </w:tabs>
      <w:spacing w:before="60" w:after="60"/>
      <w:ind w:left="1020" w:hanging="340"/>
    </w:pPr>
  </w:style>
  <w:style w:type="paragraph" w:styleId="List4">
    <w:name w:val="List 4"/>
    <w:basedOn w:val="BodyText"/>
    <w:rsid w:val="00A6045A"/>
    <w:pPr>
      <w:tabs>
        <w:tab w:val="left" w:pos="1361"/>
      </w:tabs>
      <w:spacing w:before="60" w:after="60"/>
      <w:ind w:left="1361" w:hanging="340"/>
    </w:pPr>
  </w:style>
  <w:style w:type="paragraph" w:styleId="List5">
    <w:name w:val="List 5"/>
    <w:basedOn w:val="BodyText"/>
    <w:rsid w:val="00A6045A"/>
    <w:pPr>
      <w:tabs>
        <w:tab w:val="left" w:pos="1701"/>
      </w:tabs>
      <w:spacing w:before="60" w:after="60"/>
      <w:ind w:left="1701" w:hanging="340"/>
    </w:pPr>
  </w:style>
  <w:style w:type="paragraph" w:styleId="ListBullet3">
    <w:name w:val="List Bullet 3"/>
    <w:basedOn w:val="List3"/>
    <w:rsid w:val="00A6045A"/>
    <w:pPr>
      <w:numPr>
        <w:numId w:val="14"/>
      </w:numPr>
      <w:tabs>
        <w:tab w:val="clear" w:pos="1021"/>
      </w:tabs>
      <w:ind w:left="1037" w:hanging="357"/>
    </w:pPr>
  </w:style>
  <w:style w:type="paragraph" w:styleId="ListBullet4">
    <w:name w:val="List Bullet 4"/>
    <w:basedOn w:val="List4"/>
    <w:rsid w:val="00A6045A"/>
    <w:pPr>
      <w:numPr>
        <w:numId w:val="3"/>
      </w:numPr>
      <w:tabs>
        <w:tab w:val="clear" w:pos="1361"/>
      </w:tabs>
    </w:pPr>
  </w:style>
  <w:style w:type="paragraph" w:styleId="ListBullet5">
    <w:name w:val="List Bullet 5"/>
    <w:basedOn w:val="List5"/>
    <w:rsid w:val="00A6045A"/>
    <w:pPr>
      <w:numPr>
        <w:numId w:val="4"/>
      </w:numPr>
    </w:pPr>
  </w:style>
  <w:style w:type="paragraph" w:styleId="ListContinue2">
    <w:name w:val="List Continue 2"/>
    <w:basedOn w:val="List2"/>
    <w:rsid w:val="00A6045A"/>
    <w:pPr>
      <w:ind w:firstLine="0"/>
    </w:pPr>
  </w:style>
  <w:style w:type="paragraph" w:styleId="ListContinue3">
    <w:name w:val="List Continue 3"/>
    <w:basedOn w:val="List3"/>
    <w:rsid w:val="00A6045A"/>
    <w:pPr>
      <w:ind w:left="1021" w:firstLine="0"/>
    </w:pPr>
  </w:style>
  <w:style w:type="paragraph" w:styleId="ListContinue4">
    <w:name w:val="List Continue 4"/>
    <w:basedOn w:val="List4"/>
    <w:rsid w:val="00A6045A"/>
    <w:pPr>
      <w:ind w:firstLine="0"/>
    </w:pPr>
  </w:style>
  <w:style w:type="paragraph" w:styleId="ListContinue5">
    <w:name w:val="List Continue 5"/>
    <w:basedOn w:val="List5"/>
    <w:rsid w:val="00A6045A"/>
    <w:pPr>
      <w:ind w:firstLine="0"/>
    </w:pPr>
  </w:style>
  <w:style w:type="paragraph" w:styleId="ListNumber3">
    <w:name w:val="List Number 3"/>
    <w:basedOn w:val="List3"/>
    <w:rsid w:val="00A6045A"/>
    <w:pPr>
      <w:numPr>
        <w:numId w:val="5"/>
      </w:numPr>
    </w:pPr>
  </w:style>
  <w:style w:type="paragraph" w:styleId="ListNumber4">
    <w:name w:val="List Number 4"/>
    <w:basedOn w:val="List4"/>
    <w:rsid w:val="00A6045A"/>
    <w:pPr>
      <w:numPr>
        <w:numId w:val="6"/>
      </w:numPr>
    </w:pPr>
  </w:style>
  <w:style w:type="paragraph" w:styleId="ListNumber5">
    <w:name w:val="List Number 5"/>
    <w:basedOn w:val="List5"/>
    <w:rsid w:val="00A6045A"/>
    <w:pPr>
      <w:numPr>
        <w:numId w:val="7"/>
      </w:numPr>
    </w:pPr>
  </w:style>
  <w:style w:type="paragraph" w:styleId="BlockText">
    <w:name w:val="Block Text"/>
    <w:basedOn w:val="Normal"/>
    <w:rsid w:val="00A6045A"/>
    <w:pPr>
      <w:spacing w:after="120"/>
      <w:ind w:left="1440" w:right="1440"/>
    </w:pPr>
  </w:style>
  <w:style w:type="character" w:customStyle="1" w:styleId="Subscript">
    <w:name w:val="Subscript"/>
    <w:basedOn w:val="DefaultParagraphFont"/>
    <w:rsid w:val="00A6045A"/>
    <w:rPr>
      <w:sz w:val="16"/>
      <w:vertAlign w:val="subscript"/>
    </w:rPr>
  </w:style>
  <w:style w:type="character" w:customStyle="1" w:styleId="Superscript">
    <w:name w:val="Superscript"/>
    <w:basedOn w:val="DefaultParagraphFont"/>
    <w:rsid w:val="00A6045A"/>
    <w:rPr>
      <w:sz w:val="16"/>
      <w:vertAlign w:val="superscript"/>
    </w:rPr>
  </w:style>
  <w:style w:type="character" w:customStyle="1" w:styleId="Symbols">
    <w:name w:val="Symbols"/>
    <w:basedOn w:val="DefaultParagraphFont"/>
    <w:rsid w:val="00A6045A"/>
    <w:rPr>
      <w:rFonts w:ascii="Symbol" w:hAnsi="Symbol"/>
    </w:rPr>
  </w:style>
  <w:style w:type="character" w:customStyle="1" w:styleId="MenuOptions">
    <w:name w:val="Menu Options"/>
    <w:basedOn w:val="DefaultParagraphFont"/>
    <w:rsid w:val="00A6045A"/>
    <w:rPr>
      <w:rFonts w:ascii="Arial Narrow" w:hAnsi="Arial Narrow"/>
      <w:smallCaps/>
    </w:rPr>
  </w:style>
  <w:style w:type="character" w:customStyle="1" w:styleId="Buttons">
    <w:name w:val="Buttons"/>
    <w:basedOn w:val="DefaultParagraphFont"/>
    <w:rsid w:val="00A6045A"/>
    <w:rPr>
      <w:b/>
    </w:rPr>
  </w:style>
  <w:style w:type="character" w:customStyle="1" w:styleId="Underlined">
    <w:name w:val="Underlined"/>
    <w:basedOn w:val="DefaultParagraphFont"/>
    <w:rsid w:val="00A6045A"/>
    <w:rPr>
      <w:u w:val="single"/>
    </w:rPr>
  </w:style>
  <w:style w:type="paragraph" w:customStyle="1" w:styleId="TableBodyTextRight">
    <w:name w:val="Table Body Text Right"/>
    <w:basedOn w:val="TableBodyText"/>
    <w:rsid w:val="00A6045A"/>
    <w:pPr>
      <w:widowControl w:val="0"/>
      <w:autoSpaceDE w:val="0"/>
      <w:autoSpaceDN w:val="0"/>
      <w:adjustRightInd w:val="0"/>
      <w:jc w:val="right"/>
    </w:pPr>
    <w:rPr>
      <w:rFonts w:cs="Arial"/>
      <w:szCs w:val="18"/>
    </w:rPr>
  </w:style>
  <w:style w:type="paragraph" w:customStyle="1" w:styleId="CopyrightText">
    <w:name w:val="Copyright Text"/>
    <w:basedOn w:val="BodyText"/>
    <w:rsid w:val="00A6045A"/>
    <w:rPr>
      <w:sz w:val="18"/>
    </w:rPr>
  </w:style>
  <w:style w:type="paragraph" w:customStyle="1" w:styleId="BodySmallRight">
    <w:name w:val="Body Small Right"/>
    <w:basedOn w:val="BodyTextRight"/>
    <w:rsid w:val="00A6045A"/>
    <w:rPr>
      <w:sz w:val="18"/>
      <w:szCs w:val="18"/>
    </w:rPr>
  </w:style>
  <w:style w:type="paragraph" w:customStyle="1" w:styleId="MarginEdition">
    <w:name w:val="Margin Edition"/>
    <w:basedOn w:val="MarginNote"/>
    <w:rsid w:val="00A6045A"/>
    <w:pPr>
      <w:spacing w:before="0" w:after="0"/>
    </w:pPr>
    <w:rPr>
      <w:rFonts w:ascii="Times New Roman" w:hAnsi="Times New Roman"/>
      <w:color w:val="999999"/>
    </w:rPr>
  </w:style>
  <w:style w:type="paragraph" w:customStyle="1" w:styleId="Spacer">
    <w:name w:val="Spacer"/>
    <w:basedOn w:val="Normal"/>
    <w:rsid w:val="00A6045A"/>
    <w:rPr>
      <w:sz w:val="2"/>
      <w:szCs w:val="2"/>
    </w:rPr>
  </w:style>
  <w:style w:type="character" w:customStyle="1" w:styleId="Small">
    <w:name w:val="Small"/>
    <w:basedOn w:val="DefaultParagraphFont"/>
    <w:rsid w:val="00A6045A"/>
    <w:rPr>
      <w:sz w:val="16"/>
    </w:rPr>
  </w:style>
  <w:style w:type="paragraph" w:customStyle="1" w:styleId="WideTable">
    <w:name w:val="Wide Table"/>
    <w:basedOn w:val="Normal"/>
    <w:rsid w:val="00A6045A"/>
    <w:pPr>
      <w:ind w:left="-1418"/>
    </w:pPr>
    <w:rPr>
      <w:sz w:val="2"/>
      <w:szCs w:val="2"/>
    </w:rPr>
  </w:style>
  <w:style w:type="character" w:styleId="PageNumber">
    <w:name w:val="page number"/>
    <w:basedOn w:val="DefaultParagraphFont"/>
    <w:rsid w:val="00A6045A"/>
  </w:style>
  <w:style w:type="paragraph" w:styleId="Quote">
    <w:name w:val="Quote"/>
    <w:basedOn w:val="Heading1"/>
    <w:link w:val="QuoteChar"/>
    <w:qFormat/>
    <w:rsid w:val="00A6045A"/>
    <w:rPr>
      <w:b w:val="0"/>
      <w:sz w:val="72"/>
      <w:szCs w:val="72"/>
      <w:lang w:val="en-NZ"/>
    </w:rPr>
  </w:style>
  <w:style w:type="character" w:customStyle="1" w:styleId="QuoteChar">
    <w:name w:val="Quote Char"/>
    <w:basedOn w:val="DefaultParagraphFont"/>
    <w:link w:val="Quote"/>
    <w:rsid w:val="00A60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45A"/>
    <w:pPr>
      <w:pageBreakBefore/>
    </w:pPr>
  </w:style>
  <w:style w:type="paragraph" w:customStyle="1" w:styleId="Border">
    <w:name w:val="Border"/>
    <w:basedOn w:val="Normal"/>
    <w:qFormat/>
    <w:rsid w:val="00A60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45A"/>
    <w:rPr>
      <w:b/>
      <w:bCs/>
      <w:i/>
      <w:iCs/>
      <w:color w:val="auto"/>
    </w:rPr>
  </w:style>
  <w:style w:type="paragraph" w:styleId="IntenseQuote">
    <w:name w:val="Intense Quote"/>
    <w:basedOn w:val="Normal"/>
    <w:next w:val="Normal"/>
    <w:link w:val="IntenseQuoteChar"/>
    <w:uiPriority w:val="30"/>
    <w:qFormat/>
    <w:rsid w:val="00A60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45A"/>
    <w:rPr>
      <w:smallCaps/>
      <w:color w:val="auto"/>
      <w:u w:val="single"/>
    </w:rPr>
  </w:style>
  <w:style w:type="character" w:styleId="IntenseReference">
    <w:name w:val="Intense Reference"/>
    <w:basedOn w:val="DefaultParagraphFont"/>
    <w:uiPriority w:val="32"/>
    <w:qFormat/>
    <w:rsid w:val="00A6045A"/>
    <w:rPr>
      <w:b/>
      <w:bCs/>
      <w:smallCaps/>
      <w:color w:val="auto"/>
      <w:spacing w:val="5"/>
      <w:u w:val="single"/>
    </w:rPr>
  </w:style>
  <w:style w:type="paragraph" w:customStyle="1" w:styleId="2ColumnHeading">
    <w:name w:val="2Column Heading"/>
    <w:basedOn w:val="BodyText"/>
    <w:qFormat/>
    <w:rsid w:val="00A6045A"/>
    <w:pPr>
      <w:spacing w:after="60"/>
      <w:ind w:left="-2268"/>
    </w:pPr>
    <w:rPr>
      <w:b/>
    </w:rPr>
  </w:style>
  <w:style w:type="paragraph" w:customStyle="1" w:styleId="Heading1TOC">
    <w:name w:val="Heading1 TOC"/>
    <w:basedOn w:val="Normal"/>
    <w:qFormat/>
    <w:rsid w:val="00A6045A"/>
    <w:pPr>
      <w:spacing w:before="240" w:after="120"/>
    </w:pPr>
    <w:rPr>
      <w:rFonts w:ascii="Times New Roman" w:hAnsi="Times New Roman"/>
      <w:b/>
      <w:sz w:val="32"/>
    </w:rPr>
  </w:style>
  <w:style w:type="paragraph" w:customStyle="1" w:styleId="Heading2TOC">
    <w:name w:val="Heading2 TOC"/>
    <w:basedOn w:val="Normal"/>
    <w:qFormat/>
    <w:rsid w:val="00A6045A"/>
    <w:pPr>
      <w:spacing w:before="240" w:after="60"/>
    </w:pPr>
    <w:rPr>
      <w:rFonts w:ascii="Times New Roman" w:hAnsi="Times New Roman"/>
      <w:b/>
      <w:sz w:val="28"/>
    </w:rPr>
  </w:style>
  <w:style w:type="character" w:customStyle="1" w:styleId="Underline">
    <w:name w:val="Underline"/>
    <w:basedOn w:val="DefaultParagraphFont"/>
    <w:qFormat/>
    <w:rsid w:val="00A6045A"/>
    <w:rPr>
      <w:u w:val="single"/>
    </w:rPr>
  </w:style>
  <w:style w:type="character" w:customStyle="1" w:styleId="BoldandItalics">
    <w:name w:val="Bold and Italics"/>
    <w:qFormat/>
    <w:rsid w:val="00A6045A"/>
    <w:rPr>
      <w:b/>
      <w:i/>
      <w:u w:val="none"/>
    </w:rPr>
  </w:style>
  <w:style w:type="paragraph" w:styleId="BalloonText">
    <w:name w:val="Balloon Text"/>
    <w:basedOn w:val="Normal"/>
    <w:link w:val="BalloonTextChar"/>
    <w:rsid w:val="00A6045A"/>
    <w:rPr>
      <w:rFonts w:ascii="Tahoma" w:hAnsi="Tahoma" w:cs="Tahoma"/>
      <w:sz w:val="16"/>
      <w:szCs w:val="16"/>
    </w:rPr>
  </w:style>
  <w:style w:type="character" w:customStyle="1" w:styleId="BalloonTextChar">
    <w:name w:val="Balloon Text Char"/>
    <w:basedOn w:val="DefaultParagraphFont"/>
    <w:link w:val="BalloonText"/>
    <w:rsid w:val="00A60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45A"/>
    <w:rPr>
      <w:b/>
      <w:color w:val="660033"/>
      <w:spacing w:val="0"/>
    </w:rPr>
  </w:style>
  <w:style w:type="paragraph" w:customStyle="1" w:styleId="Nameditemlist">
    <w:name w:val="Named item list"/>
    <w:basedOn w:val="BodyText"/>
    <w:qFormat/>
    <w:rsid w:val="00A6045A"/>
    <w:pPr>
      <w:tabs>
        <w:tab w:val="left" w:pos="2835"/>
      </w:tabs>
      <w:ind w:left="2835" w:hanging="2835"/>
    </w:pPr>
  </w:style>
  <w:style w:type="paragraph" w:customStyle="1" w:styleId="BodyTextnopadding">
    <w:name w:val="Body Text no padding"/>
    <w:basedOn w:val="BodyText"/>
    <w:qFormat/>
    <w:rsid w:val="00A6045A"/>
    <w:pPr>
      <w:spacing w:before="0" w:after="0"/>
    </w:pPr>
  </w:style>
  <w:style w:type="paragraph" w:customStyle="1" w:styleId="BodyTextBold">
    <w:name w:val="Body Text Bold"/>
    <w:basedOn w:val="BodyText"/>
    <w:qFormat/>
    <w:rsid w:val="00A6045A"/>
    <w:rPr>
      <w:b/>
    </w:rPr>
  </w:style>
  <w:style w:type="character" w:styleId="Hyperlink">
    <w:name w:val="Hyperlink"/>
    <w:basedOn w:val="DefaultParagraphFont"/>
    <w:uiPriority w:val="99"/>
    <w:unhideWhenUsed/>
    <w:rsid w:val="00327F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7207</Characters>
  <Application>Microsoft Office Word</Application>
  <DocSecurity>0</DocSecurity>
  <Lines>257</Lines>
  <Paragraphs>145</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CPCCBC4009 Apply legal requirements to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