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489" w:rsidP="009404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CPCCBC4006 Select, procure and store construction materials for building and construction projects</w:t>
      </w:r>
      <w:r>
        <w:fldChar w:fldCharType="end"/>
      </w:r>
    </w:p>
    <w:p w:rsidR="00940489" w:rsidP="00940489">
      <w:pPr>
        <w:pStyle w:val="Version"/>
        <w:sectPr w:rsidSect="008E2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23ED" w:rsidP="008E23ED">
      <w:pPr>
        <w:pStyle w:val="SuperHeading"/>
      </w:pPr>
      <w:r w:rsidRPr="008E23ED">
        <w:t>Assessment Requirements for CPCCBC4006 Select, procure and store construction materials for building and construction projects</w:t>
      </w:r>
    </w:p>
    <w:p w:rsidR="00000000" w:rsidRPr="008E23ED" w:rsidP="008E23ED">
      <w:pPr>
        <w:pStyle w:val="Heading1"/>
      </w:pPr>
      <w:bookmarkStart w:id="1" w:name="O_1291669"/>
      <w:bookmarkEnd w:id="1"/>
      <w:r w:rsidRPr="008E23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E2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ED">
            <w:pPr>
              <w:pStyle w:val="BodyText"/>
              <w:rPr>
                <w:lang w:val="en-NZ"/>
              </w:rPr>
            </w:pPr>
            <w:r w:rsidRPr="008E23E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ED">
            <w:pPr>
              <w:pStyle w:val="BodyText"/>
              <w:rPr>
                <w:lang w:val="en-NZ"/>
              </w:rPr>
            </w:pPr>
            <w:r w:rsidRPr="008E23ED">
              <w:t>Updated reference to general construction induction training program.</w:t>
            </w:r>
          </w:p>
        </w:tc>
      </w:tr>
      <w:tr w:rsidTr="008E2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ED">
            <w:pPr>
              <w:pStyle w:val="BodyText"/>
              <w:rPr>
                <w:lang w:val="en-NZ"/>
              </w:rPr>
            </w:pPr>
            <w:r w:rsidRPr="008E23E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3ED" w:rsidP="008E23ED">
            <w:pPr>
              <w:pStyle w:val="BodyText"/>
            </w:pPr>
            <w:r w:rsidRPr="008E23ED">
              <w:t>This version first released with CPC Construction, Plumbing and Services Training Package Release 5.0.</w:t>
            </w:r>
          </w:p>
          <w:p w:rsidR="00000000" w:rsidRPr="008E23ED" w:rsidP="008E23ED">
            <w:pPr>
              <w:pStyle w:val="BodyText"/>
            </w:pPr>
            <w:r w:rsidRPr="008E23ED">
              <w:t xml:space="preserve">Supersedes and is equivalent to CPCCBC4006B Select, procure and store construction materials for low rise projects.  Title change.  Updated to </w:t>
            </w:r>
            <w:r w:rsidRPr="008E23ED">
              <w:t>meet the Standards for Training Packages 2012.</w:t>
            </w:r>
          </w:p>
        </w:tc>
      </w:tr>
    </w:tbl>
    <w:p w:rsidR="00000000" w:rsidRPr="008E23ED" w:rsidP="008E23ED">
      <w:pPr>
        <w:pStyle w:val="BodyText"/>
      </w:pPr>
    </w:p>
    <w:p w:rsidR="00000000" w:rsidRPr="008E23ED" w:rsidP="008E23ED">
      <w:pPr>
        <w:pStyle w:val="AllowPageBreak"/>
      </w:pPr>
    </w:p>
    <w:p w:rsidR="00000000" w:rsidRPr="008E23ED" w:rsidP="008E23ED">
      <w:pPr>
        <w:pStyle w:val="Heading1"/>
      </w:pPr>
      <w:bookmarkStart w:id="2" w:name="O_1291668"/>
      <w:bookmarkEnd w:id="2"/>
      <w:r w:rsidRPr="008E23ED">
        <w:t>Performance Evidence</w:t>
      </w:r>
    </w:p>
    <w:p w:rsidR="00000000" w:rsidRPr="008E23ED" w:rsidP="00940489">
      <w:pPr>
        <w:pStyle w:val="BodyText"/>
      </w:pPr>
      <w:r w:rsidRPr="008E23ED">
        <w:t>To demonstrate competency, a candidate must meet the elements and performance criteria of this unit by selecting, procuring and supervising the delivery and on-site st</w:t>
      </w:r>
      <w:r w:rsidRPr="008E23ED">
        <w:t>orage of materials for one construction project for a residential or commercial building up to a maximum of two storeys.</w:t>
      </w:r>
    </w:p>
    <w:p w:rsidR="00000000" w:rsidRPr="008E23ED" w:rsidP="00940489">
      <w:pPr>
        <w:pStyle w:val="BodyText"/>
      </w:pPr>
      <w:r w:rsidRPr="008E23ED">
        <w:t>In doing this, the candidate must:</w:t>
      </w:r>
    </w:p>
    <w:p w:rsidR="00000000" w:rsidRPr="008E23ED" w:rsidP="008E23ED">
      <w:pPr>
        <w:pStyle w:val="ListBullet"/>
      </w:pPr>
      <w:r w:rsidRPr="008E23ED">
        <w:t>analyse reports, manufacturer specifications and other reference material regarding material techno</w:t>
      </w:r>
      <w:r w:rsidRPr="008E23ED">
        <w:t xml:space="preserve">logies, sustainability and environmental efficiency </w:t>
      </w:r>
    </w:p>
    <w:p w:rsidR="00000000" w:rsidRPr="008E23ED" w:rsidP="008E23ED">
      <w:pPr>
        <w:pStyle w:val="ListBullet"/>
      </w:pPr>
      <w:r w:rsidRPr="008E23ED">
        <w:t>test and measure products against relevant industry standards</w:t>
      </w:r>
    </w:p>
    <w:p w:rsidR="00000000" w:rsidRPr="008E23ED" w:rsidP="008E23ED">
      <w:pPr>
        <w:pStyle w:val="ListBullet"/>
      </w:pPr>
      <w:r w:rsidRPr="008E23ED">
        <w:t>develop, supervise and maintain systems to select, acquire and store project materials on site</w:t>
      </w:r>
    </w:p>
    <w:p w:rsidR="00000000" w:rsidRPr="008E23ED" w:rsidP="008E23ED">
      <w:pPr>
        <w:pStyle w:val="ListBullet"/>
      </w:pPr>
      <w:r w:rsidRPr="008E23ED">
        <w:t>seek expert advice from manufacturers, architects, designers and engineers about selecting and procuring alternative materials.</w:t>
      </w:r>
    </w:p>
    <w:p w:rsidR="00000000" w:rsidRPr="008E23ED" w:rsidP="008E23ED">
      <w:pPr>
        <w:pStyle w:val="AllowPageBreak"/>
      </w:pPr>
    </w:p>
    <w:p w:rsidR="00000000" w:rsidRPr="008E23ED" w:rsidP="008E23ED">
      <w:pPr>
        <w:pStyle w:val="Heading1"/>
      </w:pPr>
      <w:bookmarkStart w:id="3" w:name="O_1291667"/>
      <w:bookmarkEnd w:id="3"/>
      <w:r w:rsidRPr="008E23ED">
        <w:t>Knowledge Evidence</w:t>
      </w:r>
    </w:p>
    <w:p w:rsidR="00000000" w:rsidRPr="008E23ED" w:rsidP="00940489">
      <w:pPr>
        <w:pStyle w:val="BodyText"/>
      </w:pPr>
      <w:r w:rsidRPr="008E23ED">
        <w:t>To be competent in this unit, a candidate must demonstrate knowledge of:</w:t>
      </w:r>
    </w:p>
    <w:p w:rsidR="00000000" w:rsidRPr="008E23ED" w:rsidP="008E23ED">
      <w:pPr>
        <w:pStyle w:val="ListBullet"/>
      </w:pPr>
      <w:r w:rsidRPr="008E23ED">
        <w:t>relevant governm</w:t>
      </w:r>
      <w:r w:rsidRPr="008E23ED">
        <w:t>ent building and construction legislation</w:t>
      </w:r>
    </w:p>
    <w:p w:rsidR="00000000" w:rsidRPr="008E23ED" w:rsidP="008E23ED">
      <w:pPr>
        <w:pStyle w:val="ListBullet"/>
      </w:pPr>
      <w:r w:rsidRPr="008E23ED">
        <w:t>relevant project plans, specifications, standards and codes</w:t>
      </w:r>
    </w:p>
    <w:p w:rsidR="00000000" w:rsidRPr="008E23ED" w:rsidP="008E23ED">
      <w:pPr>
        <w:pStyle w:val="ListBullet"/>
      </w:pPr>
      <w:r w:rsidRPr="008E23ED">
        <w:t>the National Construction Code (NCC):</w:t>
      </w:r>
    </w:p>
    <w:p w:rsidR="00000000" w:rsidRPr="008E23ED" w:rsidP="008E23ED">
      <w:pPr>
        <w:pStyle w:val="ListBullet2"/>
      </w:pPr>
      <w:r w:rsidRPr="008E23ED">
        <w:t>evidence of suitability relating to non-conforming building materials and products</w:t>
      </w:r>
    </w:p>
    <w:p w:rsidR="00000000" w:rsidRPr="008E23ED" w:rsidP="008E23ED">
      <w:pPr>
        <w:pStyle w:val="ListBullet"/>
      </w:pPr>
      <w:r w:rsidRPr="008E23ED">
        <w:t>properties, applications and li</w:t>
      </w:r>
      <w:r w:rsidRPr="008E23ED">
        <w:t>mitations of specified building materials, products and components:</w:t>
      </w:r>
    </w:p>
    <w:p w:rsidR="00000000" w:rsidRPr="008E23ED" w:rsidP="008E23ED">
      <w:pPr>
        <w:pStyle w:val="ListBullet2"/>
      </w:pPr>
      <w:r w:rsidRPr="008E23ED">
        <w:t>cements</w:t>
      </w:r>
    </w:p>
    <w:p w:rsidR="00000000" w:rsidRPr="008E23ED" w:rsidP="008E23ED">
      <w:pPr>
        <w:pStyle w:val="ListBullet2"/>
      </w:pPr>
      <w:r w:rsidRPr="008E23ED">
        <w:t>ceramics</w:t>
      </w:r>
    </w:p>
    <w:p w:rsidR="00000000" w:rsidRPr="008E23ED" w:rsidP="008E23ED">
      <w:pPr>
        <w:pStyle w:val="ListBullet2"/>
      </w:pPr>
      <w:r w:rsidRPr="008E23ED">
        <w:t>concrete</w:t>
      </w:r>
    </w:p>
    <w:p w:rsidR="00000000" w:rsidRPr="008E23ED" w:rsidP="008E23ED">
      <w:pPr>
        <w:pStyle w:val="ListBullet2"/>
      </w:pPr>
      <w:r w:rsidRPr="008E23ED">
        <w:t>engineered timber products</w:t>
      </w:r>
    </w:p>
    <w:p w:rsidR="00000000" w:rsidRPr="008E23ED" w:rsidP="008E23ED">
      <w:pPr>
        <w:pStyle w:val="ListBullet2"/>
      </w:pPr>
      <w:r w:rsidRPr="008E23ED">
        <w:t>flooring</w:t>
      </w:r>
    </w:p>
    <w:p w:rsidR="00000000" w:rsidRPr="008E23ED" w:rsidP="008E23ED">
      <w:pPr>
        <w:pStyle w:val="ListBullet2"/>
      </w:pPr>
      <w:r w:rsidRPr="008E23ED">
        <w:t>framing</w:t>
      </w:r>
    </w:p>
    <w:p w:rsidR="00000000" w:rsidRPr="008E23ED" w:rsidP="008E23ED">
      <w:pPr>
        <w:pStyle w:val="ListBullet2"/>
      </w:pPr>
      <w:r w:rsidRPr="008E23ED">
        <w:t>glass</w:t>
      </w:r>
    </w:p>
    <w:p w:rsidR="00000000" w:rsidRPr="008E23ED" w:rsidP="008E23ED">
      <w:pPr>
        <w:pStyle w:val="ListBullet2"/>
      </w:pPr>
      <w:r w:rsidRPr="008E23ED">
        <w:t>mortars</w:t>
      </w:r>
    </w:p>
    <w:p w:rsidR="00000000" w:rsidRPr="008E23ED" w:rsidP="008E23ED">
      <w:pPr>
        <w:pStyle w:val="ListBullet2"/>
      </w:pPr>
      <w:r w:rsidRPr="008E23ED">
        <w:t>paints and coatings</w:t>
      </w:r>
    </w:p>
    <w:p w:rsidR="00000000" w:rsidRPr="008E23ED" w:rsidP="008E23ED">
      <w:pPr>
        <w:pStyle w:val="ListBullet2"/>
      </w:pPr>
      <w:r w:rsidRPr="008E23ED">
        <w:t>plasterboard</w:t>
      </w:r>
    </w:p>
    <w:p w:rsidR="00000000" w:rsidRPr="008E23ED" w:rsidP="008E23ED">
      <w:pPr>
        <w:pStyle w:val="ListBullet2"/>
      </w:pPr>
      <w:r w:rsidRPr="008E23ED">
        <w:t>plaster</w:t>
      </w:r>
    </w:p>
    <w:p w:rsidR="00000000" w:rsidRPr="008E23ED" w:rsidP="008E23ED">
      <w:pPr>
        <w:pStyle w:val="ListBullet2"/>
      </w:pPr>
      <w:r w:rsidRPr="008E23ED">
        <w:t>roofing</w:t>
      </w:r>
    </w:p>
    <w:p w:rsidR="00000000" w:rsidRPr="008E23ED" w:rsidP="008E23ED">
      <w:pPr>
        <w:pStyle w:val="ListBullet2"/>
      </w:pPr>
      <w:r w:rsidRPr="008E23ED">
        <w:t>structural steel</w:t>
      </w:r>
    </w:p>
    <w:p w:rsidR="00000000" w:rsidRPr="008E23ED" w:rsidP="008E23ED">
      <w:pPr>
        <w:pStyle w:val="ListBullet"/>
      </w:pPr>
      <w:r w:rsidRPr="008E23ED">
        <w:t>environmental effects on mate</w:t>
      </w:r>
      <w:r w:rsidRPr="008E23ED">
        <w:t>rials, and preservation and protection methods:</w:t>
      </w:r>
    </w:p>
    <w:p w:rsidR="00000000" w:rsidRPr="008E23ED" w:rsidP="008E23ED">
      <w:pPr>
        <w:pStyle w:val="ListBullet2"/>
      </w:pPr>
      <w:r w:rsidRPr="008E23ED">
        <w:t>timber</w:t>
      </w:r>
    </w:p>
    <w:p w:rsidR="00000000" w:rsidRPr="008E23ED" w:rsidP="008E23ED">
      <w:pPr>
        <w:pStyle w:val="ListBullet2"/>
      </w:pPr>
      <w:r w:rsidRPr="008E23ED">
        <w:t>ferrous and non-ferrous metals</w:t>
      </w:r>
    </w:p>
    <w:p w:rsidR="00000000" w:rsidRPr="008E23ED" w:rsidP="008E23ED">
      <w:pPr>
        <w:pStyle w:val="ListBullet"/>
      </w:pPr>
      <w:r w:rsidRPr="008E23ED">
        <w:t>alternative sustainable materials:</w:t>
      </w:r>
    </w:p>
    <w:p w:rsidR="00000000" w:rsidRPr="008E23ED" w:rsidP="008E23ED">
      <w:pPr>
        <w:pStyle w:val="ListBullet2"/>
      </w:pPr>
      <w:r w:rsidRPr="008E23ED">
        <w:t>structural insulated panel systems</w:t>
      </w:r>
    </w:p>
    <w:p w:rsidR="00000000" w:rsidRPr="008E23ED" w:rsidP="008E23ED">
      <w:pPr>
        <w:pStyle w:val="ListBullet2"/>
      </w:pPr>
      <w:r w:rsidRPr="008E23ED">
        <w:t>mud brick, straw bale and hemp</w:t>
      </w:r>
    </w:p>
    <w:p w:rsidR="00000000" w:rsidRPr="008E23ED" w:rsidP="008E23ED">
      <w:pPr>
        <w:pStyle w:val="ListBullet"/>
      </w:pPr>
      <w:r w:rsidRPr="008E23ED">
        <w:t>construction supply processes and systems</w:t>
      </w:r>
    </w:p>
    <w:p w:rsidR="00000000" w:rsidRPr="008E23ED" w:rsidP="008E23ED">
      <w:pPr>
        <w:pStyle w:val="ListBullet"/>
      </w:pPr>
      <w:r w:rsidRPr="008E23ED">
        <w:t>processes, procedures and techniques for:</w:t>
      </w:r>
    </w:p>
    <w:p w:rsidR="00000000" w:rsidRPr="008E23ED" w:rsidP="008E23ED">
      <w:pPr>
        <w:pStyle w:val="ListBullet2"/>
      </w:pPr>
      <w:r w:rsidRPr="008E23ED">
        <w:t>identifying materials from plans and specifications</w:t>
      </w:r>
    </w:p>
    <w:p w:rsidR="00000000" w:rsidRPr="008E23ED" w:rsidP="008E23ED">
      <w:pPr>
        <w:pStyle w:val="ListBullet2"/>
      </w:pPr>
      <w:r w:rsidRPr="008E23ED">
        <w:t xml:space="preserve">selecting and ordering compliant materials </w:t>
      </w:r>
    </w:p>
    <w:p w:rsidR="00000000" w:rsidRPr="008E23ED" w:rsidP="008E23ED">
      <w:pPr>
        <w:pStyle w:val="ListBullet2"/>
      </w:pPr>
      <w:r w:rsidRPr="008E23ED">
        <w:t>external quality testing or inspection of materials to meet industry standards</w:t>
      </w:r>
    </w:p>
    <w:p w:rsidR="00000000" w:rsidRPr="008E23ED" w:rsidP="008E23ED">
      <w:pPr>
        <w:pStyle w:val="ListBullet2"/>
      </w:pPr>
      <w:r w:rsidRPr="008E23ED">
        <w:t>referencing external reports and manuf</w:t>
      </w:r>
      <w:r w:rsidRPr="008E23ED">
        <w:t>acturer specifications</w:t>
      </w:r>
    </w:p>
    <w:p w:rsidR="00000000" w:rsidRPr="008E23ED" w:rsidP="008E23ED">
      <w:pPr>
        <w:pStyle w:val="ListBullet2"/>
      </w:pPr>
      <w:r w:rsidRPr="008E23ED">
        <w:t>seeking expert appraisal from architects, designers, engineers and relevant industry experts</w:t>
      </w:r>
    </w:p>
    <w:p w:rsidR="00000000" w:rsidRPr="008E23ED" w:rsidP="008E23ED">
      <w:pPr>
        <w:pStyle w:val="ListBullet2"/>
      </w:pPr>
      <w:r w:rsidRPr="008E23ED">
        <w:t>refusing to accept non-compliant or substandard materials and taking appropriate action</w:t>
      </w:r>
    </w:p>
    <w:p w:rsidR="00000000" w:rsidRPr="008E23ED" w:rsidP="008E23ED">
      <w:pPr>
        <w:pStyle w:val="ListBullet"/>
      </w:pPr>
      <w:r w:rsidRPr="008E23ED">
        <w:t>operational and functional features of materials handling equipment</w:t>
      </w:r>
    </w:p>
    <w:p w:rsidR="00000000" w:rsidRPr="008E23ED" w:rsidP="008E23ED">
      <w:pPr>
        <w:pStyle w:val="ListBullet"/>
      </w:pPr>
      <w:r w:rsidRPr="008E23ED">
        <w:t>digital technology and applications to access, extract, integrate and compile information</w:t>
      </w:r>
    </w:p>
    <w:p w:rsidR="00000000" w:rsidRPr="008E23ED" w:rsidP="008E23ED">
      <w:pPr>
        <w:pStyle w:val="ListBullet"/>
      </w:pPr>
      <w:r w:rsidRPr="008E23ED">
        <w:t>workplace safety:</w:t>
      </w:r>
    </w:p>
    <w:p w:rsidR="00000000" w:rsidRPr="008E23ED" w:rsidP="008E23ED">
      <w:pPr>
        <w:pStyle w:val="ListBullet2"/>
      </w:pPr>
      <w:r w:rsidRPr="008E23ED">
        <w:t>relevant work health and safety (WHS) Act and regulations</w:t>
      </w:r>
    </w:p>
    <w:p w:rsidR="00000000" w:rsidRPr="008E23ED" w:rsidP="008E23ED">
      <w:pPr>
        <w:pStyle w:val="ListBullet2"/>
      </w:pPr>
      <w:r w:rsidRPr="008E23ED">
        <w:t>hierarchy of control</w:t>
      </w:r>
    </w:p>
    <w:p w:rsidR="00000000" w:rsidRPr="008E23ED" w:rsidP="008E23ED">
      <w:pPr>
        <w:pStyle w:val="ListBullet2"/>
      </w:pPr>
      <w:r w:rsidRPr="008E23ED">
        <w:t>hazardous manual tasks</w:t>
      </w:r>
    </w:p>
    <w:p w:rsidR="00000000" w:rsidRPr="008E23ED" w:rsidP="008E23ED">
      <w:pPr>
        <w:pStyle w:val="ListBullet2"/>
      </w:pPr>
      <w:r w:rsidRPr="008E23ED">
        <w:t>mechanical material handling</w:t>
      </w:r>
    </w:p>
    <w:p w:rsidR="00000000" w:rsidRPr="008E23ED" w:rsidP="008E23ED">
      <w:pPr>
        <w:pStyle w:val="ListBullet2"/>
      </w:pPr>
      <w:r w:rsidRPr="008E23ED">
        <w:t>licensing and competency for operating mechanical material handling equipment.</w:t>
      </w:r>
    </w:p>
    <w:p w:rsidR="00000000" w:rsidRPr="008E23ED" w:rsidP="008E23ED">
      <w:pPr>
        <w:pStyle w:val="AllowPageBreak"/>
      </w:pPr>
    </w:p>
    <w:p w:rsidR="00000000" w:rsidRPr="008E23ED" w:rsidP="008E23ED">
      <w:pPr>
        <w:pStyle w:val="Heading1"/>
      </w:pPr>
      <w:bookmarkStart w:id="4" w:name="O_1291666"/>
      <w:bookmarkEnd w:id="4"/>
      <w:r w:rsidRPr="008E23ED">
        <w:t>Assessment Conditions</w:t>
      </w:r>
    </w:p>
    <w:p w:rsidR="00000000" w:rsidRPr="008E23ED" w:rsidP="00940489">
      <w:pPr>
        <w:pStyle w:val="BodyText"/>
      </w:pPr>
      <w:r w:rsidRPr="008E23ED">
        <w:t>Assessors must meet the requirements for assessors contained in the Standards for Re</w:t>
      </w:r>
      <w:r w:rsidRPr="008E23ED">
        <w:t xml:space="preserve">gistered Training Organisations. </w:t>
      </w:r>
    </w:p>
    <w:p w:rsidR="00000000" w:rsidRPr="008E23ED" w:rsidP="00940489">
      <w:pPr>
        <w:pStyle w:val="BodyText"/>
      </w:pPr>
      <w:r w:rsidRPr="008E23ED">
        <w:t xml:space="preserve">Assessment can be undertaken in the workplace or in a simulated workplace environment. </w:t>
      </w:r>
    </w:p>
    <w:p w:rsidR="00000000" w:rsidRPr="008E23ED" w:rsidP="00940489">
      <w:pPr>
        <w:pStyle w:val="BodyText"/>
      </w:pPr>
      <w:r w:rsidRPr="008E23ED">
        <w:t xml:space="preserve">A simulated environment is one that realistically replicates workplace conditions, materials and equipment, interactions with others and workplace irregularities, and which meets industry standards for safety and environmental practices. </w:t>
      </w:r>
    </w:p>
    <w:p w:rsidR="00000000" w:rsidRPr="008E23ED" w:rsidP="00940489">
      <w:pPr>
        <w:pStyle w:val="BodyText"/>
      </w:pPr>
      <w:r w:rsidRPr="008E23ED">
        <w:t>Candidates must h</w:t>
      </w:r>
      <w:r w:rsidRPr="008E23ED">
        <w:t>ave access to:</w:t>
      </w:r>
    </w:p>
    <w:p w:rsidR="00000000" w:rsidRPr="008E23ED" w:rsidP="008E23ED">
      <w:pPr>
        <w:pStyle w:val="ListBullet"/>
      </w:pPr>
      <w:r w:rsidRPr="008E23ED">
        <w:t>current relevant government legislation</w:t>
      </w:r>
    </w:p>
    <w:p w:rsidR="00000000" w:rsidRPr="008E23ED" w:rsidP="008E23ED">
      <w:pPr>
        <w:pStyle w:val="ListBullet"/>
      </w:pPr>
      <w:r w:rsidRPr="008E23ED">
        <w:t>the NCC and other relevant codes and standards</w:t>
      </w:r>
    </w:p>
    <w:p w:rsidR="00000000" w:rsidRPr="008E23ED" w:rsidP="008E23ED">
      <w:pPr>
        <w:pStyle w:val="ListBullet"/>
      </w:pPr>
      <w:r w:rsidRPr="008E23ED">
        <w:t xml:space="preserve">construction drawings, site plans and specifications </w:t>
      </w:r>
    </w:p>
    <w:p w:rsidR="00000000" w:rsidRPr="008E23ED" w:rsidP="008E23ED">
      <w:pPr>
        <w:pStyle w:val="ListBullet"/>
      </w:pPr>
      <w:r w:rsidRPr="008E23ED">
        <w:t>organisational policies, procedures and other quality documentation to undertake the performance cr</w:t>
      </w:r>
      <w:r w:rsidRPr="008E23ED">
        <w:t>iteria and evidence requirements</w:t>
      </w:r>
    </w:p>
    <w:p w:rsidR="00000000" w:rsidRPr="008E23ED" w:rsidP="008E23ED">
      <w:pPr>
        <w:pStyle w:val="ListBullet"/>
      </w:pPr>
      <w:r w:rsidRPr="008E23ED">
        <w:t>manufacturer reports on materials</w:t>
      </w:r>
    </w:p>
    <w:p w:rsidR="00000000" w:rsidRPr="008E23ED" w:rsidP="008E23ED">
      <w:pPr>
        <w:pStyle w:val="ListBullet"/>
      </w:pPr>
      <w:r w:rsidRPr="008E23ED">
        <w:t>digital devices, applications and software to research, transmit and receive information electronically.</w:t>
      </w:r>
    </w:p>
    <w:p w:rsidR="00000000" w:rsidRPr="008E23ED" w:rsidP="008E23ED">
      <w:pPr>
        <w:pStyle w:val="AllowPageBreak"/>
      </w:pPr>
    </w:p>
    <w:p w:rsidR="00000000" w:rsidRPr="008E23ED" w:rsidP="008E23ED">
      <w:pPr>
        <w:pStyle w:val="Heading1"/>
      </w:pPr>
      <w:bookmarkStart w:id="5" w:name="O_1291679"/>
      <w:bookmarkEnd w:id="5"/>
      <w:r w:rsidRPr="008E23ED">
        <w:t>Links</w:t>
      </w:r>
    </w:p>
    <w:p w:rsidR="00000000" w:rsidRPr="008E23ED" w:rsidP="00940489">
      <w:pPr>
        <w:pStyle w:val="BodyText"/>
      </w:pPr>
      <w:r w:rsidRPr="008E23ED">
        <w:t>Companion volumes to this training package are available at</w:t>
      </w:r>
      <w:r w:rsidRPr="008E23ED">
        <w:t xml:space="preserve">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6104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E23ED" w:rsidP="008E23ED"/>
    <w:sectPr w:rsidSect="008E23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8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89" w:rsidP="008E2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489" w:rsidP="008E2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40489" w:rsidP="008E2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3ED" w:rsidRPr="00940489" w:rsidP="009404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89" w:rsidRPr="002D2AF8" w:rsidP="008E2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CPCCBC4006 Select, procure and store construction materials for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40489" w:rsidP="008E2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E863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D8D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9C59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3ED"/>
  </w:style>
  <w:style w:type="character" w:customStyle="1" w:styleId="Heading1Char">
    <w:name w:val="Heading 1 Char"/>
    <w:basedOn w:val="DefaultParagraphFont"/>
    <w:link w:val="Heading1"/>
    <w:rsid w:val="008E2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3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3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23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2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3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23ED"/>
    <w:rPr>
      <w:b/>
      <w:spacing w:val="0"/>
    </w:rPr>
  </w:style>
  <w:style w:type="paragraph" w:customStyle="1" w:styleId="SuperTitle">
    <w:name w:val="SuperTitle"/>
    <w:basedOn w:val="Title"/>
    <w:rsid w:val="008E2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2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3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23ED"/>
    <w:rPr>
      <w:i/>
    </w:rPr>
  </w:style>
  <w:style w:type="paragraph" w:styleId="Caption">
    <w:name w:val="caption"/>
    <w:basedOn w:val="BodyText"/>
    <w:next w:val="Normal"/>
    <w:qFormat/>
    <w:rsid w:val="008E2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3ED"/>
  </w:style>
  <w:style w:type="paragraph" w:styleId="TableofFigures">
    <w:name w:val="table of figures"/>
    <w:basedOn w:val="Normal"/>
    <w:next w:val="Normal"/>
    <w:semiHidden/>
    <w:rsid w:val="008E2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3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23ED"/>
    <w:rPr>
      <w:rFonts w:ascii="Wingdings" w:hAnsi="Wingdings"/>
    </w:rPr>
  </w:style>
  <w:style w:type="paragraph" w:customStyle="1" w:styleId="TableHeading">
    <w:name w:val="Table Heading"/>
    <w:basedOn w:val="HeadingBase"/>
    <w:rsid w:val="008E23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3ED"/>
    <w:rPr>
      <w:color w:val="0033CC"/>
      <w:u w:val="none"/>
    </w:rPr>
  </w:style>
  <w:style w:type="paragraph" w:customStyle="1" w:styleId="BodyTextRight">
    <w:name w:val="Body Text Right"/>
    <w:basedOn w:val="BodyText"/>
    <w:rsid w:val="008E2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3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3ED"/>
    <w:rPr>
      <w:sz w:val="32"/>
    </w:rPr>
  </w:style>
  <w:style w:type="paragraph" w:customStyle="1" w:styleId="HeadingProcedure">
    <w:name w:val="Heading Procedure"/>
    <w:basedOn w:val="HeadingBase"/>
    <w:next w:val="Normal"/>
    <w:rsid w:val="008E2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3ED"/>
    <w:pPr>
      <w:spacing w:before="60" w:after="60"/>
    </w:pPr>
  </w:style>
  <w:style w:type="paragraph" w:styleId="ListContinue">
    <w:name w:val="List Continue"/>
    <w:basedOn w:val="List"/>
    <w:rsid w:val="008E23ED"/>
    <w:pPr>
      <w:ind w:firstLine="0"/>
    </w:pPr>
  </w:style>
  <w:style w:type="paragraph" w:customStyle="1" w:styleId="ListNote">
    <w:name w:val="List Note"/>
    <w:basedOn w:val="List"/>
    <w:rsid w:val="008E2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3ED"/>
    <w:rPr>
      <w:rFonts w:ascii="Courier New" w:hAnsi="Courier New"/>
    </w:rPr>
  </w:style>
  <w:style w:type="paragraph" w:customStyle="1" w:styleId="NoteBullet">
    <w:name w:val="Note Bullet"/>
    <w:basedOn w:val="Note"/>
    <w:rsid w:val="008E2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3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2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3ED"/>
    <w:rPr>
      <w:b/>
      <w:smallCaps/>
    </w:rPr>
  </w:style>
  <w:style w:type="paragraph" w:customStyle="1" w:styleId="TableListNumber">
    <w:name w:val="Table List Number"/>
    <w:basedOn w:val="ListNumber"/>
    <w:rsid w:val="008E2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3ED"/>
    <w:pPr>
      <w:numPr>
        <w:numId w:val="9"/>
      </w:numPr>
    </w:pPr>
  </w:style>
  <w:style w:type="paragraph" w:customStyle="1" w:styleId="ListAlpha2">
    <w:name w:val="List Alpha 2"/>
    <w:basedOn w:val="List2"/>
    <w:rsid w:val="008E23ED"/>
    <w:pPr>
      <w:numPr>
        <w:numId w:val="8"/>
      </w:numPr>
    </w:pPr>
  </w:style>
  <w:style w:type="paragraph" w:styleId="List2">
    <w:name w:val="List 2"/>
    <w:basedOn w:val="BodyText"/>
    <w:rsid w:val="008E2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3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3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23ED"/>
    <w:pPr>
      <w:numPr>
        <w:numId w:val="4"/>
      </w:numPr>
    </w:pPr>
  </w:style>
  <w:style w:type="paragraph" w:styleId="ListContinue2">
    <w:name w:val="List Continue 2"/>
    <w:basedOn w:val="List2"/>
    <w:rsid w:val="008E23ED"/>
    <w:pPr>
      <w:ind w:firstLine="0"/>
    </w:pPr>
  </w:style>
  <w:style w:type="paragraph" w:styleId="ListContinue3">
    <w:name w:val="List Continue 3"/>
    <w:basedOn w:val="List3"/>
    <w:rsid w:val="008E23ED"/>
    <w:pPr>
      <w:ind w:left="1021" w:firstLine="0"/>
    </w:pPr>
  </w:style>
  <w:style w:type="paragraph" w:styleId="ListContinue4">
    <w:name w:val="List Continue 4"/>
    <w:basedOn w:val="List4"/>
    <w:rsid w:val="008E23ED"/>
    <w:pPr>
      <w:ind w:firstLine="0"/>
    </w:pPr>
  </w:style>
  <w:style w:type="paragraph" w:styleId="ListContinue5">
    <w:name w:val="List Continue 5"/>
    <w:basedOn w:val="List5"/>
    <w:rsid w:val="008E23ED"/>
    <w:pPr>
      <w:ind w:firstLine="0"/>
    </w:pPr>
  </w:style>
  <w:style w:type="paragraph" w:styleId="ListNumber3">
    <w:name w:val="List Number 3"/>
    <w:basedOn w:val="List3"/>
    <w:rsid w:val="008E23ED"/>
    <w:pPr>
      <w:numPr>
        <w:numId w:val="5"/>
      </w:numPr>
    </w:pPr>
  </w:style>
  <w:style w:type="paragraph" w:styleId="ListNumber4">
    <w:name w:val="List Number 4"/>
    <w:basedOn w:val="List4"/>
    <w:rsid w:val="008E23ED"/>
    <w:pPr>
      <w:numPr>
        <w:numId w:val="6"/>
      </w:numPr>
    </w:pPr>
  </w:style>
  <w:style w:type="paragraph" w:styleId="ListNumber5">
    <w:name w:val="List Number 5"/>
    <w:basedOn w:val="List5"/>
    <w:rsid w:val="008E23ED"/>
    <w:pPr>
      <w:numPr>
        <w:numId w:val="7"/>
      </w:numPr>
    </w:pPr>
  </w:style>
  <w:style w:type="paragraph" w:styleId="BlockText">
    <w:name w:val="Block Text"/>
    <w:basedOn w:val="Normal"/>
    <w:rsid w:val="008E2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3ED"/>
    <w:rPr>
      <w:sz w:val="16"/>
      <w:vertAlign w:val="superscript"/>
    </w:rPr>
  </w:style>
  <w:style w:type="character" w:customStyle="1" w:styleId="Symbols">
    <w:name w:val="Symbols"/>
    <w:basedOn w:val="DefaultParagraphFont"/>
    <w:rsid w:val="008E23ED"/>
    <w:rPr>
      <w:rFonts w:ascii="Symbol" w:hAnsi="Symbol"/>
    </w:rPr>
  </w:style>
  <w:style w:type="character" w:customStyle="1" w:styleId="MenuOptions">
    <w:name w:val="Menu Options"/>
    <w:basedOn w:val="DefaultParagraphFont"/>
    <w:rsid w:val="008E2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3ED"/>
    <w:rPr>
      <w:b/>
    </w:rPr>
  </w:style>
  <w:style w:type="character" w:customStyle="1" w:styleId="Underlined">
    <w:name w:val="Underlined"/>
    <w:basedOn w:val="DefaultParagraphFont"/>
    <w:rsid w:val="008E23ED"/>
    <w:rPr>
      <w:u w:val="single"/>
    </w:rPr>
  </w:style>
  <w:style w:type="paragraph" w:customStyle="1" w:styleId="TableBodyTextRight">
    <w:name w:val="Table Body Text Right"/>
    <w:basedOn w:val="TableBodyText"/>
    <w:rsid w:val="008E2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3ED"/>
    <w:rPr>
      <w:sz w:val="18"/>
    </w:rPr>
  </w:style>
  <w:style w:type="paragraph" w:customStyle="1" w:styleId="BodySmallRight">
    <w:name w:val="Body Small Right"/>
    <w:basedOn w:val="BodyTextRight"/>
    <w:rsid w:val="008E23ED"/>
    <w:rPr>
      <w:sz w:val="18"/>
      <w:szCs w:val="18"/>
    </w:rPr>
  </w:style>
  <w:style w:type="paragraph" w:customStyle="1" w:styleId="MarginEdition">
    <w:name w:val="Margin Edition"/>
    <w:basedOn w:val="MarginNote"/>
    <w:rsid w:val="008E2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3ED"/>
    <w:rPr>
      <w:sz w:val="2"/>
      <w:szCs w:val="2"/>
    </w:rPr>
  </w:style>
  <w:style w:type="character" w:customStyle="1" w:styleId="Small">
    <w:name w:val="Small"/>
    <w:basedOn w:val="DefaultParagraphFont"/>
    <w:rsid w:val="008E23ED"/>
    <w:rPr>
      <w:sz w:val="16"/>
    </w:rPr>
  </w:style>
  <w:style w:type="paragraph" w:customStyle="1" w:styleId="WideTable">
    <w:name w:val="Wide Table"/>
    <w:basedOn w:val="Normal"/>
    <w:rsid w:val="008E2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3ED"/>
  </w:style>
  <w:style w:type="paragraph" w:styleId="Quote">
    <w:name w:val="Quote"/>
    <w:basedOn w:val="Heading1"/>
    <w:link w:val="QuoteChar"/>
    <w:qFormat/>
    <w:rsid w:val="008E2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3ED"/>
    <w:pPr>
      <w:pageBreakBefore/>
    </w:pPr>
  </w:style>
  <w:style w:type="paragraph" w:customStyle="1" w:styleId="Border">
    <w:name w:val="Border"/>
    <w:basedOn w:val="Normal"/>
    <w:qFormat/>
    <w:rsid w:val="008E2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3ED"/>
    <w:rPr>
      <w:u w:val="single"/>
    </w:rPr>
  </w:style>
  <w:style w:type="character" w:customStyle="1" w:styleId="BoldandItalics">
    <w:name w:val="Bold and Italics"/>
    <w:qFormat/>
    <w:rsid w:val="008E23ED"/>
    <w:rPr>
      <w:b/>
      <w:i/>
      <w:u w:val="none"/>
    </w:rPr>
  </w:style>
  <w:style w:type="paragraph" w:styleId="BalloonText">
    <w:name w:val="Balloon Text"/>
    <w:basedOn w:val="Normal"/>
    <w:link w:val="BalloonTextChar"/>
    <w:rsid w:val="008E2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3ED"/>
    <w:pPr>
      <w:spacing w:before="0" w:after="0"/>
    </w:pPr>
  </w:style>
  <w:style w:type="paragraph" w:customStyle="1" w:styleId="BodyTextBold">
    <w:name w:val="Body Text Bold"/>
    <w:basedOn w:val="BodyText"/>
    <w:qFormat/>
    <w:rsid w:val="008E23ED"/>
    <w:rPr>
      <w:b/>
    </w:rPr>
  </w:style>
  <w:style w:type="character" w:styleId="Hyperlink">
    <w:name w:val="Hyperlink"/>
    <w:basedOn w:val="DefaultParagraphFont"/>
    <w:uiPriority w:val="99"/>
    <w:unhideWhenUsed/>
    <w:rsid w:val="009404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3853</Characters>
  <Application>Microsoft Office Word</Application>
  <DocSecurity>0</DocSecurity>
  <Lines>104</Lines>
  <Paragraphs>82</Paragraphs>
  <ScaleCrop>false</ScaleCrop>
  <Company>Author-it Software Corporation Ltd.</Company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CPCCBC4006 Select, procure and store construction materials for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