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2DBD" w:rsidP="00D42DBD">
      <w:pPr>
        <w:pStyle w:val="Title"/>
      </w:pPr>
      <w:r>
        <w:fldChar w:fldCharType="begin"/>
      </w:r>
      <w:r>
        <w:instrText xml:space="preserve"> TITLE   \* MERGEFORMAT </w:instrText>
      </w:r>
      <w:r>
        <w:fldChar w:fldCharType="separate"/>
      </w:r>
      <w:r>
        <w:t>CPCCBC4004 Identify and produce estimated costs for building and construction projects</w:t>
      </w:r>
      <w:r>
        <w:fldChar w:fldCharType="end"/>
      </w:r>
    </w:p>
    <w:p w:rsidR="00D42DBD" w:rsidP="00D42DBD">
      <w:pPr>
        <w:pStyle w:val="Version"/>
        <w:sectPr w:rsidSect="006A2E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A2E88" w:rsidP="006A2E88">
      <w:pPr>
        <w:pStyle w:val="SuperHeading"/>
      </w:pPr>
      <w:r w:rsidRPr="006A2E88">
        <w:t>CPCCBC4004 Identify and produce estimated costs for building and construction projects</w:t>
      </w:r>
    </w:p>
    <w:p w:rsidR="00000000" w:rsidRPr="006A2E88" w:rsidP="006A2E88">
      <w:pPr>
        <w:pStyle w:val="Heading1"/>
      </w:pPr>
      <w:bookmarkStart w:id="1" w:name="O_1291565"/>
      <w:bookmarkEnd w:id="1"/>
      <w:r w:rsidRPr="006A2E88">
        <w:t>Modification History</w:t>
      </w:r>
    </w:p>
    <w:tbl>
      <w:tblPr>
        <w:tblW w:w="0" w:type="auto"/>
        <w:tblLayout w:type="fixed"/>
        <w:tblCellMar>
          <w:left w:w="62" w:type="dxa"/>
          <w:right w:w="62" w:type="dxa"/>
        </w:tblCellMar>
        <w:tblLook w:val="0000"/>
      </w:tblPr>
      <w:tblGrid>
        <w:gridCol w:w="1128"/>
        <w:gridCol w:w="7944"/>
      </w:tblGrid>
      <w:tr w:rsidTr="006A2E8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A2E88">
            <w:pPr>
              <w:pStyle w:val="BodyText"/>
              <w:rPr>
                <w:lang w:val="en-NZ"/>
              </w:rPr>
            </w:pPr>
            <w:r w:rsidRPr="006A2E88">
              <w:t>Release 2</w:t>
            </w:r>
          </w:p>
        </w:tc>
        <w:tc>
          <w:tcPr>
            <w:tcW w:w="7944" w:type="dxa"/>
            <w:tcBorders>
              <w:top w:val="nil"/>
              <w:left w:val="nil"/>
              <w:bottom w:val="nil"/>
              <w:right w:val="nil"/>
            </w:tcBorders>
            <w:tcMar>
              <w:top w:w="0" w:type="dxa"/>
              <w:left w:w="62" w:type="dxa"/>
              <w:bottom w:w="0" w:type="dxa"/>
              <w:right w:w="62" w:type="dxa"/>
            </w:tcMar>
          </w:tcPr>
          <w:p w:rsidR="00000000" w:rsidP="006A2E88">
            <w:pPr>
              <w:pStyle w:val="BodyText"/>
              <w:rPr>
                <w:lang w:val="en-NZ"/>
              </w:rPr>
            </w:pPr>
            <w:r w:rsidRPr="006A2E88">
              <w:t>Updated reference to general construction induction training program.</w:t>
            </w:r>
          </w:p>
        </w:tc>
      </w:tr>
      <w:tr w:rsidTr="006A2E8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A2E88">
            <w:pPr>
              <w:pStyle w:val="BodyText"/>
              <w:rPr>
                <w:lang w:val="en-NZ"/>
              </w:rPr>
            </w:pPr>
            <w:r w:rsidRPr="006A2E88">
              <w:t>Release 1</w:t>
            </w:r>
          </w:p>
        </w:tc>
        <w:tc>
          <w:tcPr>
            <w:tcW w:w="7944" w:type="dxa"/>
            <w:tcBorders>
              <w:top w:val="nil"/>
              <w:left w:val="nil"/>
              <w:bottom w:val="nil"/>
              <w:right w:val="nil"/>
            </w:tcBorders>
            <w:tcMar>
              <w:top w:w="0" w:type="dxa"/>
              <w:left w:w="62" w:type="dxa"/>
              <w:bottom w:w="0" w:type="dxa"/>
              <w:right w:w="62" w:type="dxa"/>
            </w:tcMar>
          </w:tcPr>
          <w:p w:rsidR="00000000" w:rsidRPr="006A2E88" w:rsidP="006A2E88">
            <w:pPr>
              <w:pStyle w:val="BodyText"/>
            </w:pPr>
            <w:r w:rsidRPr="006A2E88">
              <w:t>This version first released with CPC Construction, Plumbing and Services Training Package Release 5.0.</w:t>
            </w:r>
          </w:p>
          <w:p w:rsidR="00000000" w:rsidRPr="006A2E88" w:rsidP="006A2E88">
            <w:pPr>
              <w:pStyle w:val="BodyText"/>
            </w:pPr>
            <w:r w:rsidRPr="006A2E88">
              <w:t xml:space="preserve">Supersedes and is equivalent to CPCCBC4004A Identify and produce estimated costs for building and construction projects.   Updated to meet the Standards </w:t>
            </w:r>
            <w:r w:rsidRPr="006A2E88">
              <w:t>for Training Packages 2012.</w:t>
            </w:r>
          </w:p>
        </w:tc>
      </w:tr>
    </w:tbl>
    <w:p w:rsidR="00000000" w:rsidRPr="006A2E88" w:rsidP="006A2E88">
      <w:pPr>
        <w:pStyle w:val="BodyText"/>
      </w:pPr>
    </w:p>
    <w:p w:rsidR="00000000" w:rsidRPr="006A2E88" w:rsidP="006A2E88">
      <w:pPr>
        <w:pStyle w:val="AllowPageBreak"/>
      </w:pPr>
    </w:p>
    <w:p w:rsidR="00000000" w:rsidRPr="006A2E88" w:rsidP="006A2E88">
      <w:pPr>
        <w:pStyle w:val="Heading1"/>
      </w:pPr>
      <w:bookmarkStart w:id="2" w:name="O_1291564"/>
      <w:bookmarkEnd w:id="2"/>
      <w:r w:rsidRPr="006A2E88">
        <w:t>Application</w:t>
      </w:r>
    </w:p>
    <w:p w:rsidR="00000000" w:rsidRPr="006A2E88" w:rsidP="00D42DBD">
      <w:pPr>
        <w:pStyle w:val="BodyText"/>
      </w:pPr>
      <w:r w:rsidRPr="006A2E88">
        <w:t>This unit of competency specifies the skills and knowledge required to establish estimated costs associated with the acquisition of materials and labour for building and construction projects. It</w:t>
      </w:r>
      <w:r w:rsidRPr="006A2E88">
        <w:t xml:space="preserve"> includes factoring in relevant overhead costs and margins.</w:t>
      </w:r>
    </w:p>
    <w:p w:rsidR="00000000" w:rsidRPr="006A2E88" w:rsidP="00D42DBD">
      <w:pPr>
        <w:pStyle w:val="BodyText"/>
      </w:pPr>
      <w:r w:rsidRPr="006A2E88">
        <w:t>This unit of competency applies to estimators, builders, managers and trade contractors within the construction industry responsible for producing estimated costs on various residential and commer</w:t>
      </w:r>
      <w:r w:rsidRPr="006A2E88">
        <w:t>cial construction projects within their scope of work as a trade contractor or builder.</w:t>
      </w:r>
    </w:p>
    <w:p w:rsidR="00000000" w:rsidRPr="006A2E88" w:rsidP="00D42DBD">
      <w:pPr>
        <w:pStyle w:val="BodyText"/>
      </w:pPr>
      <w:r w:rsidRPr="006A2E88">
        <w:t>This unit of competency is suitable for those using specialised knowledge to complete routine and non-routine tasks and using their own judgement to deal with predictab</w:t>
      </w:r>
      <w:r w:rsidRPr="006A2E88">
        <w:t>le and sometimes unpredictable problems.</w:t>
      </w:r>
    </w:p>
    <w:p w:rsidR="00000000" w:rsidRPr="006A2E88" w:rsidP="00D42DBD">
      <w:pPr>
        <w:pStyle w:val="BodyText"/>
      </w:pPr>
      <w:r w:rsidRPr="006A2E88">
        <w:t xml:space="preserve">Completion of the general construction induction training program specified by the model Code of Practice for Construction Work is required for any person who is to carry out construction work.  Achievement of </w:t>
      </w:r>
      <w:r w:rsidRPr="006A2E88">
        <w:rPr>
          <w:rStyle w:val="Emphasis"/>
        </w:rPr>
        <w:t>CPCWH</w:t>
      </w:r>
      <w:r w:rsidRPr="006A2E88">
        <w:rPr>
          <w:rStyle w:val="Emphasis"/>
        </w:rPr>
        <w:t xml:space="preserve">S1001 Prepare to work safely in the construction industry </w:t>
      </w:r>
      <w:r w:rsidRPr="006A2E88">
        <w:t>meets this requirement.</w:t>
      </w:r>
    </w:p>
    <w:p w:rsidR="00000000" w:rsidRPr="006A2E88" w:rsidP="00D42DBD">
      <w:pPr>
        <w:pStyle w:val="BodyText"/>
      </w:pPr>
      <w:r w:rsidRPr="006A2E88">
        <w:t>Licensing, regulatory or registration requirements apply to this unit of competency in some jurisdictions. Relevant state and territory regulatory authorities should be consu</w:t>
      </w:r>
      <w:r w:rsidRPr="006A2E88">
        <w:t>lted to confirm these requirements.</w:t>
      </w:r>
    </w:p>
    <w:p w:rsidR="00000000" w:rsidRPr="006A2E88" w:rsidP="006A2E88">
      <w:pPr>
        <w:pStyle w:val="Heading1"/>
      </w:pPr>
      <w:bookmarkStart w:id="3" w:name="O_1291563"/>
      <w:bookmarkEnd w:id="3"/>
      <w:r w:rsidRPr="006A2E88">
        <w:t>Pre-requisite Unit</w:t>
      </w:r>
    </w:p>
    <w:p w:rsidR="00000000" w:rsidRPr="006A2E88" w:rsidP="00D42DBD">
      <w:pPr>
        <w:pStyle w:val="BodyText"/>
      </w:pPr>
      <w:r w:rsidRPr="006A2E88">
        <w:t>Nil.</w:t>
      </w:r>
    </w:p>
    <w:p w:rsidR="00000000" w:rsidRPr="006A2E88" w:rsidP="006A2E88">
      <w:pPr>
        <w:pStyle w:val="Heading1"/>
      </w:pPr>
      <w:bookmarkStart w:id="4" w:name="O_1291562"/>
      <w:bookmarkEnd w:id="4"/>
      <w:r w:rsidRPr="006A2E88">
        <w:t>Unit Sector</w:t>
      </w:r>
    </w:p>
    <w:p w:rsidR="00000000" w:rsidRPr="006A2E88" w:rsidP="00D42DBD">
      <w:pPr>
        <w:pStyle w:val="BodyText"/>
      </w:pPr>
      <w:r w:rsidRPr="006A2E88">
        <w:t>Building and Construction</w:t>
      </w:r>
    </w:p>
    <w:p w:rsidR="00000000" w:rsidRPr="006A2E88" w:rsidP="006A2E88">
      <w:pPr>
        <w:pStyle w:val="Heading1"/>
      </w:pPr>
      <w:bookmarkStart w:id="5" w:name="O_1291561"/>
      <w:bookmarkEnd w:id="5"/>
      <w:r w:rsidRPr="006A2E88">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6A2E88">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6A2E88">
            <w:pPr>
              <w:pStyle w:val="BodyText"/>
              <w:rPr>
                <w:lang w:val="en-NZ"/>
              </w:rPr>
            </w:pPr>
            <w:r w:rsidRPr="006A2E88">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6A2E88">
            <w:pPr>
              <w:pStyle w:val="BodyText"/>
              <w:rPr>
                <w:lang w:val="en-NZ"/>
              </w:rPr>
            </w:pPr>
            <w:r w:rsidRPr="006A2E88">
              <w:t>Performance criteria describe what needs to be done to demonstrate achievement of the element.</w:t>
            </w:r>
          </w:p>
        </w:tc>
      </w:tr>
      <w:tr w:rsidTr="006A2E8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A2E88">
            <w:pPr>
              <w:pStyle w:val="BodyText"/>
              <w:rPr>
                <w:lang w:val="en-NZ"/>
              </w:rPr>
            </w:pPr>
            <w:r w:rsidRPr="006A2E88">
              <w:t>1</w:t>
            </w:r>
          </w:p>
        </w:tc>
        <w:tc>
          <w:tcPr>
            <w:tcW w:w="2357" w:type="dxa"/>
            <w:vMerge w:val="restart"/>
            <w:tcBorders>
              <w:top w:val="nil"/>
              <w:left w:val="nil"/>
              <w:bottom w:val="nil"/>
              <w:right w:val="nil"/>
            </w:tcBorders>
            <w:tcMar>
              <w:top w:w="0" w:type="dxa"/>
              <w:left w:w="62" w:type="dxa"/>
              <w:bottom w:w="0" w:type="dxa"/>
              <w:right w:w="62" w:type="dxa"/>
            </w:tcMar>
          </w:tcPr>
          <w:p w:rsidR="00000000" w:rsidP="006A2E88">
            <w:pPr>
              <w:pStyle w:val="BodyText"/>
              <w:rPr>
                <w:lang w:val="en-NZ"/>
              </w:rPr>
            </w:pPr>
            <w:r w:rsidRPr="006A2E88">
              <w:t>Establish project requirements.</w:t>
            </w:r>
          </w:p>
        </w:tc>
        <w:tc>
          <w:tcPr>
            <w:tcW w:w="804" w:type="dxa"/>
            <w:tcBorders>
              <w:top w:val="nil"/>
              <w:left w:val="nil"/>
              <w:bottom w:val="nil"/>
              <w:right w:val="nil"/>
            </w:tcBorders>
            <w:tcMar>
              <w:top w:w="0" w:type="dxa"/>
              <w:left w:w="62" w:type="dxa"/>
              <w:bottom w:w="0" w:type="dxa"/>
              <w:right w:w="62" w:type="dxa"/>
            </w:tcMar>
          </w:tcPr>
          <w:p w:rsidR="00000000" w:rsidP="006A2E88">
            <w:pPr>
              <w:pStyle w:val="BodyText"/>
              <w:rPr>
                <w:lang w:val="en-NZ"/>
              </w:rPr>
            </w:pPr>
            <w:r w:rsidRPr="006A2E88">
              <w:t>1.1</w:t>
            </w:r>
          </w:p>
        </w:tc>
        <w:tc>
          <w:tcPr>
            <w:tcW w:w="5659" w:type="dxa"/>
            <w:tcBorders>
              <w:top w:val="nil"/>
              <w:left w:val="nil"/>
              <w:bottom w:val="nil"/>
              <w:right w:val="nil"/>
            </w:tcBorders>
            <w:tcMar>
              <w:top w:w="0" w:type="dxa"/>
              <w:left w:w="62" w:type="dxa"/>
              <w:bottom w:w="0" w:type="dxa"/>
              <w:right w:w="62" w:type="dxa"/>
            </w:tcMar>
          </w:tcPr>
          <w:p w:rsidR="00000000" w:rsidP="006A2E88">
            <w:pPr>
              <w:pStyle w:val="BodyText"/>
              <w:rPr>
                <w:lang w:val="en-NZ"/>
              </w:rPr>
            </w:pPr>
            <w:r w:rsidRPr="006A2E88">
              <w:t>Read and interpret construction drawings and specifications in conjunction with relevant building and construction regula</w:t>
            </w:r>
            <w:r w:rsidRPr="006A2E88">
              <w:t xml:space="preserve">tions, codes and standards.  </w:t>
            </w:r>
          </w:p>
        </w:tc>
      </w:tr>
      <w:tr w:rsidTr="006A2E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A2E88">
            <w:pPr>
              <w:pStyle w:val="BodyText"/>
              <w:rPr>
                <w:lang w:val="en-NZ"/>
              </w:rPr>
            </w:pPr>
            <w:r w:rsidRPr="006A2E88">
              <w:t>1.2</w:t>
            </w:r>
          </w:p>
        </w:tc>
        <w:tc>
          <w:tcPr>
            <w:tcW w:w="5659" w:type="dxa"/>
            <w:tcBorders>
              <w:top w:val="nil"/>
              <w:left w:val="nil"/>
              <w:bottom w:val="nil"/>
              <w:right w:val="nil"/>
            </w:tcBorders>
            <w:tcMar>
              <w:top w:w="0" w:type="dxa"/>
              <w:left w:w="62" w:type="dxa"/>
              <w:bottom w:w="0" w:type="dxa"/>
              <w:right w:w="62" w:type="dxa"/>
            </w:tcMar>
          </w:tcPr>
          <w:p w:rsidR="00000000" w:rsidP="006A2E88">
            <w:pPr>
              <w:pStyle w:val="BodyText"/>
              <w:rPr>
                <w:lang w:val="en-NZ"/>
              </w:rPr>
            </w:pPr>
            <w:r w:rsidRPr="006A2E88">
              <w:t>Identify building site features, type of building and method of construction, and specified building materials.</w:t>
            </w:r>
          </w:p>
        </w:tc>
      </w:tr>
      <w:tr w:rsidTr="006A2E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A2E88">
            <w:pPr>
              <w:pStyle w:val="BodyText"/>
              <w:rPr>
                <w:lang w:val="en-NZ"/>
              </w:rPr>
            </w:pPr>
            <w:r w:rsidRPr="006A2E88">
              <w:t>1.3</w:t>
            </w:r>
          </w:p>
        </w:tc>
        <w:tc>
          <w:tcPr>
            <w:tcW w:w="5659" w:type="dxa"/>
            <w:tcBorders>
              <w:top w:val="nil"/>
              <w:left w:val="nil"/>
              <w:bottom w:val="nil"/>
              <w:right w:val="nil"/>
            </w:tcBorders>
            <w:tcMar>
              <w:top w:w="0" w:type="dxa"/>
              <w:left w:w="62" w:type="dxa"/>
              <w:bottom w:w="0" w:type="dxa"/>
              <w:right w:w="62" w:type="dxa"/>
            </w:tcMar>
          </w:tcPr>
          <w:p w:rsidR="00000000" w:rsidP="006A2E88">
            <w:pPr>
              <w:pStyle w:val="BodyText"/>
              <w:rPr>
                <w:lang w:val="en-NZ"/>
              </w:rPr>
            </w:pPr>
            <w:r w:rsidRPr="006A2E88">
              <w:t>Establish site facilities, and communication and temporary boundary fencing requirements.</w:t>
            </w:r>
          </w:p>
        </w:tc>
      </w:tr>
      <w:tr w:rsidTr="006A2E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A2E88">
            <w:pPr>
              <w:pStyle w:val="BodyText"/>
              <w:rPr>
                <w:lang w:val="en-NZ"/>
              </w:rPr>
            </w:pPr>
            <w:r w:rsidRPr="006A2E88">
              <w:t>1.4</w:t>
            </w:r>
          </w:p>
        </w:tc>
        <w:tc>
          <w:tcPr>
            <w:tcW w:w="5659" w:type="dxa"/>
            <w:tcBorders>
              <w:top w:val="nil"/>
              <w:left w:val="nil"/>
              <w:bottom w:val="nil"/>
              <w:right w:val="nil"/>
            </w:tcBorders>
            <w:tcMar>
              <w:top w:w="0" w:type="dxa"/>
              <w:left w:w="62" w:type="dxa"/>
              <w:bottom w:w="0" w:type="dxa"/>
              <w:right w:w="62" w:type="dxa"/>
            </w:tcMar>
          </w:tcPr>
          <w:p w:rsidR="00000000" w:rsidP="006A2E88">
            <w:pPr>
              <w:pStyle w:val="BodyText"/>
              <w:rPr>
                <w:lang w:val="en-NZ"/>
              </w:rPr>
            </w:pPr>
            <w:r w:rsidRPr="006A2E88">
              <w:t>Identify waste removal requirements and apply waste management site fees.</w:t>
            </w:r>
          </w:p>
        </w:tc>
      </w:tr>
      <w:tr w:rsidTr="006A2E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A2E88">
            <w:pPr>
              <w:pStyle w:val="BodyText"/>
              <w:rPr>
                <w:lang w:val="en-NZ"/>
              </w:rPr>
            </w:pPr>
            <w:r w:rsidRPr="006A2E88">
              <w:t>1.5</w:t>
            </w:r>
          </w:p>
        </w:tc>
        <w:tc>
          <w:tcPr>
            <w:tcW w:w="5659" w:type="dxa"/>
            <w:tcBorders>
              <w:top w:val="nil"/>
              <w:left w:val="nil"/>
              <w:bottom w:val="nil"/>
              <w:right w:val="nil"/>
            </w:tcBorders>
            <w:tcMar>
              <w:top w:w="0" w:type="dxa"/>
              <w:left w:w="62" w:type="dxa"/>
              <w:bottom w:w="0" w:type="dxa"/>
              <w:right w:w="62" w:type="dxa"/>
            </w:tcMar>
          </w:tcPr>
          <w:p w:rsidR="00000000" w:rsidP="006A2E88">
            <w:pPr>
              <w:pStyle w:val="BodyText"/>
              <w:rPr>
                <w:lang w:val="en-NZ"/>
              </w:rPr>
            </w:pPr>
            <w:r w:rsidRPr="006A2E88">
              <w:t>Identify additional project-specific statutory, approvals or compliance costs.</w:t>
            </w:r>
          </w:p>
        </w:tc>
      </w:tr>
      <w:tr w:rsidTr="006A2E8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A2E88">
            <w:pPr>
              <w:pStyle w:val="BodyText"/>
              <w:rPr>
                <w:lang w:val="en-NZ"/>
              </w:rPr>
            </w:pPr>
          </w:p>
        </w:tc>
      </w:tr>
      <w:tr w:rsidTr="006A2E8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A2E88">
            <w:pPr>
              <w:pStyle w:val="BodyText"/>
              <w:rPr>
                <w:lang w:val="en-NZ"/>
              </w:rPr>
            </w:pPr>
            <w:r w:rsidRPr="006A2E88">
              <w:t>2</w:t>
            </w:r>
          </w:p>
        </w:tc>
        <w:tc>
          <w:tcPr>
            <w:tcW w:w="2357" w:type="dxa"/>
            <w:vMerge w:val="restart"/>
            <w:tcBorders>
              <w:top w:val="nil"/>
              <w:left w:val="nil"/>
              <w:bottom w:val="nil"/>
              <w:right w:val="nil"/>
            </w:tcBorders>
            <w:tcMar>
              <w:top w:w="0" w:type="dxa"/>
              <w:left w:w="62" w:type="dxa"/>
              <w:bottom w:w="0" w:type="dxa"/>
              <w:right w:w="62" w:type="dxa"/>
            </w:tcMar>
          </w:tcPr>
          <w:p w:rsidR="00000000" w:rsidP="006A2E88">
            <w:pPr>
              <w:pStyle w:val="BodyText"/>
              <w:rPr>
                <w:lang w:val="en-NZ"/>
              </w:rPr>
            </w:pPr>
            <w:r w:rsidRPr="006A2E88">
              <w:t>Calculate materials and labour costs.</w:t>
            </w:r>
          </w:p>
        </w:tc>
        <w:tc>
          <w:tcPr>
            <w:tcW w:w="804" w:type="dxa"/>
            <w:tcBorders>
              <w:top w:val="nil"/>
              <w:left w:val="nil"/>
              <w:bottom w:val="nil"/>
              <w:right w:val="nil"/>
            </w:tcBorders>
            <w:tcMar>
              <w:top w:w="0" w:type="dxa"/>
              <w:left w:w="62" w:type="dxa"/>
              <w:bottom w:w="0" w:type="dxa"/>
              <w:right w:w="62" w:type="dxa"/>
            </w:tcMar>
          </w:tcPr>
          <w:p w:rsidR="00000000" w:rsidP="006A2E88">
            <w:pPr>
              <w:pStyle w:val="BodyText"/>
              <w:rPr>
                <w:lang w:val="en-NZ"/>
              </w:rPr>
            </w:pPr>
            <w:r w:rsidRPr="006A2E88">
              <w:t>2.1</w:t>
            </w:r>
          </w:p>
        </w:tc>
        <w:tc>
          <w:tcPr>
            <w:tcW w:w="5659" w:type="dxa"/>
            <w:tcBorders>
              <w:top w:val="nil"/>
              <w:left w:val="nil"/>
              <w:bottom w:val="nil"/>
              <w:right w:val="nil"/>
            </w:tcBorders>
            <w:tcMar>
              <w:top w:w="0" w:type="dxa"/>
              <w:left w:w="62" w:type="dxa"/>
              <w:bottom w:w="0" w:type="dxa"/>
              <w:right w:w="62" w:type="dxa"/>
            </w:tcMar>
          </w:tcPr>
          <w:p w:rsidR="00000000" w:rsidP="006A2E88">
            <w:pPr>
              <w:pStyle w:val="BodyText"/>
              <w:rPr>
                <w:lang w:val="en-NZ"/>
              </w:rPr>
            </w:pPr>
            <w:r w:rsidRPr="006A2E88">
              <w:t>Produce a materials and consumables quantity list and obtain a price from supplier.</w:t>
            </w:r>
          </w:p>
        </w:tc>
      </w:tr>
      <w:tr w:rsidTr="006A2E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A2E88">
            <w:pPr>
              <w:pStyle w:val="BodyText"/>
              <w:rPr>
                <w:lang w:val="en-NZ"/>
              </w:rPr>
            </w:pPr>
            <w:r w:rsidRPr="006A2E88">
              <w:t>2.2</w:t>
            </w:r>
          </w:p>
        </w:tc>
        <w:tc>
          <w:tcPr>
            <w:tcW w:w="5659" w:type="dxa"/>
            <w:tcBorders>
              <w:top w:val="nil"/>
              <w:left w:val="nil"/>
              <w:bottom w:val="nil"/>
              <w:right w:val="nil"/>
            </w:tcBorders>
            <w:tcMar>
              <w:top w:w="0" w:type="dxa"/>
              <w:left w:w="62" w:type="dxa"/>
              <w:bottom w:w="0" w:type="dxa"/>
              <w:right w:w="62" w:type="dxa"/>
            </w:tcMar>
          </w:tcPr>
          <w:p w:rsidR="00000000" w:rsidP="006A2E88">
            <w:pPr>
              <w:pStyle w:val="BodyText"/>
              <w:rPr>
                <w:lang w:val="en-NZ"/>
              </w:rPr>
            </w:pPr>
            <w:r w:rsidRPr="006A2E88">
              <w:t>Identify and estimate off-site production costs, including delivery.</w:t>
            </w:r>
          </w:p>
        </w:tc>
      </w:tr>
      <w:tr w:rsidTr="006A2E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A2E88">
            <w:pPr>
              <w:pStyle w:val="BodyText"/>
              <w:rPr>
                <w:lang w:val="en-NZ"/>
              </w:rPr>
            </w:pPr>
            <w:r w:rsidRPr="006A2E88">
              <w:t>2.3</w:t>
            </w:r>
          </w:p>
        </w:tc>
        <w:tc>
          <w:tcPr>
            <w:tcW w:w="5659" w:type="dxa"/>
            <w:tcBorders>
              <w:top w:val="nil"/>
              <w:left w:val="nil"/>
              <w:bottom w:val="nil"/>
              <w:right w:val="nil"/>
            </w:tcBorders>
            <w:tcMar>
              <w:top w:w="0" w:type="dxa"/>
              <w:left w:w="62" w:type="dxa"/>
              <w:bottom w:w="0" w:type="dxa"/>
              <w:right w:w="62" w:type="dxa"/>
            </w:tcMar>
          </w:tcPr>
          <w:p w:rsidR="00000000" w:rsidP="006A2E88">
            <w:pPr>
              <w:pStyle w:val="BodyText"/>
              <w:rPr>
                <w:lang w:val="en-NZ"/>
              </w:rPr>
            </w:pPr>
            <w:r w:rsidRPr="006A2E88">
              <w:t>Identify numbers of contractors, sub-contractors and employees appropriate for the project and work rates.</w:t>
            </w:r>
          </w:p>
        </w:tc>
      </w:tr>
      <w:tr w:rsidTr="006A2E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A2E88">
            <w:pPr>
              <w:pStyle w:val="BodyText"/>
              <w:rPr>
                <w:lang w:val="en-NZ"/>
              </w:rPr>
            </w:pPr>
            <w:r w:rsidRPr="006A2E88">
              <w:t>2.4</w:t>
            </w:r>
          </w:p>
        </w:tc>
        <w:tc>
          <w:tcPr>
            <w:tcW w:w="5659" w:type="dxa"/>
            <w:tcBorders>
              <w:top w:val="nil"/>
              <w:left w:val="nil"/>
              <w:bottom w:val="nil"/>
              <w:right w:val="nil"/>
            </w:tcBorders>
            <w:tcMar>
              <w:top w:w="0" w:type="dxa"/>
              <w:left w:w="62" w:type="dxa"/>
              <w:bottom w:w="0" w:type="dxa"/>
              <w:right w:w="62" w:type="dxa"/>
            </w:tcMar>
          </w:tcPr>
          <w:p w:rsidR="00000000" w:rsidP="006A2E88">
            <w:pPr>
              <w:pStyle w:val="BodyText"/>
              <w:rPr>
                <w:lang w:val="en-NZ"/>
              </w:rPr>
            </w:pPr>
            <w:r w:rsidRPr="006A2E88">
              <w:t>Estimate labour hours and calculate labour costs, including on-costs and worker insurance costs.</w:t>
            </w:r>
          </w:p>
        </w:tc>
      </w:tr>
      <w:tr w:rsidTr="006A2E8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A2E88">
            <w:pPr>
              <w:pStyle w:val="BodyText"/>
              <w:rPr>
                <w:lang w:val="en-NZ"/>
              </w:rPr>
            </w:pPr>
          </w:p>
        </w:tc>
      </w:tr>
      <w:tr w:rsidTr="006A2E8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A2E88">
            <w:pPr>
              <w:pStyle w:val="BodyText"/>
              <w:rPr>
                <w:lang w:val="en-NZ"/>
              </w:rPr>
            </w:pPr>
            <w:r w:rsidRPr="006A2E88">
              <w:t>3</w:t>
            </w:r>
          </w:p>
        </w:tc>
        <w:tc>
          <w:tcPr>
            <w:tcW w:w="2357" w:type="dxa"/>
            <w:vMerge w:val="restart"/>
            <w:tcBorders>
              <w:top w:val="nil"/>
              <w:left w:val="nil"/>
              <w:bottom w:val="nil"/>
              <w:right w:val="nil"/>
            </w:tcBorders>
            <w:tcMar>
              <w:top w:w="0" w:type="dxa"/>
              <w:left w:w="62" w:type="dxa"/>
              <w:bottom w:w="0" w:type="dxa"/>
              <w:right w:w="62" w:type="dxa"/>
            </w:tcMar>
          </w:tcPr>
          <w:p w:rsidR="00000000" w:rsidP="006A2E88">
            <w:pPr>
              <w:pStyle w:val="BodyText"/>
              <w:rPr>
                <w:lang w:val="en-NZ"/>
              </w:rPr>
            </w:pPr>
            <w:r w:rsidRPr="006A2E88">
              <w:t>Identify type and cost of physical resources.</w:t>
            </w:r>
          </w:p>
        </w:tc>
        <w:tc>
          <w:tcPr>
            <w:tcW w:w="804" w:type="dxa"/>
            <w:tcBorders>
              <w:top w:val="nil"/>
              <w:left w:val="nil"/>
              <w:bottom w:val="nil"/>
              <w:right w:val="nil"/>
            </w:tcBorders>
            <w:tcMar>
              <w:top w:w="0" w:type="dxa"/>
              <w:left w:w="62" w:type="dxa"/>
              <w:bottom w:w="0" w:type="dxa"/>
              <w:right w:w="62" w:type="dxa"/>
            </w:tcMar>
          </w:tcPr>
          <w:p w:rsidR="00000000" w:rsidP="006A2E88">
            <w:pPr>
              <w:pStyle w:val="BodyText"/>
              <w:rPr>
                <w:lang w:val="en-NZ"/>
              </w:rPr>
            </w:pPr>
            <w:r w:rsidRPr="006A2E88">
              <w:t>3.1</w:t>
            </w:r>
          </w:p>
        </w:tc>
        <w:tc>
          <w:tcPr>
            <w:tcW w:w="5659" w:type="dxa"/>
            <w:tcBorders>
              <w:top w:val="nil"/>
              <w:left w:val="nil"/>
              <w:bottom w:val="nil"/>
              <w:right w:val="nil"/>
            </w:tcBorders>
            <w:tcMar>
              <w:top w:w="0" w:type="dxa"/>
              <w:left w:w="62" w:type="dxa"/>
              <w:bottom w:w="0" w:type="dxa"/>
              <w:right w:w="62" w:type="dxa"/>
            </w:tcMar>
          </w:tcPr>
          <w:p w:rsidR="00000000" w:rsidP="006A2E88">
            <w:pPr>
              <w:pStyle w:val="BodyText"/>
              <w:rPr>
                <w:lang w:val="en-NZ"/>
              </w:rPr>
            </w:pPr>
            <w:r w:rsidRPr="006A2E88">
              <w:t>Identify physical resources required for the project.</w:t>
            </w:r>
          </w:p>
        </w:tc>
      </w:tr>
      <w:tr w:rsidTr="006A2E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A2E88">
            <w:pPr>
              <w:pStyle w:val="BodyText"/>
              <w:rPr>
                <w:lang w:val="en-NZ"/>
              </w:rPr>
            </w:pPr>
            <w:r w:rsidRPr="006A2E88">
              <w:t>3.2</w:t>
            </w:r>
          </w:p>
        </w:tc>
        <w:tc>
          <w:tcPr>
            <w:tcW w:w="5659" w:type="dxa"/>
            <w:tcBorders>
              <w:top w:val="nil"/>
              <w:left w:val="nil"/>
              <w:bottom w:val="nil"/>
              <w:right w:val="nil"/>
            </w:tcBorders>
            <w:tcMar>
              <w:top w:w="0" w:type="dxa"/>
              <w:left w:w="62" w:type="dxa"/>
              <w:bottom w:w="0" w:type="dxa"/>
              <w:right w:w="62" w:type="dxa"/>
            </w:tcMar>
          </w:tcPr>
          <w:p w:rsidR="00000000" w:rsidP="006A2E88">
            <w:pPr>
              <w:pStyle w:val="BodyText"/>
              <w:rPr>
                <w:lang w:val="en-NZ"/>
              </w:rPr>
            </w:pPr>
            <w:r w:rsidRPr="006A2E88">
              <w:t>Determine limitations, conditions, operational costs and timeframes for hire of physical resources.</w:t>
            </w:r>
          </w:p>
        </w:tc>
      </w:tr>
      <w:tr w:rsidTr="006A2E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A2E88">
            <w:pPr>
              <w:pStyle w:val="BodyText"/>
              <w:rPr>
                <w:lang w:val="en-NZ"/>
              </w:rPr>
            </w:pPr>
            <w:r w:rsidRPr="006A2E88">
              <w:t>3.3</w:t>
            </w:r>
          </w:p>
        </w:tc>
        <w:tc>
          <w:tcPr>
            <w:tcW w:w="5659" w:type="dxa"/>
            <w:tcBorders>
              <w:top w:val="nil"/>
              <w:left w:val="nil"/>
              <w:bottom w:val="nil"/>
              <w:right w:val="nil"/>
            </w:tcBorders>
            <w:tcMar>
              <w:top w:w="0" w:type="dxa"/>
              <w:left w:w="62" w:type="dxa"/>
              <w:bottom w:w="0" w:type="dxa"/>
              <w:right w:w="62" w:type="dxa"/>
            </w:tcMar>
          </w:tcPr>
          <w:p w:rsidR="00000000" w:rsidP="006A2E88">
            <w:pPr>
              <w:pStyle w:val="BodyText"/>
              <w:rPr>
                <w:lang w:val="en-NZ"/>
              </w:rPr>
            </w:pPr>
            <w:r w:rsidRPr="006A2E88">
              <w:t>Obtain supplier prices, including transport of physical resources.</w:t>
            </w:r>
          </w:p>
        </w:tc>
      </w:tr>
      <w:tr w:rsidTr="006A2E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A2E88">
            <w:pPr>
              <w:pStyle w:val="BodyText"/>
              <w:rPr>
                <w:lang w:val="en-NZ"/>
              </w:rPr>
            </w:pPr>
            <w:r w:rsidRPr="006A2E88">
              <w:t>3.4</w:t>
            </w:r>
          </w:p>
        </w:tc>
        <w:tc>
          <w:tcPr>
            <w:tcW w:w="5659" w:type="dxa"/>
            <w:tcBorders>
              <w:top w:val="nil"/>
              <w:left w:val="nil"/>
              <w:bottom w:val="nil"/>
              <w:right w:val="nil"/>
            </w:tcBorders>
            <w:tcMar>
              <w:top w:w="0" w:type="dxa"/>
              <w:left w:w="62" w:type="dxa"/>
              <w:bottom w:w="0" w:type="dxa"/>
              <w:right w:w="62" w:type="dxa"/>
            </w:tcMar>
          </w:tcPr>
          <w:p w:rsidR="00000000" w:rsidP="006A2E88">
            <w:pPr>
              <w:pStyle w:val="BodyText"/>
              <w:rPr>
                <w:lang w:val="en-NZ"/>
              </w:rPr>
            </w:pPr>
            <w:r w:rsidRPr="006A2E88">
              <w:t>Identify, itemise and cost plant, equipment and machinery.</w:t>
            </w:r>
          </w:p>
        </w:tc>
      </w:tr>
      <w:tr w:rsidTr="006A2E8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A2E88">
            <w:pPr>
              <w:pStyle w:val="BodyText"/>
              <w:rPr>
                <w:lang w:val="en-NZ"/>
              </w:rPr>
            </w:pPr>
          </w:p>
        </w:tc>
      </w:tr>
      <w:tr w:rsidTr="006A2E8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A2E88">
            <w:pPr>
              <w:pStyle w:val="BodyText"/>
              <w:rPr>
                <w:lang w:val="en-NZ"/>
              </w:rPr>
            </w:pPr>
            <w:r w:rsidRPr="006A2E88">
              <w:t>4</w:t>
            </w:r>
          </w:p>
        </w:tc>
        <w:tc>
          <w:tcPr>
            <w:tcW w:w="2357" w:type="dxa"/>
            <w:vMerge w:val="restart"/>
            <w:tcBorders>
              <w:top w:val="nil"/>
              <w:left w:val="nil"/>
              <w:bottom w:val="nil"/>
              <w:right w:val="nil"/>
            </w:tcBorders>
            <w:tcMar>
              <w:top w:w="0" w:type="dxa"/>
              <w:left w:w="62" w:type="dxa"/>
              <w:bottom w:w="0" w:type="dxa"/>
              <w:right w:w="62" w:type="dxa"/>
            </w:tcMar>
          </w:tcPr>
          <w:p w:rsidR="00000000" w:rsidP="006A2E88">
            <w:pPr>
              <w:pStyle w:val="BodyText"/>
              <w:rPr>
                <w:lang w:val="en-NZ"/>
              </w:rPr>
            </w:pPr>
            <w:r w:rsidRPr="006A2E88">
              <w:t>Produce estimated project costs.</w:t>
            </w:r>
          </w:p>
        </w:tc>
        <w:tc>
          <w:tcPr>
            <w:tcW w:w="804" w:type="dxa"/>
            <w:tcBorders>
              <w:top w:val="nil"/>
              <w:left w:val="nil"/>
              <w:bottom w:val="nil"/>
              <w:right w:val="nil"/>
            </w:tcBorders>
            <w:tcMar>
              <w:top w:w="0" w:type="dxa"/>
              <w:left w:w="62" w:type="dxa"/>
              <w:bottom w:w="0" w:type="dxa"/>
              <w:right w:w="62" w:type="dxa"/>
            </w:tcMar>
          </w:tcPr>
          <w:p w:rsidR="00000000" w:rsidP="006A2E88">
            <w:pPr>
              <w:pStyle w:val="BodyText"/>
              <w:rPr>
                <w:lang w:val="en-NZ"/>
              </w:rPr>
            </w:pPr>
            <w:r w:rsidRPr="006A2E88">
              <w:t>4.1</w:t>
            </w:r>
          </w:p>
        </w:tc>
        <w:tc>
          <w:tcPr>
            <w:tcW w:w="5659" w:type="dxa"/>
            <w:tcBorders>
              <w:top w:val="nil"/>
              <w:left w:val="nil"/>
              <w:bottom w:val="nil"/>
              <w:right w:val="nil"/>
            </w:tcBorders>
            <w:tcMar>
              <w:top w:w="0" w:type="dxa"/>
              <w:left w:w="62" w:type="dxa"/>
              <w:bottom w:w="0" w:type="dxa"/>
              <w:right w:w="62" w:type="dxa"/>
            </w:tcMar>
          </w:tcPr>
          <w:p w:rsidR="00000000" w:rsidP="006A2E88">
            <w:pPr>
              <w:pStyle w:val="BodyText"/>
              <w:rPr>
                <w:lang w:val="en-NZ"/>
              </w:rPr>
            </w:pPr>
            <w:r w:rsidRPr="006A2E88">
              <w:t xml:space="preserve">Review and compile materials, consumables and off-site production costs and delivery charges. </w:t>
            </w:r>
          </w:p>
        </w:tc>
      </w:tr>
      <w:tr w:rsidTr="006A2E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A2E88">
            <w:pPr>
              <w:pStyle w:val="BodyText"/>
              <w:rPr>
                <w:lang w:val="en-NZ"/>
              </w:rPr>
            </w:pPr>
            <w:r w:rsidRPr="006A2E88">
              <w:t>4.2</w:t>
            </w:r>
          </w:p>
        </w:tc>
        <w:tc>
          <w:tcPr>
            <w:tcW w:w="5659" w:type="dxa"/>
            <w:tcBorders>
              <w:top w:val="nil"/>
              <w:left w:val="nil"/>
              <w:bottom w:val="nil"/>
              <w:right w:val="nil"/>
            </w:tcBorders>
            <w:tcMar>
              <w:top w:w="0" w:type="dxa"/>
              <w:left w:w="62" w:type="dxa"/>
              <w:bottom w:w="0" w:type="dxa"/>
              <w:right w:w="62" w:type="dxa"/>
            </w:tcMar>
          </w:tcPr>
          <w:p w:rsidR="00000000" w:rsidP="006A2E88">
            <w:pPr>
              <w:pStyle w:val="BodyText"/>
              <w:rPr>
                <w:lang w:val="en-NZ"/>
              </w:rPr>
            </w:pPr>
            <w:r w:rsidRPr="006A2E88">
              <w:t xml:space="preserve">Compile labour costs inclusive of rates and entitlements. </w:t>
            </w:r>
          </w:p>
        </w:tc>
      </w:tr>
      <w:tr w:rsidTr="006A2E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A2E88">
            <w:pPr>
              <w:pStyle w:val="BodyText"/>
              <w:rPr>
                <w:lang w:val="en-NZ"/>
              </w:rPr>
            </w:pPr>
            <w:r w:rsidRPr="006A2E88">
              <w:t>4.3</w:t>
            </w:r>
          </w:p>
        </w:tc>
        <w:tc>
          <w:tcPr>
            <w:tcW w:w="5659" w:type="dxa"/>
            <w:tcBorders>
              <w:top w:val="nil"/>
              <w:left w:val="nil"/>
              <w:bottom w:val="nil"/>
              <w:right w:val="nil"/>
            </w:tcBorders>
            <w:tcMar>
              <w:top w:w="0" w:type="dxa"/>
              <w:left w:w="62" w:type="dxa"/>
              <w:bottom w:w="0" w:type="dxa"/>
              <w:right w:w="62" w:type="dxa"/>
            </w:tcMar>
          </w:tcPr>
          <w:p w:rsidR="00000000" w:rsidP="006A2E88">
            <w:pPr>
              <w:pStyle w:val="BodyText"/>
              <w:rPr>
                <w:lang w:val="en-NZ"/>
              </w:rPr>
            </w:pPr>
            <w:r w:rsidRPr="006A2E88">
              <w:t>Compile costs of physical resources.</w:t>
            </w:r>
          </w:p>
        </w:tc>
      </w:tr>
      <w:tr w:rsidTr="006A2E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A2E88">
            <w:pPr>
              <w:pStyle w:val="BodyText"/>
              <w:rPr>
                <w:lang w:val="en-NZ"/>
              </w:rPr>
            </w:pPr>
            <w:r w:rsidRPr="006A2E88">
              <w:t>4.4</w:t>
            </w:r>
          </w:p>
        </w:tc>
        <w:tc>
          <w:tcPr>
            <w:tcW w:w="5659" w:type="dxa"/>
            <w:tcBorders>
              <w:top w:val="nil"/>
              <w:left w:val="nil"/>
              <w:bottom w:val="nil"/>
              <w:right w:val="nil"/>
            </w:tcBorders>
            <w:tcMar>
              <w:top w:w="0" w:type="dxa"/>
              <w:left w:w="62" w:type="dxa"/>
              <w:bottom w:w="0" w:type="dxa"/>
              <w:right w:w="62" w:type="dxa"/>
            </w:tcMar>
          </w:tcPr>
          <w:p w:rsidR="00000000" w:rsidP="006A2E88">
            <w:pPr>
              <w:pStyle w:val="BodyText"/>
              <w:rPr>
                <w:lang w:val="en-NZ"/>
              </w:rPr>
            </w:pPr>
            <w:r w:rsidRPr="006A2E88">
              <w:t>Apply organisational overhead recovery and margins.</w:t>
            </w:r>
          </w:p>
        </w:tc>
      </w:tr>
      <w:tr w:rsidTr="006A2E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A2E88">
            <w:pPr>
              <w:pStyle w:val="BodyText"/>
              <w:rPr>
                <w:lang w:val="en-NZ"/>
              </w:rPr>
            </w:pPr>
            <w:r w:rsidRPr="006A2E88">
              <w:t>4.5</w:t>
            </w:r>
          </w:p>
        </w:tc>
        <w:tc>
          <w:tcPr>
            <w:tcW w:w="5659" w:type="dxa"/>
            <w:tcBorders>
              <w:top w:val="nil"/>
              <w:left w:val="nil"/>
              <w:bottom w:val="nil"/>
              <w:right w:val="nil"/>
            </w:tcBorders>
            <w:tcMar>
              <w:top w:w="0" w:type="dxa"/>
              <w:left w:w="62" w:type="dxa"/>
              <w:bottom w:w="0" w:type="dxa"/>
              <w:right w:w="62" w:type="dxa"/>
            </w:tcMar>
          </w:tcPr>
          <w:p w:rsidR="00000000" w:rsidP="006A2E88">
            <w:pPr>
              <w:pStyle w:val="BodyText"/>
              <w:rPr>
                <w:lang w:val="en-NZ"/>
              </w:rPr>
            </w:pPr>
            <w:r w:rsidRPr="006A2E88">
              <w:t>Produce estimated project costs for inclusion in a tender or bill.</w:t>
            </w:r>
          </w:p>
        </w:tc>
      </w:tr>
      <w:tr w:rsidTr="006A2E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A2E88">
            <w:pPr>
              <w:pStyle w:val="BodyText"/>
              <w:rPr>
                <w:lang w:val="en-NZ"/>
              </w:rPr>
            </w:pPr>
            <w:r w:rsidRPr="006A2E88">
              <w:t>4.6</w:t>
            </w:r>
          </w:p>
        </w:tc>
        <w:tc>
          <w:tcPr>
            <w:tcW w:w="5659" w:type="dxa"/>
            <w:tcBorders>
              <w:top w:val="nil"/>
              <w:left w:val="nil"/>
              <w:bottom w:val="nil"/>
              <w:right w:val="nil"/>
            </w:tcBorders>
            <w:tcMar>
              <w:top w:w="0" w:type="dxa"/>
              <w:left w:w="62" w:type="dxa"/>
              <w:bottom w:w="0" w:type="dxa"/>
              <w:right w:w="62" w:type="dxa"/>
            </w:tcMar>
          </w:tcPr>
          <w:p w:rsidR="00000000" w:rsidRPr="006A2E88" w:rsidP="006A2E88">
            <w:pPr>
              <w:pStyle w:val="BodyText"/>
            </w:pPr>
            <w:r w:rsidRPr="006A2E88">
              <w:t>Manage and mitigate risks associated with estimating project costs.</w:t>
            </w:r>
          </w:p>
        </w:tc>
      </w:tr>
    </w:tbl>
    <w:p w:rsidR="00000000" w:rsidRPr="006A2E88" w:rsidP="006A2E88">
      <w:pPr>
        <w:pStyle w:val="BodyText"/>
      </w:pPr>
    </w:p>
    <w:p w:rsidR="00000000" w:rsidRPr="006A2E88" w:rsidP="006A2E88">
      <w:pPr>
        <w:pStyle w:val="AllowPageBreak"/>
      </w:pPr>
    </w:p>
    <w:p w:rsidR="00000000" w:rsidRPr="006A2E88" w:rsidP="006A2E88">
      <w:pPr>
        <w:pStyle w:val="Heading1"/>
      </w:pPr>
      <w:bookmarkStart w:id="6" w:name="O_1291560"/>
      <w:bookmarkEnd w:id="6"/>
      <w:r w:rsidRPr="006A2E88">
        <w:t>Foundation Skills</w:t>
      </w:r>
    </w:p>
    <w:p w:rsidR="00000000" w:rsidRPr="006A2E88" w:rsidP="00D42DBD">
      <w:pPr>
        <w:pStyle w:val="BodyText"/>
      </w:pPr>
      <w:r w:rsidRPr="006A2E88">
        <w:t xml:space="preserve">Foundation skills essential to performance are explicit in the performance criteria of this unit of competency. </w:t>
      </w:r>
    </w:p>
    <w:p w:rsidR="00000000" w:rsidRPr="006A2E88" w:rsidP="006A2E88">
      <w:pPr>
        <w:pStyle w:val="Heading1"/>
      </w:pPr>
      <w:bookmarkStart w:id="7" w:name="O_1291559"/>
      <w:bookmarkEnd w:id="7"/>
      <w:r w:rsidRPr="006A2E88">
        <w:t>Unit Mapping Information</w:t>
      </w:r>
    </w:p>
    <w:p w:rsidR="00000000" w:rsidRPr="006A2E88" w:rsidP="00D42DBD">
      <w:pPr>
        <w:pStyle w:val="BodyText"/>
      </w:pPr>
      <w:r w:rsidRPr="006A2E88">
        <w:t>Supersedes and is equivalent to CPCCBC4004A Identify and produce estimated costs for building and c</w:t>
      </w:r>
      <w:r w:rsidRPr="006A2E88">
        <w:t>onstruction projects.</w:t>
      </w:r>
    </w:p>
    <w:p w:rsidR="00000000" w:rsidRPr="006A2E88" w:rsidP="006A2E88">
      <w:pPr>
        <w:pStyle w:val="Heading1"/>
      </w:pPr>
      <w:bookmarkStart w:id="8" w:name="O_1291566"/>
      <w:bookmarkEnd w:id="8"/>
      <w:r w:rsidRPr="006A2E88">
        <w:t>Links</w:t>
      </w:r>
    </w:p>
    <w:p w:rsidR="00000000" w:rsidRPr="006A2E88" w:rsidP="00D42DBD">
      <w:pPr>
        <w:pStyle w:val="BodyText"/>
      </w:pPr>
      <w:r w:rsidRPr="006A2E88">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5E37CC">
        <w:rPr>
          <w:rStyle w:val="Hyperlink"/>
        </w:rPr>
        <w:t>https://vetnet.gov.au/Pages/TrainingDocs.aspx?q=7e15fa6a-68b8-4097-b099-030a5569b1ad</w:t>
      </w:r>
      <w:r>
        <w:fldChar w:fldCharType="end"/>
      </w:r>
    </w:p>
    <w:p w:rsidR="00000000" w:rsidRPr="006A2E88" w:rsidP="00D42DBD">
      <w:pPr>
        <w:pStyle w:val="BodyText"/>
        <w:sectPr w:rsidSect="006A2E88">
          <w:headerReference w:type="default" r:id="rId10"/>
          <w:footerReference w:type="default" r:id="rId11"/>
          <w:pgSz w:w="11908" w:h="16833"/>
          <w:pgMar w:top="1702" w:right="1418" w:bottom="1702" w:left="1418" w:header="992" w:footer="992" w:gutter="0"/>
          <w:cols w:space="720"/>
          <w:noEndnote/>
          <w:docGrid w:linePitch="299"/>
        </w:sectPr>
      </w:pPr>
    </w:p>
    <w:p w:rsidR="00000000" w:rsidRPr="006A2E88" w:rsidP="006A2E88">
      <w:pPr>
        <w:pStyle w:val="SuperHeading"/>
      </w:pPr>
      <w:r w:rsidRPr="006A2E88">
        <w:t>Assessment Requirements for CPCCBC4004 Identify and produce estimated costs for building and construction projects</w:t>
      </w:r>
    </w:p>
    <w:p w:rsidR="00000000" w:rsidRPr="006A2E88" w:rsidP="006A2E88">
      <w:pPr>
        <w:pStyle w:val="Heading1"/>
      </w:pPr>
      <w:bookmarkStart w:id="9" w:name="O_1291557"/>
      <w:bookmarkEnd w:id="9"/>
      <w:r w:rsidRPr="006A2E88">
        <w:t>Modification History</w:t>
      </w:r>
    </w:p>
    <w:tbl>
      <w:tblPr>
        <w:tblW w:w="0" w:type="auto"/>
        <w:tblLayout w:type="fixed"/>
        <w:tblCellMar>
          <w:left w:w="62" w:type="dxa"/>
          <w:right w:w="62" w:type="dxa"/>
        </w:tblCellMar>
        <w:tblLook w:val="0000"/>
      </w:tblPr>
      <w:tblGrid>
        <w:gridCol w:w="1128"/>
        <w:gridCol w:w="7944"/>
      </w:tblGrid>
      <w:tr w:rsidTr="006A2E8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A2E88">
            <w:pPr>
              <w:pStyle w:val="BodyText"/>
              <w:rPr>
                <w:lang w:val="en-NZ"/>
              </w:rPr>
            </w:pPr>
            <w:r w:rsidRPr="006A2E88">
              <w:t>Release 2</w:t>
            </w:r>
          </w:p>
        </w:tc>
        <w:tc>
          <w:tcPr>
            <w:tcW w:w="7944" w:type="dxa"/>
            <w:tcBorders>
              <w:top w:val="nil"/>
              <w:left w:val="nil"/>
              <w:bottom w:val="nil"/>
              <w:right w:val="nil"/>
            </w:tcBorders>
            <w:tcMar>
              <w:top w:w="0" w:type="dxa"/>
              <w:left w:w="62" w:type="dxa"/>
              <w:bottom w:w="0" w:type="dxa"/>
              <w:right w:w="62" w:type="dxa"/>
            </w:tcMar>
          </w:tcPr>
          <w:p w:rsidR="00000000" w:rsidP="006A2E88">
            <w:pPr>
              <w:pStyle w:val="BodyText"/>
              <w:rPr>
                <w:lang w:val="en-NZ"/>
              </w:rPr>
            </w:pPr>
            <w:r w:rsidRPr="006A2E88">
              <w:t>Updated reference to general construction induction training program.</w:t>
            </w:r>
          </w:p>
        </w:tc>
      </w:tr>
      <w:tr w:rsidTr="006A2E8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A2E88">
            <w:pPr>
              <w:pStyle w:val="BodyText"/>
              <w:rPr>
                <w:lang w:val="en-NZ"/>
              </w:rPr>
            </w:pPr>
            <w:r w:rsidRPr="006A2E88">
              <w:t>Release 1</w:t>
            </w:r>
          </w:p>
        </w:tc>
        <w:tc>
          <w:tcPr>
            <w:tcW w:w="7944" w:type="dxa"/>
            <w:tcBorders>
              <w:top w:val="nil"/>
              <w:left w:val="nil"/>
              <w:bottom w:val="nil"/>
              <w:right w:val="nil"/>
            </w:tcBorders>
            <w:tcMar>
              <w:top w:w="0" w:type="dxa"/>
              <w:left w:w="62" w:type="dxa"/>
              <w:bottom w:w="0" w:type="dxa"/>
              <w:right w:w="62" w:type="dxa"/>
            </w:tcMar>
          </w:tcPr>
          <w:p w:rsidR="00000000" w:rsidRPr="006A2E88" w:rsidP="006A2E88">
            <w:pPr>
              <w:pStyle w:val="BodyText"/>
            </w:pPr>
            <w:r w:rsidRPr="006A2E88">
              <w:t>T</w:t>
            </w:r>
            <w:r w:rsidRPr="006A2E88">
              <w:t>his version first released with CPC Construction, Plumbing and Services Training Package Release 5.0.</w:t>
            </w:r>
          </w:p>
          <w:p w:rsidR="00000000" w:rsidRPr="006A2E88" w:rsidP="006A2E88">
            <w:pPr>
              <w:pStyle w:val="BodyText"/>
            </w:pPr>
            <w:r w:rsidRPr="006A2E88">
              <w:t>Supersedes and is equivalent to CPCCBC4004A Identify and produce estimated costs for building and construction projects.   Updated to meet the Standards f</w:t>
            </w:r>
            <w:r w:rsidRPr="006A2E88">
              <w:t>or Training Packages 2012.</w:t>
            </w:r>
          </w:p>
        </w:tc>
      </w:tr>
    </w:tbl>
    <w:p w:rsidR="00000000" w:rsidRPr="006A2E88" w:rsidP="006A2E88">
      <w:pPr>
        <w:pStyle w:val="BodyText"/>
      </w:pPr>
    </w:p>
    <w:p w:rsidR="00000000" w:rsidRPr="006A2E88" w:rsidP="006A2E88">
      <w:pPr>
        <w:pStyle w:val="AllowPageBreak"/>
      </w:pPr>
    </w:p>
    <w:p w:rsidR="00000000" w:rsidRPr="006A2E88" w:rsidP="006A2E88">
      <w:pPr>
        <w:pStyle w:val="Heading1"/>
      </w:pPr>
      <w:bookmarkStart w:id="10" w:name="O_1291556"/>
      <w:bookmarkEnd w:id="10"/>
      <w:r w:rsidRPr="006A2E88">
        <w:t>Performance Evidence</w:t>
      </w:r>
    </w:p>
    <w:p w:rsidR="00000000" w:rsidRPr="006A2E88" w:rsidP="00D42DBD">
      <w:pPr>
        <w:pStyle w:val="BodyText"/>
      </w:pPr>
      <w:r w:rsidRPr="006A2E88">
        <w:t xml:space="preserve">To demonstrate competency, a candidate must meet the performance criteria of this unit by estimating the cost of one residential or commercial building and construction project. </w:t>
      </w:r>
    </w:p>
    <w:p w:rsidR="00000000" w:rsidRPr="006A2E88" w:rsidP="00D42DBD">
      <w:pPr>
        <w:pStyle w:val="BodyText"/>
      </w:pPr>
      <w:r w:rsidRPr="006A2E88">
        <w:t>In doing</w:t>
      </w:r>
      <w:r w:rsidRPr="006A2E88">
        <w:t xml:space="preserve"> this, the candidate must:</w:t>
      </w:r>
    </w:p>
    <w:p w:rsidR="00000000" w:rsidRPr="006A2E88" w:rsidP="006A2E88">
      <w:pPr>
        <w:pStyle w:val="ListBullet"/>
      </w:pPr>
      <w:r w:rsidRPr="006A2E88">
        <w:t>estimate project costing from construction drawings, specifications and written information</w:t>
      </w:r>
    </w:p>
    <w:p w:rsidR="00000000" w:rsidRPr="006A2E88" w:rsidP="006A2E88">
      <w:pPr>
        <w:pStyle w:val="ListBullet"/>
      </w:pPr>
      <w:r w:rsidRPr="006A2E88">
        <w:t>list physical resources appropriate for the construction of the project</w:t>
      </w:r>
    </w:p>
    <w:p w:rsidR="00000000" w:rsidRPr="006A2E88" w:rsidP="006A2E88">
      <w:pPr>
        <w:pStyle w:val="ListBullet"/>
      </w:pPr>
      <w:r w:rsidRPr="006A2E88">
        <w:t>produce project cost using an appropriate software program.</w:t>
      </w:r>
    </w:p>
    <w:p w:rsidR="00000000" w:rsidRPr="006A2E88" w:rsidP="006A2E88">
      <w:pPr>
        <w:pStyle w:val="AllowPageBreak"/>
      </w:pPr>
    </w:p>
    <w:p w:rsidR="00000000" w:rsidRPr="006A2E88" w:rsidP="006A2E88">
      <w:pPr>
        <w:pStyle w:val="Heading1"/>
      </w:pPr>
      <w:bookmarkStart w:id="11" w:name="O_1291555"/>
      <w:bookmarkEnd w:id="11"/>
      <w:r w:rsidRPr="006A2E88">
        <w:t>Knowledge Evidence</w:t>
      </w:r>
    </w:p>
    <w:p w:rsidR="00000000" w:rsidRPr="006A2E88" w:rsidP="00D42DBD">
      <w:pPr>
        <w:pStyle w:val="BodyText"/>
      </w:pPr>
      <w:r w:rsidRPr="006A2E88">
        <w:t>To be competent in this unit, a candidate must demonstrate knowledge of:</w:t>
      </w:r>
    </w:p>
    <w:p w:rsidR="00000000" w:rsidRPr="006A2E88" w:rsidP="006A2E88">
      <w:pPr>
        <w:pStyle w:val="ListBullet"/>
      </w:pPr>
      <w:r w:rsidRPr="006A2E88">
        <w:t>government building and construction regulations</w:t>
      </w:r>
    </w:p>
    <w:p w:rsidR="00000000" w:rsidRPr="006A2E88" w:rsidP="006A2E88">
      <w:pPr>
        <w:pStyle w:val="ListBullet"/>
      </w:pPr>
      <w:r w:rsidRPr="006A2E88">
        <w:t>building and construction standards and codes</w:t>
      </w:r>
    </w:p>
    <w:p w:rsidR="00000000" w:rsidRPr="006A2E88" w:rsidP="006A2E88">
      <w:pPr>
        <w:pStyle w:val="ListBullet"/>
      </w:pPr>
      <w:r w:rsidRPr="006A2E88">
        <w:t>the National Construction Code (NCC)</w:t>
      </w:r>
    </w:p>
    <w:p w:rsidR="00000000" w:rsidRPr="006A2E88" w:rsidP="006A2E88">
      <w:pPr>
        <w:pStyle w:val="ListBullet"/>
      </w:pPr>
      <w:r w:rsidRPr="006A2E88">
        <w:t>organisationa</w:t>
      </w:r>
      <w:r w:rsidRPr="006A2E88">
        <w:t>l policies and procedures</w:t>
      </w:r>
    </w:p>
    <w:p w:rsidR="00000000" w:rsidRPr="006A2E88" w:rsidP="006A2E88">
      <w:pPr>
        <w:pStyle w:val="ListBullet"/>
      </w:pPr>
      <w:r w:rsidRPr="006A2E88">
        <w:t>organisational scope, processes and requirements for using employee and subcontractor labour</w:t>
      </w:r>
    </w:p>
    <w:p w:rsidR="00000000" w:rsidRPr="006A2E88" w:rsidP="006A2E88">
      <w:pPr>
        <w:pStyle w:val="ListBullet"/>
      </w:pPr>
      <w:r w:rsidRPr="006A2E88">
        <w:t xml:space="preserve">Environmental Protection Authority (EPA) regulations </w:t>
      </w:r>
    </w:p>
    <w:p w:rsidR="00000000" w:rsidRPr="006A2E88" w:rsidP="006A2E88">
      <w:pPr>
        <w:pStyle w:val="ListBullet"/>
      </w:pPr>
      <w:r w:rsidRPr="006A2E88">
        <w:t>construction drawings and specifications</w:t>
      </w:r>
    </w:p>
    <w:p w:rsidR="00000000" w:rsidRPr="006A2E88" w:rsidP="006A2E88">
      <w:pPr>
        <w:pStyle w:val="ListBullet"/>
      </w:pPr>
      <w:r w:rsidRPr="006A2E88">
        <w:t>relevant physical resources and requiremen</w:t>
      </w:r>
      <w:r w:rsidRPr="006A2E88">
        <w:t>ts for their operations:</w:t>
      </w:r>
    </w:p>
    <w:p w:rsidR="00000000" w:rsidRPr="006A2E88" w:rsidP="006A2E88">
      <w:pPr>
        <w:pStyle w:val="ListBullet2"/>
      </w:pPr>
      <w:r w:rsidRPr="006A2E88">
        <w:t>earth moving and excavation equipment</w:t>
      </w:r>
    </w:p>
    <w:p w:rsidR="00000000" w:rsidRPr="006A2E88" w:rsidP="006A2E88">
      <w:pPr>
        <w:pStyle w:val="ListBullet2"/>
      </w:pPr>
      <w:r w:rsidRPr="006A2E88">
        <w:t>hoists and lifting equipment</w:t>
      </w:r>
    </w:p>
    <w:p w:rsidR="00000000" w:rsidRPr="006A2E88" w:rsidP="006A2E88">
      <w:pPr>
        <w:pStyle w:val="ListBullet2"/>
      </w:pPr>
      <w:r w:rsidRPr="006A2E88">
        <w:t>mobile cranes</w:t>
      </w:r>
    </w:p>
    <w:p w:rsidR="00000000" w:rsidRPr="006A2E88" w:rsidP="006A2E88">
      <w:pPr>
        <w:pStyle w:val="ListBullet2"/>
      </w:pPr>
      <w:r w:rsidRPr="006A2E88">
        <w:t>compressors</w:t>
      </w:r>
    </w:p>
    <w:p w:rsidR="00000000" w:rsidRPr="006A2E88" w:rsidP="006A2E88">
      <w:pPr>
        <w:pStyle w:val="ListBullet2"/>
      </w:pPr>
      <w:r w:rsidRPr="006A2E88">
        <w:t xml:space="preserve">generators </w:t>
      </w:r>
    </w:p>
    <w:p w:rsidR="00000000" w:rsidRPr="006A2E88" w:rsidP="006A2E88">
      <w:pPr>
        <w:pStyle w:val="ListBullet2"/>
      </w:pPr>
      <w:r w:rsidRPr="006A2E88">
        <w:t>pumps</w:t>
      </w:r>
    </w:p>
    <w:p w:rsidR="00000000" w:rsidRPr="006A2E88" w:rsidP="006A2E88">
      <w:pPr>
        <w:pStyle w:val="ListBullet"/>
      </w:pPr>
      <w:r w:rsidRPr="006A2E88">
        <w:t>calculating unit costs:</w:t>
      </w:r>
    </w:p>
    <w:p w:rsidR="00000000" w:rsidRPr="006A2E88" w:rsidP="006A2E88">
      <w:pPr>
        <w:pStyle w:val="ListBullet2"/>
      </w:pPr>
      <w:r w:rsidRPr="006A2E88">
        <w:t>construction cost per square metre</w:t>
      </w:r>
    </w:p>
    <w:p w:rsidR="00000000" w:rsidRPr="006A2E88" w:rsidP="006A2E88">
      <w:pPr>
        <w:pStyle w:val="ListBullet2"/>
      </w:pPr>
      <w:r w:rsidRPr="006A2E88">
        <w:t>laying of foundation per metre</w:t>
      </w:r>
    </w:p>
    <w:p w:rsidR="00000000" w:rsidRPr="006A2E88" w:rsidP="006A2E88">
      <w:pPr>
        <w:pStyle w:val="ListBullet2"/>
      </w:pPr>
      <w:r w:rsidRPr="006A2E88">
        <w:t>laying of slabs per square metre</w:t>
      </w:r>
    </w:p>
    <w:p w:rsidR="00000000" w:rsidRPr="006A2E88" w:rsidP="006A2E88">
      <w:pPr>
        <w:pStyle w:val="ListBullet2"/>
      </w:pPr>
      <w:r w:rsidRPr="006A2E88">
        <w:t>masonry walls per square metre</w:t>
      </w:r>
    </w:p>
    <w:p w:rsidR="00000000" w:rsidRPr="006A2E88" w:rsidP="006A2E88">
      <w:pPr>
        <w:pStyle w:val="ListBullet2"/>
      </w:pPr>
      <w:r w:rsidRPr="006A2E88">
        <w:t>laying of steel tray roofing per square metre</w:t>
      </w:r>
    </w:p>
    <w:p w:rsidR="00000000" w:rsidRPr="006A2E88" w:rsidP="006A2E88">
      <w:pPr>
        <w:pStyle w:val="ListBullet2"/>
      </w:pPr>
      <w:r w:rsidRPr="006A2E88">
        <w:t>installation of pipes per metre</w:t>
      </w:r>
    </w:p>
    <w:p w:rsidR="00000000" w:rsidRPr="006A2E88" w:rsidP="006A2E88">
      <w:pPr>
        <w:pStyle w:val="ListBullet2"/>
      </w:pPr>
      <w:r w:rsidRPr="006A2E88">
        <w:t>installation of sanitary ware per unit</w:t>
      </w:r>
    </w:p>
    <w:p w:rsidR="00000000" w:rsidRPr="006A2E88" w:rsidP="006A2E88">
      <w:pPr>
        <w:pStyle w:val="ListBullet2"/>
      </w:pPr>
      <w:r w:rsidRPr="006A2E88">
        <w:t>tiling per square metre</w:t>
      </w:r>
    </w:p>
    <w:p w:rsidR="00000000" w:rsidRPr="006A2E88" w:rsidP="006A2E88">
      <w:pPr>
        <w:pStyle w:val="ListBullet2"/>
      </w:pPr>
      <w:r w:rsidRPr="006A2E88">
        <w:t>painting per square metre</w:t>
      </w:r>
    </w:p>
    <w:p w:rsidR="00000000" w:rsidRPr="006A2E88" w:rsidP="006A2E88">
      <w:pPr>
        <w:pStyle w:val="ListBullet"/>
      </w:pPr>
      <w:r w:rsidRPr="006A2E88">
        <w:t>a range of digitally-based technology and applications to estimate quantities, calculate costs and maintain records</w:t>
      </w:r>
    </w:p>
    <w:p w:rsidR="00000000" w:rsidRPr="006A2E88" w:rsidP="006A2E88">
      <w:pPr>
        <w:pStyle w:val="ListBullet"/>
      </w:pPr>
      <w:r w:rsidRPr="006A2E88">
        <w:t>workplace procedures, workplace safety and environmental requirements.</w:t>
      </w:r>
    </w:p>
    <w:p w:rsidR="00000000" w:rsidRPr="006A2E88" w:rsidP="006A2E88">
      <w:pPr>
        <w:pStyle w:val="AllowPageBreak"/>
      </w:pPr>
    </w:p>
    <w:p w:rsidR="00000000" w:rsidRPr="006A2E88" w:rsidP="006A2E88">
      <w:pPr>
        <w:pStyle w:val="Heading1"/>
      </w:pPr>
      <w:bookmarkStart w:id="12" w:name="O_1291554"/>
      <w:bookmarkEnd w:id="12"/>
      <w:r w:rsidRPr="006A2E88">
        <w:t>Assessment Conditions</w:t>
      </w:r>
    </w:p>
    <w:p w:rsidR="00000000" w:rsidRPr="006A2E88" w:rsidP="00D42DBD">
      <w:pPr>
        <w:pStyle w:val="BodyText"/>
      </w:pPr>
      <w:r w:rsidRPr="006A2E88">
        <w:t>Assessors must meet the requ</w:t>
      </w:r>
      <w:r w:rsidRPr="006A2E88">
        <w:t xml:space="preserve">irements for assessors contained in the Standards for Registered Training Organisations. </w:t>
      </w:r>
    </w:p>
    <w:p w:rsidR="00000000" w:rsidRPr="006A2E88" w:rsidP="00D42DBD">
      <w:pPr>
        <w:pStyle w:val="BodyText"/>
      </w:pPr>
      <w:r w:rsidRPr="006A2E88">
        <w:t xml:space="preserve">Assessment can be undertaken in the workplace or in a simulated workplace environment. </w:t>
      </w:r>
    </w:p>
    <w:p w:rsidR="00000000" w:rsidRPr="006A2E88" w:rsidP="00D42DBD">
      <w:pPr>
        <w:pStyle w:val="BodyText"/>
      </w:pPr>
      <w:r w:rsidRPr="006A2E88">
        <w:t>A simulated environment is one that realistically replicates workplace condit</w:t>
      </w:r>
      <w:r w:rsidRPr="006A2E88">
        <w:t xml:space="preserve">ions, materials and equipment, interactions with others and workplace irregularities, and which meets industry standards for safety and environmental practices.  </w:t>
      </w:r>
    </w:p>
    <w:p w:rsidR="00000000" w:rsidRPr="006A2E88" w:rsidP="00D42DBD">
      <w:pPr>
        <w:pStyle w:val="BodyText"/>
      </w:pPr>
      <w:r w:rsidRPr="006A2E88">
        <w:t>Candidates must have access to:</w:t>
      </w:r>
    </w:p>
    <w:p w:rsidR="00000000" w:rsidRPr="006A2E88" w:rsidP="006A2E88">
      <w:pPr>
        <w:pStyle w:val="ListBullet"/>
      </w:pPr>
      <w:r w:rsidRPr="006A2E88">
        <w:t>current construction drawings and specifications</w:t>
      </w:r>
    </w:p>
    <w:p w:rsidR="00000000" w:rsidRPr="006A2E88" w:rsidP="006A2E88">
      <w:pPr>
        <w:pStyle w:val="ListBullet"/>
      </w:pPr>
      <w:r w:rsidRPr="006A2E88">
        <w:t>building an</w:t>
      </w:r>
      <w:r w:rsidRPr="006A2E88">
        <w:t>d construction standards and codes</w:t>
      </w:r>
    </w:p>
    <w:p w:rsidR="00000000" w:rsidRPr="006A2E88" w:rsidP="006A2E88">
      <w:pPr>
        <w:pStyle w:val="ListBullet"/>
      </w:pPr>
      <w:r w:rsidRPr="006A2E88">
        <w:t xml:space="preserve">government building and construction regulations </w:t>
      </w:r>
    </w:p>
    <w:p w:rsidR="00000000" w:rsidRPr="006A2E88" w:rsidP="006A2E88">
      <w:pPr>
        <w:pStyle w:val="ListBullet"/>
      </w:pPr>
      <w:r w:rsidRPr="006A2E88">
        <w:t xml:space="preserve">organisational policies and procedures and other quality documentation required to undertake the performance criteria and assessment requirements </w:t>
      </w:r>
    </w:p>
    <w:p w:rsidR="00000000" w:rsidRPr="006A2E88" w:rsidP="006A2E88">
      <w:pPr>
        <w:pStyle w:val="ListBullet"/>
      </w:pPr>
      <w:r w:rsidRPr="006A2E88">
        <w:t>calculating technology, online applications and software to produce building and construction costs.</w:t>
      </w:r>
    </w:p>
    <w:p w:rsidR="00000000" w:rsidRPr="006A2E88" w:rsidP="006A2E88">
      <w:pPr>
        <w:pStyle w:val="AllowPageBreak"/>
      </w:pPr>
    </w:p>
    <w:p w:rsidR="00000000" w:rsidRPr="006A2E88" w:rsidP="006A2E88">
      <w:pPr>
        <w:pStyle w:val="Heading1"/>
      </w:pPr>
      <w:bookmarkStart w:id="13" w:name="O_1291567"/>
      <w:bookmarkEnd w:id="13"/>
      <w:r w:rsidRPr="006A2E88">
        <w:t>Links</w:t>
      </w:r>
    </w:p>
    <w:p w:rsidR="00000000" w:rsidRPr="006A2E88" w:rsidP="00D42DBD">
      <w:pPr>
        <w:pStyle w:val="BodyText"/>
      </w:pPr>
      <w:r w:rsidRPr="006A2E88">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5E37CC">
        <w:rPr>
          <w:rStyle w:val="Hyperlink"/>
        </w:rPr>
        <w:t>https://vetnet.gov.au/Pages/TrainingDocs.aspx?q=7e15fa6a-68b8-4097-b099-030a5569b1ad</w:t>
      </w:r>
      <w:r>
        <w:fldChar w:fldCharType="end"/>
      </w:r>
    </w:p>
    <w:p w:rsidR="00000000" w:rsidRPr="006A2E88" w:rsidP="006A2E88"/>
    <w:sectPr w:rsidSect="006A2E8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E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E88" w:rsidRPr="00D42DBD" w:rsidP="00D42D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E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DBD" w:rsidP="006A2E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2DBD" w:rsidP="006A2E8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D42DBD" w:rsidP="006A2E8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E88" w:rsidP="006A2E88">
    <w:pPr>
      <w:pStyle w:val="Footer"/>
      <w:framePr w:wrap="around"/>
    </w:pPr>
    <w:r>
      <w:fldChar w:fldCharType="begin"/>
    </w:r>
    <w:r>
      <w:instrText xml:space="preserve"> DOCPROPERTY  Subject  \* MERGEFORMAT </w:instrText>
    </w:r>
    <w:r>
      <w:fldChar w:fldCharType="separate"/>
    </w:r>
    <w:r w:rsidR="00D42DBD">
      <w:t>Approved</w:t>
    </w:r>
    <w:r w:rsidR="00D42DBD">
      <w:fldChar w:fldCharType="end"/>
    </w:r>
    <w:r>
      <w:tab/>
      <w:t xml:space="preserve">Page </w:t>
    </w:r>
    <w:r>
      <w:fldChar w:fldCharType="begin"/>
    </w:r>
    <w:r>
      <w:instrText xml:space="preserve"> PAGE  \* Arabic  \* MERGEFORMAT </w:instrText>
    </w:r>
    <w:r>
      <w:fldChar w:fldCharType="separate"/>
    </w:r>
    <w:r w:rsidR="00D42DB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42DBD">
      <w:rPr>
        <w:noProof/>
      </w:rPr>
      <w:t>4</w:t>
    </w:r>
    <w:r>
      <w:rPr>
        <w:noProof/>
      </w:rPr>
      <w:fldChar w:fldCharType="end"/>
    </w:r>
  </w:p>
  <w:p w:rsidR="006A2E88" w:rsidP="006A2E88">
    <w:pPr>
      <w:pStyle w:val="Footer"/>
      <w:framePr w:wrap="around"/>
    </w:pPr>
    <w:r>
      <w:t xml:space="preserve">© Commonwealth of Australia, </w:t>
    </w:r>
    <w:r>
      <w:fldChar w:fldCharType="begin"/>
    </w:r>
    <w:r>
      <w:instrText xml:space="preserve"> DATE  \@ "yyyy"  \* MERGEFORMAT </w:instrText>
    </w:r>
    <w:r>
      <w:fldChar w:fldCharType="separate"/>
    </w:r>
    <w:r w:rsidR="00D42DBD">
      <w:rPr>
        <w:noProof/>
      </w:rPr>
      <w:t>2025</w:t>
    </w:r>
    <w:r>
      <w:fldChar w:fldCharType="end"/>
    </w:r>
    <w:r>
      <w:tab/>
    </w:r>
    <w:r>
      <w:fldChar w:fldCharType="begin"/>
    </w:r>
    <w:r>
      <w:instrText xml:space="preserve"> DOCPROPERTY  Author  \* MERGEFORMAT </w:instrText>
    </w:r>
    <w:r>
      <w:fldChar w:fldCharType="separate"/>
    </w:r>
    <w:r w:rsidR="00D42DBD">
      <w:t>BuildSkills Australia</w:t>
    </w:r>
    <w:r w:rsidR="00D42DBD">
      <w:fldChar w:fldCharType="end"/>
    </w:r>
  </w:p>
  <w:p w:rsidR="006A2E88" w:rsidP="006A2E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E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D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2E88" w:rsidRPr="00D42DBD" w:rsidP="00D42D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E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DBD" w:rsidRPr="002D2AF8" w:rsidP="006A2E88">
    <w:pPr>
      <w:pStyle w:val="Header"/>
      <w:framePr w:wrap="around"/>
    </w:pPr>
    <w:r>
      <w:fldChar w:fldCharType="begin"/>
    </w:r>
    <w:r>
      <w:instrText xml:space="preserve"> TITLE   \* MERGEFORMAT </w:instrText>
    </w:r>
    <w:r>
      <w:fldChar w:fldCharType="separate"/>
    </w:r>
    <w:r>
      <w:t>CPCCBC4004 Identify and produce estimated costs for building and construction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42DBD" w:rsidP="006A2E8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E88" w:rsidRPr="002D2AF8" w:rsidP="006A2E88">
    <w:pPr>
      <w:pStyle w:val="Header"/>
      <w:framePr w:wrap="around"/>
    </w:pPr>
    <w:r>
      <w:fldChar w:fldCharType="begin"/>
    </w:r>
    <w:r>
      <w:instrText xml:space="preserve"> TITLE   \* MERGEFORMAT </w:instrText>
    </w:r>
    <w:r>
      <w:fldChar w:fldCharType="separate"/>
    </w:r>
    <w:r w:rsidR="00D42DBD">
      <w:t>CPCCBC4004 Identify and produce estimated costs for building and construction projects</w:t>
    </w:r>
    <w:r w:rsidR="00D42DBD">
      <w:fldChar w:fldCharType="end"/>
    </w:r>
    <w:r>
      <w:tab/>
      <w:t xml:space="preserve">Date this document was generated: </w:t>
    </w:r>
    <w:r>
      <w:fldChar w:fldCharType="begin"/>
    </w:r>
    <w:r>
      <w:instrText xml:space="preserve"> CREATEDATE  \@ "d MMMM yyyy"  \* MERGEFORMAT </w:instrText>
    </w:r>
    <w:r>
      <w:fldChar w:fldCharType="separate"/>
    </w:r>
    <w:r w:rsidR="00D42DBD">
      <w:rPr>
        <w:noProof/>
      </w:rPr>
      <w:t>1 March 2025</w:t>
    </w:r>
    <w:r>
      <w:fldChar w:fldCharType="end"/>
    </w:r>
  </w:p>
  <w:p w:rsidR="006A2E88" w:rsidP="006A2E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A49B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2CEC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885E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2E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2E88"/>
    <w:pPr>
      <w:spacing w:before="360" w:after="60"/>
      <w:outlineLvl w:val="0"/>
    </w:pPr>
    <w:rPr>
      <w:sz w:val="32"/>
    </w:rPr>
  </w:style>
  <w:style w:type="paragraph" w:styleId="Heading2">
    <w:name w:val="heading 2"/>
    <w:basedOn w:val="HeadingBase"/>
    <w:next w:val="BodyText"/>
    <w:link w:val="Heading2Char"/>
    <w:qFormat/>
    <w:rsid w:val="006A2E88"/>
    <w:pPr>
      <w:keepLines/>
      <w:spacing w:before="240" w:after="120"/>
      <w:outlineLvl w:val="1"/>
    </w:pPr>
    <w:rPr>
      <w:sz w:val="28"/>
      <w:szCs w:val="40"/>
    </w:rPr>
  </w:style>
  <w:style w:type="paragraph" w:styleId="Heading3">
    <w:name w:val="heading 3"/>
    <w:basedOn w:val="HeadingBase"/>
    <w:next w:val="BodyText"/>
    <w:link w:val="Heading3Char"/>
    <w:qFormat/>
    <w:rsid w:val="006A2E88"/>
    <w:pPr>
      <w:spacing w:before="180" w:after="120"/>
      <w:outlineLvl w:val="2"/>
    </w:pPr>
    <w:rPr>
      <w:spacing w:val="-10"/>
      <w:kern w:val="32"/>
    </w:rPr>
  </w:style>
  <w:style w:type="paragraph" w:styleId="Heading4">
    <w:name w:val="heading 4"/>
    <w:basedOn w:val="HeadingBase"/>
    <w:next w:val="BodyText"/>
    <w:link w:val="Heading4Char"/>
    <w:qFormat/>
    <w:rsid w:val="006A2E88"/>
    <w:pPr>
      <w:spacing w:before="160" w:after="120"/>
      <w:outlineLvl w:val="3"/>
    </w:pPr>
    <w:rPr>
      <w:sz w:val="22"/>
    </w:rPr>
  </w:style>
  <w:style w:type="paragraph" w:styleId="Heading5">
    <w:name w:val="heading 5"/>
    <w:basedOn w:val="HeadingBase"/>
    <w:next w:val="Normal"/>
    <w:link w:val="Heading5Char"/>
    <w:qFormat/>
    <w:rsid w:val="006A2E88"/>
    <w:pPr>
      <w:spacing w:before="80"/>
      <w:outlineLvl w:val="4"/>
    </w:pPr>
    <w:rPr>
      <w:color w:val="918585"/>
      <w:sz w:val="20"/>
    </w:rPr>
  </w:style>
  <w:style w:type="paragraph" w:styleId="Heading6">
    <w:name w:val="heading 6"/>
    <w:basedOn w:val="HeadingBase"/>
    <w:next w:val="Normal"/>
    <w:link w:val="Heading6Char"/>
    <w:qFormat/>
    <w:rsid w:val="006A2E88"/>
    <w:pPr>
      <w:spacing w:before="60"/>
      <w:outlineLvl w:val="5"/>
    </w:pPr>
    <w:rPr>
      <w:color w:val="918585"/>
      <w:sz w:val="20"/>
    </w:rPr>
  </w:style>
  <w:style w:type="paragraph" w:styleId="Heading7">
    <w:name w:val="heading 7"/>
    <w:basedOn w:val="Normal"/>
    <w:next w:val="Normal"/>
    <w:link w:val="Heading7Char"/>
    <w:qFormat/>
    <w:rsid w:val="006A2E88"/>
    <w:pPr>
      <w:ind w:left="720"/>
      <w:outlineLvl w:val="6"/>
    </w:pPr>
    <w:rPr>
      <w:i/>
    </w:rPr>
  </w:style>
  <w:style w:type="paragraph" w:styleId="Heading8">
    <w:name w:val="heading 8"/>
    <w:basedOn w:val="Normal"/>
    <w:next w:val="Normal"/>
    <w:link w:val="Heading8Char"/>
    <w:qFormat/>
    <w:rsid w:val="006A2E88"/>
    <w:pPr>
      <w:ind w:left="720"/>
      <w:outlineLvl w:val="7"/>
    </w:pPr>
    <w:rPr>
      <w:i/>
    </w:rPr>
  </w:style>
  <w:style w:type="paragraph" w:styleId="Heading9">
    <w:name w:val="heading 9"/>
    <w:basedOn w:val="Normal"/>
    <w:next w:val="Normal"/>
    <w:link w:val="Heading9Char"/>
    <w:qFormat/>
    <w:rsid w:val="006A2E88"/>
    <w:pPr>
      <w:ind w:left="720"/>
      <w:outlineLvl w:val="8"/>
    </w:pPr>
    <w:rPr>
      <w:i/>
    </w:rPr>
  </w:style>
  <w:style w:type="character" w:default="1" w:styleId="DefaultParagraphFont">
    <w:name w:val="Default Paragraph Font"/>
    <w:uiPriority w:val="1"/>
    <w:unhideWhenUsed/>
    <w:rsid w:val="006A2E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2E88"/>
  </w:style>
  <w:style w:type="character" w:customStyle="1" w:styleId="Heading1Char">
    <w:name w:val="Heading 1 Char"/>
    <w:basedOn w:val="DefaultParagraphFont"/>
    <w:link w:val="Heading1"/>
    <w:rsid w:val="006A2E88"/>
    <w:rPr>
      <w:rFonts w:ascii="Times New Roman" w:eastAsia="Times New Roman" w:hAnsi="Times New Roman" w:cs="Times New Roman"/>
      <w:b/>
      <w:sz w:val="32"/>
      <w:szCs w:val="20"/>
      <w:lang w:eastAsia="en-US"/>
    </w:rPr>
  </w:style>
  <w:style w:type="paragraph" w:styleId="BodyText">
    <w:name w:val="Body Text"/>
    <w:basedOn w:val="Normal"/>
    <w:link w:val="BodyTextChar"/>
    <w:rsid w:val="006A2E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2E88"/>
    <w:rPr>
      <w:rFonts w:ascii="Times New Roman" w:eastAsia="Times New Roman" w:hAnsi="Times New Roman" w:cs="Times New Roman"/>
      <w:sz w:val="24"/>
      <w:lang w:eastAsia="en-US"/>
    </w:rPr>
  </w:style>
  <w:style w:type="paragraph" w:styleId="ListBullet">
    <w:name w:val="List Bullet"/>
    <w:basedOn w:val="List"/>
    <w:rsid w:val="006A2E88"/>
    <w:pPr>
      <w:numPr>
        <w:numId w:val="12"/>
      </w:numPr>
      <w:tabs>
        <w:tab w:val="clear" w:pos="340"/>
      </w:tabs>
      <w:spacing w:before="40" w:after="40"/>
    </w:pPr>
  </w:style>
  <w:style w:type="paragraph" w:styleId="ListBullet2">
    <w:name w:val="List Bullet 2"/>
    <w:basedOn w:val="List2"/>
    <w:rsid w:val="006A2E88"/>
    <w:pPr>
      <w:numPr>
        <w:numId w:val="13"/>
      </w:numPr>
      <w:tabs>
        <w:tab w:val="clear" w:pos="680"/>
      </w:tabs>
    </w:pPr>
  </w:style>
  <w:style w:type="character" w:styleId="Emphasis">
    <w:name w:val="Emphasis"/>
    <w:basedOn w:val="DefaultParagraphFont"/>
    <w:qFormat/>
    <w:rsid w:val="006A2E88"/>
    <w:rPr>
      <w:i/>
    </w:rPr>
  </w:style>
  <w:style w:type="paragraph" w:customStyle="1" w:styleId="SuperHeading">
    <w:name w:val="SuperHeading"/>
    <w:basedOn w:val="Normal"/>
    <w:rsid w:val="006A2E88"/>
    <w:pPr>
      <w:spacing w:before="240" w:after="120"/>
      <w:outlineLvl w:val="0"/>
    </w:pPr>
    <w:rPr>
      <w:rFonts w:ascii="Times New Roman" w:hAnsi="Times New Roman"/>
      <w:b/>
      <w:sz w:val="32"/>
    </w:rPr>
  </w:style>
  <w:style w:type="paragraph" w:customStyle="1" w:styleId="AllowPageBreak">
    <w:name w:val="AllowPageBreak"/>
    <w:rsid w:val="006A2E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2E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2E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2E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2E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2E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2E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2E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2E88"/>
    <w:rPr>
      <w:rFonts w:ascii="Courier New" w:eastAsia="Times New Roman" w:hAnsi="Courier New" w:cs="Times New Roman"/>
      <w:i/>
      <w:szCs w:val="20"/>
      <w:lang w:eastAsia="en-US"/>
    </w:rPr>
  </w:style>
  <w:style w:type="paragraph" w:customStyle="1" w:styleId="HeadingBase">
    <w:name w:val="Heading Base"/>
    <w:rsid w:val="006A2E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2E88"/>
    <w:pPr>
      <w:tabs>
        <w:tab w:val="right" w:leader="dot" w:pos="9072"/>
      </w:tabs>
      <w:ind w:left="567"/>
    </w:pPr>
    <w:rPr>
      <w:szCs w:val="22"/>
    </w:rPr>
  </w:style>
  <w:style w:type="paragraph" w:customStyle="1" w:styleId="TOCBase">
    <w:name w:val="TOC Base"/>
    <w:rsid w:val="006A2E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2E88"/>
    <w:pPr>
      <w:tabs>
        <w:tab w:val="right" w:leader="dot" w:pos="9072"/>
      </w:tabs>
      <w:spacing w:before="40" w:after="40"/>
      <w:ind w:left="284"/>
    </w:pPr>
    <w:rPr>
      <w:rFonts w:ascii="Times New Roman" w:hAnsi="Times New Roman"/>
    </w:rPr>
  </w:style>
  <w:style w:type="paragraph" w:styleId="TOC1">
    <w:name w:val="toc 1"/>
    <w:basedOn w:val="TOCBase"/>
    <w:next w:val="Normal"/>
    <w:rsid w:val="006A2E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2E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2E88"/>
    <w:rPr>
      <w:rFonts w:ascii="Times New Roman" w:eastAsia="Times New Roman" w:hAnsi="Times New Roman" w:cs="Times New Roman"/>
      <w:sz w:val="16"/>
      <w:lang w:eastAsia="en-US"/>
    </w:rPr>
  </w:style>
  <w:style w:type="paragraph" w:styleId="Title">
    <w:name w:val="Title"/>
    <w:basedOn w:val="HeadingBase"/>
    <w:link w:val="TitleChar"/>
    <w:qFormat/>
    <w:rsid w:val="006A2E88"/>
    <w:pPr>
      <w:spacing w:before="5040"/>
      <w:jc w:val="center"/>
    </w:pPr>
    <w:rPr>
      <w:sz w:val="48"/>
      <w:szCs w:val="72"/>
      <w:lang w:val="en-US"/>
    </w:rPr>
  </w:style>
  <w:style w:type="character" w:customStyle="1" w:styleId="TitleChar">
    <w:name w:val="Title Char"/>
    <w:basedOn w:val="DefaultParagraphFont"/>
    <w:link w:val="Title"/>
    <w:rsid w:val="006A2E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2E88"/>
    <w:pPr>
      <w:tabs>
        <w:tab w:val="left" w:pos="3600"/>
        <w:tab w:val="left" w:pos="3958"/>
      </w:tabs>
    </w:pPr>
  </w:style>
  <w:style w:type="paragraph" w:styleId="List">
    <w:name w:val="List"/>
    <w:basedOn w:val="BodyText"/>
    <w:next w:val="BodyText"/>
    <w:rsid w:val="006A2E88"/>
    <w:pPr>
      <w:tabs>
        <w:tab w:val="left" w:pos="340"/>
      </w:tabs>
      <w:spacing w:before="60" w:after="60"/>
      <w:ind w:left="340" w:hanging="340"/>
    </w:pPr>
  </w:style>
  <w:style w:type="paragraph" w:customStyle="1" w:styleId="Note">
    <w:name w:val="Note"/>
    <w:basedOn w:val="BodyText"/>
    <w:rsid w:val="006A2E8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A2E88"/>
    <w:rPr>
      <w:b/>
      <w:spacing w:val="0"/>
    </w:rPr>
  </w:style>
  <w:style w:type="paragraph" w:customStyle="1" w:styleId="SuperTitle">
    <w:name w:val="SuperTitle"/>
    <w:basedOn w:val="Title"/>
    <w:rsid w:val="006A2E88"/>
    <w:pPr>
      <w:framePr w:wrap="auto" w:hAnchor="text" w:y="6049"/>
    </w:pPr>
    <w:rPr>
      <w:color w:val="000000"/>
      <w:sz w:val="40"/>
    </w:rPr>
  </w:style>
  <w:style w:type="paragraph" w:customStyle="1" w:styleId="TOCTitle">
    <w:name w:val="TOCTitle"/>
    <w:basedOn w:val="Heading1"/>
    <w:rsid w:val="006A2E88"/>
    <w:pPr>
      <w:spacing w:after="240"/>
      <w:jc w:val="center"/>
      <w:outlineLvl w:val="9"/>
    </w:pPr>
    <w:rPr>
      <w:caps/>
    </w:rPr>
  </w:style>
  <w:style w:type="paragraph" w:customStyle="1" w:styleId="Version">
    <w:name w:val="Version"/>
    <w:rsid w:val="006A2E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2E88"/>
    <w:pPr>
      <w:keepNext w:val="0"/>
      <w:tabs>
        <w:tab w:val="right" w:pos="4176"/>
      </w:tabs>
      <w:ind w:left="198" w:hanging="198"/>
    </w:pPr>
    <w:rPr>
      <w:rFonts w:ascii="Garamond" w:hAnsi="Garamond"/>
    </w:rPr>
  </w:style>
  <w:style w:type="paragraph" w:styleId="IndexHeading">
    <w:name w:val="index heading"/>
    <w:basedOn w:val="Normal"/>
    <w:next w:val="Index1"/>
    <w:semiHidden/>
    <w:rsid w:val="006A2E88"/>
    <w:pPr>
      <w:spacing w:before="120" w:after="120"/>
    </w:pPr>
    <w:rPr>
      <w:rFonts w:ascii="Arial" w:hAnsi="Arial"/>
      <w:b/>
      <w:color w:val="918585"/>
      <w:sz w:val="24"/>
    </w:rPr>
  </w:style>
  <w:style w:type="paragraph" w:styleId="Header">
    <w:name w:val="header"/>
    <w:basedOn w:val="Normal"/>
    <w:link w:val="HeaderChar"/>
    <w:rsid w:val="006A2E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2E88"/>
    <w:rPr>
      <w:rFonts w:ascii="Times New Roman" w:eastAsia="Times New Roman" w:hAnsi="Times New Roman" w:cs="Times New Roman"/>
      <w:sz w:val="16"/>
      <w:szCs w:val="20"/>
      <w:lang w:val="en-GB" w:eastAsia="en-US"/>
    </w:rPr>
  </w:style>
  <w:style w:type="paragraph" w:customStyle="1" w:styleId="Chapter">
    <w:name w:val="Chapter"/>
    <w:basedOn w:val="Normal"/>
    <w:rsid w:val="006A2E88"/>
    <w:pPr>
      <w:spacing w:before="240"/>
    </w:pPr>
    <w:rPr>
      <w:rFonts w:ascii="Times New Roman" w:hAnsi="Times New Roman"/>
      <w:smallCaps/>
      <w:spacing w:val="80"/>
      <w:sz w:val="28"/>
    </w:rPr>
  </w:style>
  <w:style w:type="paragraph" w:customStyle="1" w:styleId="InChapter">
    <w:name w:val="InChapter"/>
    <w:basedOn w:val="Heading3"/>
    <w:rsid w:val="006A2E88"/>
    <w:pPr>
      <w:spacing w:after="240"/>
      <w:outlineLvl w:val="9"/>
    </w:pPr>
    <w:rPr>
      <w:noProof/>
    </w:rPr>
  </w:style>
  <w:style w:type="paragraph" w:styleId="Index2">
    <w:name w:val="index 2"/>
    <w:basedOn w:val="Normal"/>
    <w:next w:val="Normal"/>
    <w:semiHidden/>
    <w:rsid w:val="006A2E88"/>
    <w:pPr>
      <w:tabs>
        <w:tab w:val="right" w:pos="4176"/>
      </w:tabs>
      <w:ind w:left="568" w:hanging="284"/>
    </w:pPr>
    <w:rPr>
      <w:rFonts w:ascii="Garamond" w:hAnsi="Garamond"/>
    </w:rPr>
  </w:style>
  <w:style w:type="paragraph" w:customStyle="1" w:styleId="Byline">
    <w:name w:val="Byline"/>
    <w:rsid w:val="006A2E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2E88"/>
    <w:pPr>
      <w:tabs>
        <w:tab w:val="clear" w:pos="3600"/>
        <w:tab w:val="clear" w:pos="3958"/>
      </w:tabs>
      <w:jc w:val="right"/>
    </w:pPr>
  </w:style>
  <w:style w:type="paragraph" w:styleId="Caption">
    <w:name w:val="caption"/>
    <w:basedOn w:val="BodyText"/>
    <w:next w:val="Normal"/>
    <w:qFormat/>
    <w:rsid w:val="006A2E88"/>
    <w:pPr>
      <w:framePr w:w="2268" w:hSpace="181" w:vSpace="181" w:wrap="around" w:vAnchor="text" w:hAnchor="page" w:x="1135" w:y="285" w:anchorLock="1"/>
    </w:pPr>
    <w:rPr>
      <w:i/>
    </w:rPr>
  </w:style>
  <w:style w:type="paragraph" w:customStyle="1" w:styleId="MiniTOCTitle">
    <w:name w:val="MiniTOCTitle"/>
    <w:basedOn w:val="Heading4"/>
    <w:rsid w:val="006A2E88"/>
    <w:pPr>
      <w:spacing w:before="240"/>
      <w:outlineLvl w:val="9"/>
    </w:pPr>
    <w:rPr>
      <w:noProof/>
      <w:sz w:val="24"/>
    </w:rPr>
  </w:style>
  <w:style w:type="paragraph" w:customStyle="1" w:styleId="MiniTOCItem">
    <w:name w:val="MiniTOCItem"/>
    <w:basedOn w:val="ListBullet"/>
    <w:rsid w:val="006A2E88"/>
    <w:pPr>
      <w:numPr>
        <w:numId w:val="0"/>
      </w:numPr>
      <w:tabs>
        <w:tab w:val="right" w:leader="dot" w:pos="6521"/>
      </w:tabs>
      <w:spacing w:before="0" w:after="0"/>
    </w:pPr>
  </w:style>
  <w:style w:type="paragraph" w:customStyle="1" w:styleId="TOFTitle">
    <w:name w:val="TOFTitle"/>
    <w:basedOn w:val="TOCTitle"/>
    <w:rsid w:val="006A2E88"/>
  </w:style>
  <w:style w:type="paragraph" w:styleId="TableofFigures">
    <w:name w:val="table of figures"/>
    <w:basedOn w:val="Normal"/>
    <w:next w:val="Normal"/>
    <w:semiHidden/>
    <w:rsid w:val="006A2E88"/>
    <w:pPr>
      <w:tabs>
        <w:tab w:val="right" w:leader="dot" w:pos="9072"/>
      </w:tabs>
      <w:ind w:left="970" w:hanging="403"/>
    </w:pPr>
    <w:rPr>
      <w:rFonts w:ascii="Times New Roman" w:hAnsi="Times New Roman"/>
      <w:b/>
    </w:rPr>
  </w:style>
  <w:style w:type="paragraph" w:styleId="ListNumber">
    <w:name w:val="List Number"/>
    <w:basedOn w:val="List"/>
    <w:rsid w:val="006A2E88"/>
    <w:pPr>
      <w:numPr>
        <w:numId w:val="15"/>
      </w:numPr>
      <w:tabs>
        <w:tab w:val="clear" w:pos="340"/>
      </w:tabs>
    </w:pPr>
  </w:style>
  <w:style w:type="character" w:customStyle="1" w:styleId="WingdingSymbols">
    <w:name w:val="Wingding Symbols"/>
    <w:rsid w:val="006A2E88"/>
    <w:rPr>
      <w:rFonts w:ascii="Wingdings" w:hAnsi="Wingdings"/>
    </w:rPr>
  </w:style>
  <w:style w:type="paragraph" w:customStyle="1" w:styleId="TableHeading">
    <w:name w:val="Table Heading"/>
    <w:basedOn w:val="HeadingBase"/>
    <w:rsid w:val="006A2E88"/>
    <w:pPr>
      <w:keepLines/>
      <w:pBdr>
        <w:bottom w:val="single" w:sz="6" w:space="1" w:color="918585"/>
      </w:pBdr>
      <w:spacing w:before="240"/>
    </w:pPr>
  </w:style>
  <w:style w:type="character" w:customStyle="1" w:styleId="HotSpot">
    <w:name w:val="HotSpot"/>
    <w:rsid w:val="006A2E88"/>
    <w:rPr>
      <w:color w:val="0033CC"/>
      <w:u w:val="none"/>
    </w:rPr>
  </w:style>
  <w:style w:type="paragraph" w:customStyle="1" w:styleId="BodyTextRight">
    <w:name w:val="Body Text Right"/>
    <w:basedOn w:val="BodyText"/>
    <w:rsid w:val="006A2E88"/>
    <w:pPr>
      <w:spacing w:before="0" w:after="0"/>
      <w:jc w:val="right"/>
    </w:pPr>
  </w:style>
  <w:style w:type="paragraph" w:styleId="Index3">
    <w:name w:val="index 3"/>
    <w:basedOn w:val="ListNumber2"/>
    <w:next w:val="Normal"/>
    <w:semiHidden/>
    <w:rsid w:val="006A2E88"/>
    <w:pPr>
      <w:numPr>
        <w:numId w:val="0"/>
      </w:numPr>
      <w:tabs>
        <w:tab w:val="right" w:leader="dot" w:pos="4176"/>
      </w:tabs>
    </w:pPr>
  </w:style>
  <w:style w:type="paragraph" w:styleId="ListNumber2">
    <w:name w:val="List Number 2"/>
    <w:basedOn w:val="List2"/>
    <w:rsid w:val="006A2E88"/>
    <w:pPr>
      <w:numPr>
        <w:numId w:val="10"/>
      </w:numPr>
      <w:tabs>
        <w:tab w:val="clear" w:pos="1060"/>
      </w:tabs>
    </w:pPr>
  </w:style>
  <w:style w:type="paragraph" w:customStyle="1" w:styleId="MarginNote">
    <w:name w:val="Margin Note"/>
    <w:basedOn w:val="BodyText"/>
    <w:rsid w:val="006A2E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2E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2E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2E88"/>
    <w:rPr>
      <w:sz w:val="32"/>
    </w:rPr>
  </w:style>
  <w:style w:type="paragraph" w:customStyle="1" w:styleId="HeadingProcedure">
    <w:name w:val="Heading Procedure"/>
    <w:basedOn w:val="HeadingBase"/>
    <w:next w:val="Normal"/>
    <w:rsid w:val="006A2E88"/>
    <w:pPr>
      <w:tabs>
        <w:tab w:val="left" w:pos="0"/>
      </w:tabs>
      <w:spacing w:before="120" w:after="60"/>
    </w:pPr>
    <w:rPr>
      <w:i/>
      <w:color w:val="918585"/>
      <w:sz w:val="22"/>
    </w:rPr>
  </w:style>
  <w:style w:type="paragraph" w:customStyle="1" w:styleId="TableBodyText">
    <w:name w:val="Table Body Text"/>
    <w:basedOn w:val="BodyText"/>
    <w:rsid w:val="006A2E88"/>
    <w:pPr>
      <w:spacing w:before="60" w:after="60"/>
    </w:pPr>
  </w:style>
  <w:style w:type="paragraph" w:styleId="ListContinue">
    <w:name w:val="List Continue"/>
    <w:basedOn w:val="List"/>
    <w:rsid w:val="006A2E88"/>
    <w:pPr>
      <w:ind w:firstLine="0"/>
    </w:pPr>
  </w:style>
  <w:style w:type="paragraph" w:customStyle="1" w:styleId="ListNote">
    <w:name w:val="List Note"/>
    <w:basedOn w:val="List"/>
    <w:rsid w:val="006A2E88"/>
    <w:pPr>
      <w:pBdr>
        <w:top w:val="single" w:sz="6" w:space="2" w:color="918585"/>
        <w:bottom w:val="single" w:sz="6" w:space="2" w:color="918585"/>
      </w:pBdr>
      <w:tabs>
        <w:tab w:val="left" w:pos="1021"/>
      </w:tabs>
      <w:ind w:firstLine="0"/>
    </w:pPr>
  </w:style>
  <w:style w:type="paragraph" w:customStyle="1" w:styleId="Warning">
    <w:name w:val="Warning"/>
    <w:basedOn w:val="BodyText"/>
    <w:rsid w:val="006A2E88"/>
    <w:pPr>
      <w:shd w:val="clear" w:color="auto" w:fill="D9D9D9"/>
      <w:tabs>
        <w:tab w:val="left" w:pos="992"/>
      </w:tabs>
      <w:ind w:left="119" w:right="119"/>
    </w:pPr>
    <w:rPr>
      <w:sz w:val="20"/>
    </w:rPr>
  </w:style>
  <w:style w:type="paragraph" w:customStyle="1" w:styleId="MarginIcons">
    <w:name w:val="Margin Icons"/>
    <w:basedOn w:val="BodyText"/>
    <w:rsid w:val="006A2E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2E88"/>
    <w:rPr>
      <w:rFonts w:ascii="Courier New" w:hAnsi="Courier New"/>
    </w:rPr>
  </w:style>
  <w:style w:type="paragraph" w:customStyle="1" w:styleId="NoteBullet">
    <w:name w:val="Note Bullet"/>
    <w:basedOn w:val="Note"/>
    <w:rsid w:val="006A2E88"/>
    <w:pPr>
      <w:tabs>
        <w:tab w:val="clear" w:pos="680"/>
      </w:tabs>
      <w:spacing w:before="60" w:after="60"/>
    </w:pPr>
  </w:style>
  <w:style w:type="paragraph" w:customStyle="1" w:styleId="SubHeading2">
    <w:name w:val="SubHeading2"/>
    <w:basedOn w:val="HeadingBase"/>
    <w:rsid w:val="006A2E88"/>
    <w:pPr>
      <w:spacing w:before="240" w:after="60"/>
    </w:pPr>
    <w:rPr>
      <w:sz w:val="20"/>
    </w:rPr>
  </w:style>
  <w:style w:type="paragraph" w:customStyle="1" w:styleId="SubHeading1">
    <w:name w:val="SubHeading1"/>
    <w:basedOn w:val="HeadingBase"/>
    <w:rsid w:val="006A2E88"/>
    <w:pPr>
      <w:spacing w:before="240" w:after="60"/>
    </w:pPr>
    <w:rPr>
      <w:color w:val="918585"/>
      <w:sz w:val="22"/>
    </w:rPr>
  </w:style>
  <w:style w:type="paragraph" w:customStyle="1" w:styleId="SideHeading">
    <w:name w:val="Side Heading"/>
    <w:basedOn w:val="HeadingBase"/>
    <w:rsid w:val="006A2E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2E88"/>
    <w:pPr>
      <w:tabs>
        <w:tab w:val="num" w:pos="360"/>
      </w:tabs>
    </w:pPr>
  </w:style>
  <w:style w:type="paragraph" w:styleId="PlainText">
    <w:name w:val="Plain Text"/>
    <w:basedOn w:val="Normal"/>
    <w:link w:val="PlainTextChar"/>
    <w:rsid w:val="006A2E88"/>
    <w:rPr>
      <w:sz w:val="20"/>
    </w:rPr>
  </w:style>
  <w:style w:type="character" w:customStyle="1" w:styleId="PlainTextChar">
    <w:name w:val="Plain Text Char"/>
    <w:basedOn w:val="DefaultParagraphFont"/>
    <w:link w:val="PlainText"/>
    <w:rsid w:val="006A2E88"/>
    <w:rPr>
      <w:rFonts w:ascii="Courier New" w:eastAsia="Times New Roman" w:hAnsi="Courier New" w:cs="Times New Roman"/>
      <w:sz w:val="20"/>
      <w:szCs w:val="20"/>
      <w:lang w:eastAsia="en-US"/>
    </w:rPr>
  </w:style>
  <w:style w:type="character" w:customStyle="1" w:styleId="MenuOption">
    <w:name w:val="Menu Option"/>
    <w:basedOn w:val="DefaultParagraphFont"/>
    <w:rsid w:val="006A2E88"/>
    <w:rPr>
      <w:b/>
      <w:smallCaps/>
    </w:rPr>
  </w:style>
  <w:style w:type="paragraph" w:customStyle="1" w:styleId="TableListNumber">
    <w:name w:val="Table List Number"/>
    <w:basedOn w:val="ListNumber"/>
    <w:rsid w:val="006A2E88"/>
    <w:pPr>
      <w:numPr>
        <w:numId w:val="0"/>
      </w:numPr>
    </w:pPr>
  </w:style>
  <w:style w:type="paragraph" w:styleId="TOC4">
    <w:name w:val="toc 4"/>
    <w:basedOn w:val="TOCBase"/>
    <w:next w:val="Normal"/>
    <w:semiHidden/>
    <w:rsid w:val="006A2E88"/>
    <w:pPr>
      <w:tabs>
        <w:tab w:val="right" w:leader="dot" w:pos="9071"/>
      </w:tabs>
      <w:ind w:left="1701"/>
    </w:pPr>
  </w:style>
  <w:style w:type="paragraph" w:customStyle="1" w:styleId="ListAlpha">
    <w:name w:val="List Alpha"/>
    <w:basedOn w:val="List"/>
    <w:rsid w:val="006A2E88"/>
    <w:pPr>
      <w:numPr>
        <w:numId w:val="9"/>
      </w:numPr>
    </w:pPr>
  </w:style>
  <w:style w:type="paragraph" w:customStyle="1" w:styleId="ListAlpha2">
    <w:name w:val="List Alpha 2"/>
    <w:basedOn w:val="List2"/>
    <w:rsid w:val="006A2E88"/>
    <w:pPr>
      <w:numPr>
        <w:numId w:val="8"/>
      </w:numPr>
    </w:pPr>
  </w:style>
  <w:style w:type="paragraph" w:styleId="List2">
    <w:name w:val="List 2"/>
    <w:basedOn w:val="BodyText"/>
    <w:rsid w:val="006A2E88"/>
    <w:pPr>
      <w:tabs>
        <w:tab w:val="left" w:pos="680"/>
      </w:tabs>
      <w:spacing w:before="60" w:after="60"/>
      <w:ind w:left="680" w:hanging="340"/>
    </w:pPr>
  </w:style>
  <w:style w:type="paragraph" w:styleId="List3">
    <w:name w:val="List 3"/>
    <w:basedOn w:val="BodyText"/>
    <w:rsid w:val="006A2E88"/>
    <w:pPr>
      <w:tabs>
        <w:tab w:val="left" w:pos="1021"/>
      </w:tabs>
      <w:spacing w:before="60" w:after="60"/>
      <w:ind w:left="1020" w:hanging="340"/>
    </w:pPr>
  </w:style>
  <w:style w:type="paragraph" w:styleId="List4">
    <w:name w:val="List 4"/>
    <w:basedOn w:val="BodyText"/>
    <w:rsid w:val="006A2E88"/>
    <w:pPr>
      <w:tabs>
        <w:tab w:val="left" w:pos="1361"/>
      </w:tabs>
      <w:spacing w:before="60" w:after="60"/>
      <w:ind w:left="1361" w:hanging="340"/>
    </w:pPr>
  </w:style>
  <w:style w:type="paragraph" w:styleId="List5">
    <w:name w:val="List 5"/>
    <w:basedOn w:val="BodyText"/>
    <w:rsid w:val="006A2E88"/>
    <w:pPr>
      <w:tabs>
        <w:tab w:val="left" w:pos="1701"/>
      </w:tabs>
      <w:spacing w:before="60" w:after="60"/>
      <w:ind w:left="1701" w:hanging="340"/>
    </w:pPr>
  </w:style>
  <w:style w:type="paragraph" w:styleId="ListBullet3">
    <w:name w:val="List Bullet 3"/>
    <w:basedOn w:val="List3"/>
    <w:rsid w:val="006A2E88"/>
    <w:pPr>
      <w:numPr>
        <w:numId w:val="14"/>
      </w:numPr>
      <w:tabs>
        <w:tab w:val="clear" w:pos="1021"/>
      </w:tabs>
      <w:ind w:left="1037" w:hanging="357"/>
    </w:pPr>
  </w:style>
  <w:style w:type="paragraph" w:styleId="ListBullet4">
    <w:name w:val="List Bullet 4"/>
    <w:basedOn w:val="List4"/>
    <w:rsid w:val="006A2E88"/>
    <w:pPr>
      <w:numPr>
        <w:numId w:val="3"/>
      </w:numPr>
      <w:tabs>
        <w:tab w:val="clear" w:pos="1361"/>
      </w:tabs>
    </w:pPr>
  </w:style>
  <w:style w:type="paragraph" w:styleId="ListBullet5">
    <w:name w:val="List Bullet 5"/>
    <w:basedOn w:val="List5"/>
    <w:rsid w:val="006A2E88"/>
    <w:pPr>
      <w:numPr>
        <w:numId w:val="4"/>
      </w:numPr>
    </w:pPr>
  </w:style>
  <w:style w:type="paragraph" w:styleId="ListContinue2">
    <w:name w:val="List Continue 2"/>
    <w:basedOn w:val="List2"/>
    <w:rsid w:val="006A2E88"/>
    <w:pPr>
      <w:ind w:firstLine="0"/>
    </w:pPr>
  </w:style>
  <w:style w:type="paragraph" w:styleId="ListContinue3">
    <w:name w:val="List Continue 3"/>
    <w:basedOn w:val="List3"/>
    <w:rsid w:val="006A2E88"/>
    <w:pPr>
      <w:ind w:left="1021" w:firstLine="0"/>
    </w:pPr>
  </w:style>
  <w:style w:type="paragraph" w:styleId="ListContinue4">
    <w:name w:val="List Continue 4"/>
    <w:basedOn w:val="List4"/>
    <w:rsid w:val="006A2E88"/>
    <w:pPr>
      <w:ind w:firstLine="0"/>
    </w:pPr>
  </w:style>
  <w:style w:type="paragraph" w:styleId="ListContinue5">
    <w:name w:val="List Continue 5"/>
    <w:basedOn w:val="List5"/>
    <w:rsid w:val="006A2E88"/>
    <w:pPr>
      <w:ind w:firstLine="0"/>
    </w:pPr>
  </w:style>
  <w:style w:type="paragraph" w:styleId="ListNumber3">
    <w:name w:val="List Number 3"/>
    <w:basedOn w:val="List3"/>
    <w:rsid w:val="006A2E88"/>
    <w:pPr>
      <w:numPr>
        <w:numId w:val="5"/>
      </w:numPr>
    </w:pPr>
  </w:style>
  <w:style w:type="paragraph" w:styleId="ListNumber4">
    <w:name w:val="List Number 4"/>
    <w:basedOn w:val="List4"/>
    <w:rsid w:val="006A2E88"/>
    <w:pPr>
      <w:numPr>
        <w:numId w:val="6"/>
      </w:numPr>
    </w:pPr>
  </w:style>
  <w:style w:type="paragraph" w:styleId="ListNumber5">
    <w:name w:val="List Number 5"/>
    <w:basedOn w:val="List5"/>
    <w:rsid w:val="006A2E88"/>
    <w:pPr>
      <w:numPr>
        <w:numId w:val="7"/>
      </w:numPr>
    </w:pPr>
  </w:style>
  <w:style w:type="paragraph" w:styleId="BlockText">
    <w:name w:val="Block Text"/>
    <w:basedOn w:val="Normal"/>
    <w:rsid w:val="006A2E88"/>
    <w:pPr>
      <w:spacing w:after="120"/>
      <w:ind w:left="1440" w:right="1440"/>
    </w:pPr>
  </w:style>
  <w:style w:type="character" w:customStyle="1" w:styleId="Subscript">
    <w:name w:val="Subscript"/>
    <w:basedOn w:val="DefaultParagraphFont"/>
    <w:rsid w:val="006A2E88"/>
    <w:rPr>
      <w:sz w:val="16"/>
      <w:vertAlign w:val="subscript"/>
    </w:rPr>
  </w:style>
  <w:style w:type="character" w:customStyle="1" w:styleId="Superscript">
    <w:name w:val="Superscript"/>
    <w:basedOn w:val="DefaultParagraphFont"/>
    <w:rsid w:val="006A2E88"/>
    <w:rPr>
      <w:sz w:val="16"/>
      <w:vertAlign w:val="superscript"/>
    </w:rPr>
  </w:style>
  <w:style w:type="character" w:customStyle="1" w:styleId="Symbols">
    <w:name w:val="Symbols"/>
    <w:basedOn w:val="DefaultParagraphFont"/>
    <w:rsid w:val="006A2E88"/>
    <w:rPr>
      <w:rFonts w:ascii="Symbol" w:hAnsi="Symbol"/>
    </w:rPr>
  </w:style>
  <w:style w:type="character" w:customStyle="1" w:styleId="MenuOptions">
    <w:name w:val="Menu Options"/>
    <w:basedOn w:val="DefaultParagraphFont"/>
    <w:rsid w:val="006A2E88"/>
    <w:rPr>
      <w:rFonts w:ascii="Arial Narrow" w:hAnsi="Arial Narrow"/>
      <w:smallCaps/>
    </w:rPr>
  </w:style>
  <w:style w:type="character" w:customStyle="1" w:styleId="Buttons">
    <w:name w:val="Buttons"/>
    <w:basedOn w:val="DefaultParagraphFont"/>
    <w:rsid w:val="006A2E88"/>
    <w:rPr>
      <w:b/>
    </w:rPr>
  </w:style>
  <w:style w:type="character" w:customStyle="1" w:styleId="Underlined">
    <w:name w:val="Underlined"/>
    <w:basedOn w:val="DefaultParagraphFont"/>
    <w:rsid w:val="006A2E88"/>
    <w:rPr>
      <w:u w:val="single"/>
    </w:rPr>
  </w:style>
  <w:style w:type="paragraph" w:customStyle="1" w:styleId="TableBodyTextRight">
    <w:name w:val="Table Body Text Right"/>
    <w:basedOn w:val="TableBodyText"/>
    <w:rsid w:val="006A2E88"/>
    <w:pPr>
      <w:widowControl w:val="0"/>
      <w:autoSpaceDE w:val="0"/>
      <w:autoSpaceDN w:val="0"/>
      <w:adjustRightInd w:val="0"/>
      <w:jc w:val="right"/>
    </w:pPr>
    <w:rPr>
      <w:rFonts w:cs="Arial"/>
      <w:szCs w:val="18"/>
    </w:rPr>
  </w:style>
  <w:style w:type="paragraph" w:customStyle="1" w:styleId="CopyrightText">
    <w:name w:val="Copyright Text"/>
    <w:basedOn w:val="BodyText"/>
    <w:rsid w:val="006A2E88"/>
    <w:rPr>
      <w:sz w:val="18"/>
    </w:rPr>
  </w:style>
  <w:style w:type="paragraph" w:customStyle="1" w:styleId="BodySmallRight">
    <w:name w:val="Body Small Right"/>
    <w:basedOn w:val="BodyTextRight"/>
    <w:rsid w:val="006A2E88"/>
    <w:rPr>
      <w:sz w:val="18"/>
      <w:szCs w:val="18"/>
    </w:rPr>
  </w:style>
  <w:style w:type="paragraph" w:customStyle="1" w:styleId="MarginEdition">
    <w:name w:val="Margin Edition"/>
    <w:basedOn w:val="MarginNote"/>
    <w:rsid w:val="006A2E88"/>
    <w:pPr>
      <w:spacing w:before="0" w:after="0"/>
    </w:pPr>
    <w:rPr>
      <w:rFonts w:ascii="Times New Roman" w:hAnsi="Times New Roman"/>
      <w:color w:val="999999"/>
    </w:rPr>
  </w:style>
  <w:style w:type="paragraph" w:customStyle="1" w:styleId="Spacer">
    <w:name w:val="Spacer"/>
    <w:basedOn w:val="Normal"/>
    <w:rsid w:val="006A2E88"/>
    <w:rPr>
      <w:sz w:val="2"/>
      <w:szCs w:val="2"/>
    </w:rPr>
  </w:style>
  <w:style w:type="character" w:customStyle="1" w:styleId="Small">
    <w:name w:val="Small"/>
    <w:basedOn w:val="DefaultParagraphFont"/>
    <w:rsid w:val="006A2E88"/>
    <w:rPr>
      <w:sz w:val="16"/>
    </w:rPr>
  </w:style>
  <w:style w:type="paragraph" w:customStyle="1" w:styleId="WideTable">
    <w:name w:val="Wide Table"/>
    <w:basedOn w:val="Normal"/>
    <w:rsid w:val="006A2E88"/>
    <w:pPr>
      <w:ind w:left="-1418"/>
    </w:pPr>
    <w:rPr>
      <w:sz w:val="2"/>
      <w:szCs w:val="2"/>
    </w:rPr>
  </w:style>
  <w:style w:type="character" w:styleId="PageNumber">
    <w:name w:val="page number"/>
    <w:basedOn w:val="DefaultParagraphFont"/>
    <w:rsid w:val="006A2E88"/>
  </w:style>
  <w:style w:type="paragraph" w:styleId="Quote">
    <w:name w:val="Quote"/>
    <w:basedOn w:val="Heading1"/>
    <w:link w:val="QuoteChar"/>
    <w:qFormat/>
    <w:rsid w:val="006A2E88"/>
    <w:rPr>
      <w:b w:val="0"/>
      <w:sz w:val="72"/>
      <w:szCs w:val="72"/>
      <w:lang w:val="en-NZ"/>
    </w:rPr>
  </w:style>
  <w:style w:type="character" w:customStyle="1" w:styleId="QuoteChar">
    <w:name w:val="Quote Char"/>
    <w:basedOn w:val="DefaultParagraphFont"/>
    <w:link w:val="Quote"/>
    <w:rsid w:val="006A2E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2E88"/>
    <w:pPr>
      <w:pageBreakBefore/>
    </w:pPr>
  </w:style>
  <w:style w:type="paragraph" w:customStyle="1" w:styleId="Border">
    <w:name w:val="Border"/>
    <w:basedOn w:val="Normal"/>
    <w:qFormat/>
    <w:rsid w:val="006A2E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2E88"/>
    <w:rPr>
      <w:b/>
      <w:bCs/>
      <w:i/>
      <w:iCs/>
      <w:color w:val="auto"/>
    </w:rPr>
  </w:style>
  <w:style w:type="paragraph" w:styleId="IntenseQuote">
    <w:name w:val="Intense Quote"/>
    <w:basedOn w:val="Normal"/>
    <w:next w:val="Normal"/>
    <w:link w:val="IntenseQuoteChar"/>
    <w:uiPriority w:val="30"/>
    <w:qFormat/>
    <w:rsid w:val="006A2E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2E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2E88"/>
    <w:rPr>
      <w:smallCaps/>
      <w:color w:val="auto"/>
      <w:u w:val="single"/>
    </w:rPr>
  </w:style>
  <w:style w:type="character" w:styleId="IntenseReference">
    <w:name w:val="Intense Reference"/>
    <w:basedOn w:val="DefaultParagraphFont"/>
    <w:uiPriority w:val="32"/>
    <w:qFormat/>
    <w:rsid w:val="006A2E88"/>
    <w:rPr>
      <w:b/>
      <w:bCs/>
      <w:smallCaps/>
      <w:color w:val="auto"/>
      <w:spacing w:val="5"/>
      <w:u w:val="single"/>
    </w:rPr>
  </w:style>
  <w:style w:type="paragraph" w:customStyle="1" w:styleId="2ColumnHeading">
    <w:name w:val="2Column Heading"/>
    <w:basedOn w:val="BodyText"/>
    <w:qFormat/>
    <w:rsid w:val="006A2E88"/>
    <w:pPr>
      <w:spacing w:after="60"/>
      <w:ind w:left="-2268"/>
    </w:pPr>
    <w:rPr>
      <w:b/>
    </w:rPr>
  </w:style>
  <w:style w:type="paragraph" w:customStyle="1" w:styleId="Heading1TOC">
    <w:name w:val="Heading1 TOC"/>
    <w:basedOn w:val="Normal"/>
    <w:qFormat/>
    <w:rsid w:val="006A2E88"/>
    <w:pPr>
      <w:spacing w:before="240" w:after="120"/>
    </w:pPr>
    <w:rPr>
      <w:rFonts w:ascii="Times New Roman" w:hAnsi="Times New Roman"/>
      <w:b/>
      <w:sz w:val="32"/>
    </w:rPr>
  </w:style>
  <w:style w:type="paragraph" w:customStyle="1" w:styleId="Heading2TOC">
    <w:name w:val="Heading2 TOC"/>
    <w:basedOn w:val="Normal"/>
    <w:qFormat/>
    <w:rsid w:val="006A2E88"/>
    <w:pPr>
      <w:spacing w:before="240" w:after="60"/>
    </w:pPr>
    <w:rPr>
      <w:rFonts w:ascii="Times New Roman" w:hAnsi="Times New Roman"/>
      <w:b/>
      <w:sz w:val="28"/>
    </w:rPr>
  </w:style>
  <w:style w:type="character" w:customStyle="1" w:styleId="Underline">
    <w:name w:val="Underline"/>
    <w:basedOn w:val="DefaultParagraphFont"/>
    <w:qFormat/>
    <w:rsid w:val="006A2E88"/>
    <w:rPr>
      <w:u w:val="single"/>
    </w:rPr>
  </w:style>
  <w:style w:type="character" w:customStyle="1" w:styleId="BoldandItalics">
    <w:name w:val="Bold and Italics"/>
    <w:qFormat/>
    <w:rsid w:val="006A2E88"/>
    <w:rPr>
      <w:b/>
      <w:i/>
      <w:u w:val="none"/>
    </w:rPr>
  </w:style>
  <w:style w:type="paragraph" w:styleId="BalloonText">
    <w:name w:val="Balloon Text"/>
    <w:basedOn w:val="Normal"/>
    <w:link w:val="BalloonTextChar"/>
    <w:rsid w:val="006A2E88"/>
    <w:rPr>
      <w:rFonts w:ascii="Tahoma" w:hAnsi="Tahoma" w:cs="Tahoma"/>
      <w:sz w:val="16"/>
      <w:szCs w:val="16"/>
    </w:rPr>
  </w:style>
  <w:style w:type="character" w:customStyle="1" w:styleId="BalloonTextChar">
    <w:name w:val="Balloon Text Char"/>
    <w:basedOn w:val="DefaultParagraphFont"/>
    <w:link w:val="BalloonText"/>
    <w:rsid w:val="006A2E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2E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2E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2E88"/>
    <w:rPr>
      <w:b/>
      <w:color w:val="660033"/>
      <w:spacing w:val="0"/>
    </w:rPr>
  </w:style>
  <w:style w:type="paragraph" w:customStyle="1" w:styleId="Nameditemlist">
    <w:name w:val="Named item list"/>
    <w:basedOn w:val="BodyText"/>
    <w:qFormat/>
    <w:rsid w:val="006A2E88"/>
    <w:pPr>
      <w:tabs>
        <w:tab w:val="left" w:pos="2835"/>
      </w:tabs>
      <w:ind w:left="2835" w:hanging="2835"/>
    </w:pPr>
  </w:style>
  <w:style w:type="paragraph" w:customStyle="1" w:styleId="BodyTextnopadding">
    <w:name w:val="Body Text no padding"/>
    <w:basedOn w:val="BodyText"/>
    <w:qFormat/>
    <w:rsid w:val="006A2E88"/>
    <w:pPr>
      <w:spacing w:before="0" w:after="0"/>
    </w:pPr>
  </w:style>
  <w:style w:type="paragraph" w:customStyle="1" w:styleId="BodyTextBold">
    <w:name w:val="Body Text Bold"/>
    <w:basedOn w:val="BodyText"/>
    <w:qFormat/>
    <w:rsid w:val="006A2E88"/>
    <w:rPr>
      <w:b/>
    </w:rPr>
  </w:style>
  <w:style w:type="character" w:styleId="Hyperlink">
    <w:name w:val="Hyperlink"/>
    <w:basedOn w:val="DefaultParagraphFont"/>
    <w:uiPriority w:val="99"/>
    <w:unhideWhenUsed/>
    <w:rsid w:val="00D42D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1019</Words>
  <Characters>6777</Characters>
  <Application>Microsoft Office Word</Application>
  <DocSecurity>0</DocSecurity>
  <Lines>251</Lines>
  <Paragraphs>149</Paragraphs>
  <ScaleCrop>false</ScaleCrop>
  <Company>Author-it Software Corporation Ltd.</Company>
  <LinksUpToDate>false</LinksUpToDate>
  <CharactersWithSpaces>7647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CPCCBC4004 Identify and produce estimated costs for building and construction projects</dc:title>
  <dc:subject>Approved</dc:subject>
  <dc:creator>BuildSkills Australia</dc:creator>
  <cp:keywords>Release: 2</cp:keywords>
  <dc:description>Review Date: 12 April 2008</dc:description>
  <cp:lastModifiedBy>HSD_TPCMSd.prod</cp:lastModifiedBy>
  <cp:revision>3</cp:revision>
  <dcterms:created xsi:type="dcterms:W3CDTF">2025-03-01T12:20:00Z</dcterms:created>
  <dcterms:modified xsi:type="dcterms:W3CDTF">2025-03-01T12:20:00Z</dcterms:modified>
</cp:coreProperties>
</file>