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4A0" w:rsidP="009914A0">
      <w:pPr>
        <w:pStyle w:val="Title"/>
      </w:pPr>
      <w:r>
        <w:fldChar w:fldCharType="begin"/>
      </w:r>
      <w:r>
        <w:instrText xml:space="preserve"> TITLE   \* MERGEFORMAT </w:instrText>
      </w:r>
      <w:r>
        <w:fldChar w:fldCharType="separate"/>
      </w:r>
      <w:r>
        <w:t>CPCCBC4002 Manage work health and safety in the building and construction workplace</w:t>
      </w:r>
      <w:r>
        <w:fldChar w:fldCharType="end"/>
      </w:r>
    </w:p>
    <w:p w:rsidR="009914A0" w:rsidP="009914A0">
      <w:pPr>
        <w:pStyle w:val="Version"/>
        <w:sectPr w:rsidSect="00F64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6493F" w:rsidP="00F6493F">
      <w:pPr>
        <w:pStyle w:val="SuperHeading"/>
      </w:pPr>
      <w:r w:rsidRPr="00F6493F">
        <w:t>CPCCBC4002 Manage work health and safety in the building and construction workplace</w:t>
      </w:r>
    </w:p>
    <w:p w:rsidR="00000000" w:rsidRPr="00F6493F" w:rsidP="00F6493F">
      <w:pPr>
        <w:pStyle w:val="Heading1"/>
      </w:pPr>
      <w:bookmarkStart w:id="1" w:name="O_1291453"/>
      <w:bookmarkEnd w:id="1"/>
      <w:r w:rsidRPr="00F6493F">
        <w:t>Modification History</w:t>
      </w:r>
    </w:p>
    <w:tbl>
      <w:tblPr>
        <w:tblW w:w="0" w:type="auto"/>
        <w:tblLayout w:type="fixed"/>
        <w:tblCellMar>
          <w:left w:w="62" w:type="dxa"/>
          <w:right w:w="62" w:type="dxa"/>
        </w:tblCellMar>
        <w:tblLook w:val="0000"/>
      </w:tblPr>
      <w:tblGrid>
        <w:gridCol w:w="1128"/>
        <w:gridCol w:w="7944"/>
      </w:tblGrid>
      <w:tr w:rsidTr="00F6493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Release 3</w:t>
            </w:r>
          </w:p>
        </w:tc>
        <w:tc>
          <w:tcPr>
            <w:tcW w:w="7944"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Updated reference to general construction induction training program.</w:t>
            </w:r>
          </w:p>
        </w:tc>
      </w:tr>
      <w:tr w:rsidTr="00F6493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Release 2</w:t>
            </w:r>
          </w:p>
        </w:tc>
        <w:tc>
          <w:tcPr>
            <w:tcW w:w="7944" w:type="dxa"/>
            <w:tcBorders>
              <w:top w:val="nil"/>
              <w:left w:val="nil"/>
              <w:bottom w:val="nil"/>
              <w:right w:val="nil"/>
            </w:tcBorders>
            <w:tcMar>
              <w:top w:w="0" w:type="dxa"/>
              <w:left w:w="62" w:type="dxa"/>
              <w:bottom w:w="0" w:type="dxa"/>
              <w:right w:w="62" w:type="dxa"/>
            </w:tcMar>
          </w:tcPr>
          <w:p w:rsidR="00000000" w:rsidRPr="00F6493F" w:rsidP="00F6493F">
            <w:pPr>
              <w:pStyle w:val="BodyText"/>
            </w:pPr>
            <w:r w:rsidRPr="00F6493F">
              <w:t>This version first released with CPC Construction, Plumbing and Services Training Package Release 5.1.</w:t>
            </w:r>
          </w:p>
          <w:p w:rsidR="00000000" w:rsidP="00F6493F">
            <w:pPr>
              <w:pStyle w:val="BodyText"/>
              <w:rPr>
                <w:lang w:val="en-NZ"/>
              </w:rPr>
            </w:pPr>
            <w:r w:rsidRPr="00F6493F">
              <w:t>Typographical error in Element and Performance Criteria 2.4 corrected.</w:t>
            </w:r>
          </w:p>
        </w:tc>
      </w:tr>
      <w:tr w:rsidTr="00F6493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Release 1</w:t>
            </w:r>
          </w:p>
        </w:tc>
        <w:tc>
          <w:tcPr>
            <w:tcW w:w="7944" w:type="dxa"/>
            <w:tcBorders>
              <w:top w:val="nil"/>
              <w:left w:val="nil"/>
              <w:bottom w:val="nil"/>
              <w:right w:val="nil"/>
            </w:tcBorders>
            <w:tcMar>
              <w:top w:w="0" w:type="dxa"/>
              <w:left w:w="62" w:type="dxa"/>
              <w:bottom w:w="0" w:type="dxa"/>
              <w:right w:w="62" w:type="dxa"/>
            </w:tcMar>
          </w:tcPr>
          <w:p w:rsidR="00000000" w:rsidRPr="00F6493F" w:rsidP="00F6493F">
            <w:pPr>
              <w:pStyle w:val="BodyText"/>
            </w:pPr>
            <w:r w:rsidRPr="00F6493F">
              <w:t>This version first released with CPC Construction, Plumbing and Service</w:t>
            </w:r>
            <w:r w:rsidRPr="00F6493F">
              <w:t>s Training Package Release 5.0.</w:t>
            </w:r>
          </w:p>
          <w:p w:rsidR="00000000" w:rsidRPr="00F6493F" w:rsidP="00F6493F">
            <w:pPr>
              <w:pStyle w:val="BodyText"/>
            </w:pPr>
            <w:r w:rsidRPr="00F6493F">
              <w:t>Supersedes and is equivalent to CPCCBC4002A Manage occupational health and safety in the building and construction workplace.  Title change.  Updated to meet the Standards for Training Packages 2012.</w:t>
            </w:r>
          </w:p>
        </w:tc>
      </w:tr>
    </w:tbl>
    <w:p w:rsidR="00000000" w:rsidRPr="00F6493F" w:rsidP="00F6493F">
      <w:pPr>
        <w:pStyle w:val="BodyText"/>
      </w:pPr>
    </w:p>
    <w:p w:rsidR="00000000" w:rsidRPr="00F6493F" w:rsidP="00F6493F">
      <w:pPr>
        <w:pStyle w:val="AllowPageBreak"/>
      </w:pPr>
    </w:p>
    <w:p w:rsidR="00000000" w:rsidRPr="00F6493F" w:rsidP="00F6493F">
      <w:pPr>
        <w:pStyle w:val="Heading1"/>
      </w:pPr>
      <w:bookmarkStart w:id="2" w:name="O_1291452"/>
      <w:bookmarkEnd w:id="2"/>
      <w:r w:rsidRPr="00F6493F">
        <w:t>App</w:t>
      </w:r>
      <w:r w:rsidRPr="00F6493F">
        <w:t>lication</w:t>
      </w:r>
    </w:p>
    <w:p w:rsidR="00000000" w:rsidRPr="00F6493F" w:rsidP="009914A0">
      <w:pPr>
        <w:pStyle w:val="BodyText"/>
      </w:pPr>
      <w:r w:rsidRPr="00F6493F">
        <w:t>This unit of competency specifies the skills and knowledge required to inspect workplaces for hazards and conduct work health and safety (WHS) risk analyses. It includes the development and implementation of appropriate responses to mitigate risks</w:t>
      </w:r>
      <w:r w:rsidRPr="00F6493F">
        <w:t xml:space="preserve"> to meet government legislation and regulations.</w:t>
      </w:r>
    </w:p>
    <w:p w:rsidR="00000000" w:rsidRPr="00F6493F" w:rsidP="009914A0">
      <w:pPr>
        <w:pStyle w:val="BodyText"/>
      </w:pPr>
      <w:r w:rsidRPr="00F6493F">
        <w:t>This unit of competency applies to builders, site managers and forepersons who are responsible for the management of risk in building and construction workplaces.</w:t>
      </w:r>
    </w:p>
    <w:p w:rsidR="00000000" w:rsidRPr="00F6493F" w:rsidP="009914A0">
      <w:pPr>
        <w:pStyle w:val="BodyText"/>
      </w:pPr>
      <w:r w:rsidRPr="00F6493F">
        <w:t>This unit of competency is suitable for thos</w:t>
      </w:r>
      <w:r w:rsidRPr="00F6493F">
        <w:t>e using specialised knowledge to complete routine and non-routine tasks and using their own judgement to deal with predictable and sometimes unpredictable problems.</w:t>
      </w:r>
    </w:p>
    <w:p w:rsidR="00000000" w:rsidRPr="00F6493F" w:rsidP="009914A0">
      <w:pPr>
        <w:pStyle w:val="BodyText"/>
      </w:pPr>
      <w:r w:rsidRPr="00F6493F">
        <w:t>Completion of the general construction induction training program specified by the model Co</w:t>
      </w:r>
      <w:r w:rsidRPr="00F6493F">
        <w:t xml:space="preserve">de of Practice for Construction Work is required for any person who is to carry out construction work.  Achievement of </w:t>
      </w:r>
      <w:r w:rsidRPr="00F6493F">
        <w:rPr>
          <w:rStyle w:val="Emphasis"/>
        </w:rPr>
        <w:t>CPCWHS1001 Prepare to work safely in the construction industry</w:t>
      </w:r>
      <w:r w:rsidRPr="00F6493F">
        <w:t xml:space="preserve"> meets this requirement.</w:t>
      </w:r>
    </w:p>
    <w:p w:rsidR="00000000" w:rsidRPr="00F6493F" w:rsidP="009914A0">
      <w:pPr>
        <w:pStyle w:val="BodyText"/>
      </w:pPr>
      <w:r w:rsidRPr="00F6493F">
        <w:t>Licensing, regulatory or registration requirements</w:t>
      </w:r>
      <w:r w:rsidRPr="00F6493F">
        <w:t xml:space="preserve"> apply to this unit of competency in some jurisdictions. Relevant state and territory regulatory authorities should be consulted to confirm these requirements.</w:t>
      </w:r>
    </w:p>
    <w:p w:rsidR="00000000" w:rsidRPr="00F6493F" w:rsidP="00F6493F">
      <w:pPr>
        <w:pStyle w:val="Heading1"/>
      </w:pPr>
      <w:bookmarkStart w:id="3" w:name="O_1291451"/>
      <w:bookmarkEnd w:id="3"/>
      <w:r w:rsidRPr="00F6493F">
        <w:t>Pre-requisite Unit</w:t>
      </w:r>
    </w:p>
    <w:p w:rsidR="00000000" w:rsidRPr="00F6493F" w:rsidP="009914A0">
      <w:pPr>
        <w:pStyle w:val="BodyText"/>
      </w:pPr>
      <w:r w:rsidRPr="00F6493F">
        <w:t>Nil.</w:t>
      </w:r>
    </w:p>
    <w:p w:rsidR="00000000" w:rsidRPr="00F6493F" w:rsidP="00F6493F">
      <w:pPr>
        <w:pStyle w:val="Heading1"/>
      </w:pPr>
      <w:bookmarkStart w:id="4" w:name="O_1291450"/>
      <w:bookmarkEnd w:id="4"/>
      <w:r w:rsidRPr="00F6493F">
        <w:t>Unit Sector</w:t>
      </w:r>
    </w:p>
    <w:p w:rsidR="00000000" w:rsidRPr="00F6493F" w:rsidP="009914A0">
      <w:pPr>
        <w:pStyle w:val="BodyText"/>
      </w:pPr>
      <w:r w:rsidRPr="00F6493F">
        <w:t>Building a</w:t>
      </w:r>
      <w:r w:rsidRPr="00F6493F">
        <w:t>nd Construction</w:t>
      </w:r>
    </w:p>
    <w:p w:rsidR="00000000" w:rsidRPr="00F6493F" w:rsidP="00F6493F">
      <w:pPr>
        <w:pStyle w:val="Heading1"/>
      </w:pPr>
      <w:bookmarkStart w:id="5" w:name="O_1291449"/>
      <w:bookmarkEnd w:id="5"/>
      <w:r w:rsidRPr="00F6493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6493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Performance criteria describe what needs to be done to demonstrate achievement of the element.</w:t>
            </w:r>
          </w:p>
        </w:tc>
      </w:tr>
      <w:tr w:rsidTr="00F6493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1</w:t>
            </w:r>
          </w:p>
        </w:tc>
        <w:tc>
          <w:tcPr>
            <w:tcW w:w="2357" w:type="dxa"/>
            <w:vMerge w:val="restart"/>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Assess workplace risk.</w:t>
            </w:r>
          </w:p>
        </w:tc>
        <w:tc>
          <w:tcPr>
            <w:tcW w:w="804"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1.1</w:t>
            </w:r>
          </w:p>
        </w:tc>
        <w:tc>
          <w:tcPr>
            <w:tcW w:w="5659"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Evaluate construct</w:t>
            </w:r>
            <w:r w:rsidRPr="00F6493F">
              <w:t>ion site safety and identify potential risk areas.</w:t>
            </w:r>
          </w:p>
        </w:tc>
      </w:tr>
      <w:tr w:rsidTr="00F649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1.2</w:t>
            </w:r>
          </w:p>
        </w:tc>
        <w:tc>
          <w:tcPr>
            <w:tcW w:w="5659"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Assess on site worker’s health and safety.</w:t>
            </w:r>
          </w:p>
        </w:tc>
      </w:tr>
      <w:tr w:rsidTr="00F649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1.3</w:t>
            </w:r>
          </w:p>
        </w:tc>
        <w:tc>
          <w:tcPr>
            <w:tcW w:w="5659"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Identify hazards and determine control measures that comply with legislative requirements and organisational policies.</w:t>
            </w:r>
          </w:p>
        </w:tc>
      </w:tr>
      <w:tr w:rsidTr="00F649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1.4</w:t>
            </w:r>
          </w:p>
        </w:tc>
        <w:tc>
          <w:tcPr>
            <w:tcW w:w="5659"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 xml:space="preserve">Consult with workers to evaluate effectiveness of existing control measures and WHS experts, as necessary, to contribute to an inspection report. </w:t>
            </w:r>
          </w:p>
        </w:tc>
      </w:tr>
      <w:tr w:rsidTr="00F649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1.5</w:t>
            </w:r>
          </w:p>
        </w:tc>
        <w:tc>
          <w:tcPr>
            <w:tcW w:w="5659"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Complete a workplace inspection report with recommended action</w:t>
            </w:r>
            <w:r w:rsidRPr="00F6493F">
              <w:t>s to minimise workplace incidents and mitigate risk.</w:t>
            </w:r>
          </w:p>
        </w:tc>
      </w:tr>
      <w:tr w:rsidTr="00F6493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6493F">
            <w:pPr>
              <w:pStyle w:val="BodyText"/>
              <w:rPr>
                <w:lang w:val="en-NZ"/>
              </w:rPr>
            </w:pPr>
          </w:p>
        </w:tc>
      </w:tr>
      <w:tr w:rsidTr="00F6493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2</w:t>
            </w:r>
          </w:p>
        </w:tc>
        <w:tc>
          <w:tcPr>
            <w:tcW w:w="2357" w:type="dxa"/>
            <w:vMerge w:val="restart"/>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Establish and implement safety plans.</w:t>
            </w:r>
          </w:p>
        </w:tc>
        <w:tc>
          <w:tcPr>
            <w:tcW w:w="804"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2.1</w:t>
            </w:r>
          </w:p>
        </w:tc>
        <w:tc>
          <w:tcPr>
            <w:tcW w:w="5659"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Establish a workplace safety plan incorporating information from the workplace inspection report to raise safety awareness and support safe workplace pra</w:t>
            </w:r>
            <w:r w:rsidRPr="00F6493F">
              <w:t>ctices.</w:t>
            </w:r>
          </w:p>
        </w:tc>
      </w:tr>
      <w:tr w:rsidTr="00F649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2.2</w:t>
            </w:r>
          </w:p>
        </w:tc>
        <w:tc>
          <w:tcPr>
            <w:tcW w:w="5659"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Implement processes to identify hazards, rate the risks and put control measures in place.</w:t>
            </w:r>
          </w:p>
        </w:tc>
      </w:tr>
      <w:tr w:rsidTr="00F649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2.3</w:t>
            </w:r>
          </w:p>
        </w:tc>
        <w:tc>
          <w:tcPr>
            <w:tcW w:w="5659"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 xml:space="preserve">Establish educational programs specific to the building and construction workplace to ensure workers carry out safe work practices. </w:t>
            </w:r>
          </w:p>
        </w:tc>
      </w:tr>
      <w:tr w:rsidTr="00F649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2.4</w:t>
            </w:r>
          </w:p>
        </w:tc>
        <w:tc>
          <w:tcPr>
            <w:tcW w:w="5659"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Negotiate and resolve safety issues and conflicts.</w:t>
            </w:r>
          </w:p>
        </w:tc>
      </w:tr>
      <w:tr w:rsidTr="00F6493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6493F">
            <w:pPr>
              <w:pStyle w:val="BodyText"/>
              <w:rPr>
                <w:lang w:val="en-NZ"/>
              </w:rPr>
            </w:pPr>
          </w:p>
        </w:tc>
      </w:tr>
      <w:tr w:rsidTr="00F6493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3</w:t>
            </w:r>
          </w:p>
        </w:tc>
        <w:tc>
          <w:tcPr>
            <w:tcW w:w="2357" w:type="dxa"/>
            <w:vMerge w:val="restart"/>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Monitor workplace safety.</w:t>
            </w:r>
          </w:p>
        </w:tc>
        <w:tc>
          <w:tcPr>
            <w:tcW w:w="804"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3.1</w:t>
            </w:r>
          </w:p>
        </w:tc>
        <w:tc>
          <w:tcPr>
            <w:tcW w:w="5659"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Monitor and audit workplace safety to ensure compliance with WHS regulations and workplace safety requirements.</w:t>
            </w:r>
          </w:p>
        </w:tc>
      </w:tr>
      <w:tr w:rsidTr="00F649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3.2</w:t>
            </w:r>
          </w:p>
        </w:tc>
        <w:tc>
          <w:tcPr>
            <w:tcW w:w="5659"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 xml:space="preserve">Record findings and recommend and implement actions to address non-compliance. </w:t>
            </w:r>
          </w:p>
        </w:tc>
      </w:tr>
      <w:tr w:rsidTr="00F649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3.3</w:t>
            </w:r>
          </w:p>
        </w:tc>
        <w:tc>
          <w:tcPr>
            <w:tcW w:w="5659"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Review effectiveness of educational programs to ensure all workers have been inducted and maintain safe work practices.</w:t>
            </w:r>
          </w:p>
        </w:tc>
      </w:tr>
      <w:tr w:rsidTr="00F6493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6493F">
            <w:pPr>
              <w:pStyle w:val="BodyText"/>
              <w:rPr>
                <w:lang w:val="en-NZ"/>
              </w:rPr>
            </w:pPr>
            <w:r w:rsidRPr="00F6493F">
              <w:t>3.4</w:t>
            </w:r>
          </w:p>
        </w:tc>
        <w:tc>
          <w:tcPr>
            <w:tcW w:w="5659" w:type="dxa"/>
            <w:tcBorders>
              <w:top w:val="nil"/>
              <w:left w:val="nil"/>
              <w:bottom w:val="nil"/>
              <w:right w:val="nil"/>
            </w:tcBorders>
            <w:tcMar>
              <w:top w:w="0" w:type="dxa"/>
              <w:left w:w="62" w:type="dxa"/>
              <w:bottom w:w="0" w:type="dxa"/>
              <w:right w:w="62" w:type="dxa"/>
            </w:tcMar>
          </w:tcPr>
          <w:p w:rsidR="00000000" w:rsidRPr="00F6493F" w:rsidP="00F6493F">
            <w:pPr>
              <w:pStyle w:val="BodyText"/>
            </w:pPr>
            <w:r w:rsidRPr="00F6493F">
              <w:t>Monitor, review and document effectiveness</w:t>
            </w:r>
            <w:r w:rsidRPr="00F6493F">
              <w:t xml:space="preserve"> of control measures to determine changes and improvements as required.</w:t>
            </w:r>
          </w:p>
        </w:tc>
      </w:tr>
    </w:tbl>
    <w:p w:rsidR="00000000" w:rsidRPr="00F6493F" w:rsidP="00F6493F">
      <w:pPr>
        <w:pStyle w:val="BodyText"/>
      </w:pPr>
    </w:p>
    <w:p w:rsidR="00000000" w:rsidRPr="00F6493F" w:rsidP="00F6493F">
      <w:pPr>
        <w:pStyle w:val="AllowPageBreak"/>
      </w:pPr>
    </w:p>
    <w:p w:rsidR="00000000" w:rsidRPr="00F6493F" w:rsidP="00F6493F">
      <w:pPr>
        <w:pStyle w:val="Heading1"/>
      </w:pPr>
      <w:bookmarkStart w:id="6" w:name="O_1291448"/>
      <w:bookmarkEnd w:id="6"/>
      <w:r w:rsidRPr="00F6493F">
        <w:t>Foundation Skills</w:t>
      </w:r>
    </w:p>
    <w:p w:rsidR="00000000" w:rsidRPr="00F6493F" w:rsidP="009914A0">
      <w:pPr>
        <w:pStyle w:val="BodyText"/>
      </w:pPr>
      <w:r w:rsidRPr="00F6493F">
        <w:t xml:space="preserve">Foundation skills essential to performance are explicit in the performance criteria of this unit of competency. </w:t>
      </w:r>
    </w:p>
    <w:p w:rsidR="00000000" w:rsidRPr="00F6493F" w:rsidP="00F6493F">
      <w:pPr>
        <w:pStyle w:val="Heading1"/>
      </w:pPr>
      <w:bookmarkStart w:id="7" w:name="O_1291447"/>
      <w:bookmarkEnd w:id="7"/>
      <w:r w:rsidRPr="00F6493F">
        <w:t>Unit Mapping Information</w:t>
      </w:r>
    </w:p>
    <w:p w:rsidR="00000000" w:rsidRPr="00F6493F" w:rsidP="009914A0">
      <w:pPr>
        <w:pStyle w:val="BodyText"/>
      </w:pPr>
      <w:r w:rsidRPr="00F6493F">
        <w:t>Supersedes and is equivalent to CPCCBC4002A Manage occupational health and safety in the building and construction workplace</w:t>
      </w:r>
    </w:p>
    <w:p w:rsidR="00000000" w:rsidRPr="00F6493F" w:rsidP="00F6493F">
      <w:pPr>
        <w:pStyle w:val="Heading1"/>
      </w:pPr>
      <w:bookmarkStart w:id="8" w:name="O_1291454"/>
      <w:bookmarkEnd w:id="8"/>
      <w:r w:rsidRPr="00F6493F">
        <w:t>Links</w:t>
      </w:r>
    </w:p>
    <w:p w:rsidR="00000000" w:rsidRPr="00F6493F" w:rsidP="009914A0">
      <w:pPr>
        <w:pStyle w:val="BodyText"/>
      </w:pPr>
      <w:r w:rsidRPr="00F6493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CF635D">
        <w:rPr>
          <w:rStyle w:val="Hyperlink"/>
        </w:rPr>
        <w:t>https://vetnet.gov.au/Pages/TrainingDocs.aspx?q=7e15fa6a-68b8-4097-b099-030a5569b1ad</w:t>
      </w:r>
      <w:r>
        <w:fldChar w:fldCharType="end"/>
      </w:r>
    </w:p>
    <w:p w:rsidR="00000000" w:rsidRPr="00F6493F" w:rsidP="00F6493F"/>
    <w:sectPr w:rsidSect="00F649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3F" w:rsidRPr="009914A0" w:rsidP="009914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A0" w:rsidP="00F64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14A0" w:rsidP="00F649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914A0" w:rsidP="00F64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493F" w:rsidRPr="009914A0" w:rsidP="009914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A0" w:rsidRPr="002D2AF8" w:rsidP="00F6493F">
    <w:pPr>
      <w:pStyle w:val="Header"/>
      <w:framePr w:wrap="around"/>
    </w:pPr>
    <w:r>
      <w:fldChar w:fldCharType="begin"/>
    </w:r>
    <w:r>
      <w:instrText xml:space="preserve"> TITLE   \* MERGEFORMAT </w:instrText>
    </w:r>
    <w:r>
      <w:fldChar w:fldCharType="separate"/>
    </w:r>
    <w:r>
      <w:t>CPCCBC4002 Manage work health and safety in the building and construction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914A0" w:rsidP="00F64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493F"/>
    <w:pPr>
      <w:spacing w:before="360" w:after="60"/>
      <w:outlineLvl w:val="0"/>
    </w:pPr>
    <w:rPr>
      <w:sz w:val="32"/>
    </w:rPr>
  </w:style>
  <w:style w:type="paragraph" w:styleId="Heading2">
    <w:name w:val="heading 2"/>
    <w:basedOn w:val="HeadingBase"/>
    <w:next w:val="BodyText"/>
    <w:link w:val="Heading2Char"/>
    <w:qFormat/>
    <w:rsid w:val="00F6493F"/>
    <w:pPr>
      <w:keepLines/>
      <w:spacing w:before="240" w:after="120"/>
      <w:outlineLvl w:val="1"/>
    </w:pPr>
    <w:rPr>
      <w:sz w:val="28"/>
      <w:szCs w:val="40"/>
    </w:rPr>
  </w:style>
  <w:style w:type="paragraph" w:styleId="Heading3">
    <w:name w:val="heading 3"/>
    <w:basedOn w:val="HeadingBase"/>
    <w:next w:val="BodyText"/>
    <w:link w:val="Heading3Char"/>
    <w:qFormat/>
    <w:rsid w:val="00F6493F"/>
    <w:pPr>
      <w:spacing w:before="180" w:after="120"/>
      <w:outlineLvl w:val="2"/>
    </w:pPr>
    <w:rPr>
      <w:spacing w:val="-10"/>
      <w:kern w:val="32"/>
    </w:rPr>
  </w:style>
  <w:style w:type="paragraph" w:styleId="Heading4">
    <w:name w:val="heading 4"/>
    <w:basedOn w:val="HeadingBase"/>
    <w:next w:val="BodyText"/>
    <w:link w:val="Heading4Char"/>
    <w:qFormat/>
    <w:rsid w:val="00F6493F"/>
    <w:pPr>
      <w:spacing w:before="160" w:after="120"/>
      <w:outlineLvl w:val="3"/>
    </w:pPr>
    <w:rPr>
      <w:sz w:val="22"/>
    </w:rPr>
  </w:style>
  <w:style w:type="paragraph" w:styleId="Heading5">
    <w:name w:val="heading 5"/>
    <w:basedOn w:val="HeadingBase"/>
    <w:next w:val="Normal"/>
    <w:link w:val="Heading5Char"/>
    <w:qFormat/>
    <w:rsid w:val="00F6493F"/>
    <w:pPr>
      <w:spacing w:before="80"/>
      <w:outlineLvl w:val="4"/>
    </w:pPr>
    <w:rPr>
      <w:color w:val="918585"/>
      <w:sz w:val="20"/>
    </w:rPr>
  </w:style>
  <w:style w:type="paragraph" w:styleId="Heading6">
    <w:name w:val="heading 6"/>
    <w:basedOn w:val="HeadingBase"/>
    <w:next w:val="Normal"/>
    <w:link w:val="Heading6Char"/>
    <w:qFormat/>
    <w:rsid w:val="00F6493F"/>
    <w:pPr>
      <w:spacing w:before="60"/>
      <w:outlineLvl w:val="5"/>
    </w:pPr>
    <w:rPr>
      <w:color w:val="918585"/>
      <w:sz w:val="20"/>
    </w:rPr>
  </w:style>
  <w:style w:type="paragraph" w:styleId="Heading7">
    <w:name w:val="heading 7"/>
    <w:basedOn w:val="Normal"/>
    <w:next w:val="Normal"/>
    <w:link w:val="Heading7Char"/>
    <w:qFormat/>
    <w:rsid w:val="00F6493F"/>
    <w:pPr>
      <w:ind w:left="720"/>
      <w:outlineLvl w:val="6"/>
    </w:pPr>
    <w:rPr>
      <w:i/>
    </w:rPr>
  </w:style>
  <w:style w:type="paragraph" w:styleId="Heading8">
    <w:name w:val="heading 8"/>
    <w:basedOn w:val="Normal"/>
    <w:next w:val="Normal"/>
    <w:link w:val="Heading8Char"/>
    <w:qFormat/>
    <w:rsid w:val="00F6493F"/>
    <w:pPr>
      <w:ind w:left="720"/>
      <w:outlineLvl w:val="7"/>
    </w:pPr>
    <w:rPr>
      <w:i/>
    </w:rPr>
  </w:style>
  <w:style w:type="paragraph" w:styleId="Heading9">
    <w:name w:val="heading 9"/>
    <w:basedOn w:val="Normal"/>
    <w:next w:val="Normal"/>
    <w:link w:val="Heading9Char"/>
    <w:qFormat/>
    <w:rsid w:val="00F6493F"/>
    <w:pPr>
      <w:ind w:left="720"/>
      <w:outlineLvl w:val="8"/>
    </w:pPr>
    <w:rPr>
      <w:i/>
    </w:rPr>
  </w:style>
  <w:style w:type="character" w:default="1" w:styleId="DefaultParagraphFont">
    <w:name w:val="Default Paragraph Font"/>
    <w:uiPriority w:val="1"/>
    <w:unhideWhenUsed/>
    <w:rsid w:val="00F64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93F"/>
  </w:style>
  <w:style w:type="character" w:customStyle="1" w:styleId="Heading1Char">
    <w:name w:val="Heading 1 Char"/>
    <w:basedOn w:val="DefaultParagraphFont"/>
    <w:link w:val="Heading1"/>
    <w:rsid w:val="00F6493F"/>
    <w:rPr>
      <w:rFonts w:ascii="Times New Roman" w:eastAsia="Times New Roman" w:hAnsi="Times New Roman" w:cs="Times New Roman"/>
      <w:b/>
      <w:sz w:val="32"/>
      <w:szCs w:val="20"/>
      <w:lang w:eastAsia="en-US"/>
    </w:rPr>
  </w:style>
  <w:style w:type="paragraph" w:styleId="BodyText">
    <w:name w:val="Body Text"/>
    <w:basedOn w:val="Normal"/>
    <w:link w:val="BodyTextChar"/>
    <w:rsid w:val="00F64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493F"/>
    <w:rPr>
      <w:rFonts w:ascii="Times New Roman" w:eastAsia="Times New Roman" w:hAnsi="Times New Roman" w:cs="Times New Roman"/>
      <w:sz w:val="24"/>
      <w:lang w:eastAsia="en-US"/>
    </w:rPr>
  </w:style>
  <w:style w:type="character" w:styleId="Emphasis">
    <w:name w:val="Emphasis"/>
    <w:basedOn w:val="DefaultParagraphFont"/>
    <w:qFormat/>
    <w:rsid w:val="00F6493F"/>
    <w:rPr>
      <w:i/>
    </w:rPr>
  </w:style>
  <w:style w:type="paragraph" w:customStyle="1" w:styleId="SuperHeading">
    <w:name w:val="SuperHeading"/>
    <w:basedOn w:val="Normal"/>
    <w:rsid w:val="00F6493F"/>
    <w:pPr>
      <w:spacing w:before="240" w:after="120"/>
      <w:outlineLvl w:val="0"/>
    </w:pPr>
    <w:rPr>
      <w:rFonts w:ascii="Times New Roman" w:hAnsi="Times New Roman"/>
      <w:b/>
      <w:sz w:val="32"/>
    </w:rPr>
  </w:style>
  <w:style w:type="paragraph" w:customStyle="1" w:styleId="AllowPageBreak">
    <w:name w:val="AllowPageBreak"/>
    <w:rsid w:val="00F64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4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4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493F"/>
    <w:rPr>
      <w:rFonts w:ascii="Courier New" w:eastAsia="Times New Roman" w:hAnsi="Courier New" w:cs="Times New Roman"/>
      <w:i/>
      <w:szCs w:val="20"/>
      <w:lang w:eastAsia="en-US"/>
    </w:rPr>
  </w:style>
  <w:style w:type="paragraph" w:customStyle="1" w:styleId="HeadingBase">
    <w:name w:val="Heading Base"/>
    <w:rsid w:val="00F64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93F"/>
    <w:pPr>
      <w:tabs>
        <w:tab w:val="right" w:leader="dot" w:pos="9072"/>
      </w:tabs>
      <w:ind w:left="567"/>
    </w:pPr>
    <w:rPr>
      <w:szCs w:val="22"/>
    </w:rPr>
  </w:style>
  <w:style w:type="paragraph" w:customStyle="1" w:styleId="TOCBase">
    <w:name w:val="TOC Base"/>
    <w:rsid w:val="00F64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93F"/>
    <w:pPr>
      <w:tabs>
        <w:tab w:val="right" w:leader="dot" w:pos="9072"/>
      </w:tabs>
      <w:spacing w:before="40" w:after="40"/>
      <w:ind w:left="284"/>
    </w:pPr>
    <w:rPr>
      <w:rFonts w:ascii="Times New Roman" w:hAnsi="Times New Roman"/>
    </w:rPr>
  </w:style>
  <w:style w:type="paragraph" w:styleId="TOC1">
    <w:name w:val="toc 1"/>
    <w:basedOn w:val="TOCBase"/>
    <w:next w:val="Normal"/>
    <w:rsid w:val="00F64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4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93F"/>
    <w:rPr>
      <w:rFonts w:ascii="Times New Roman" w:eastAsia="Times New Roman" w:hAnsi="Times New Roman" w:cs="Times New Roman"/>
      <w:sz w:val="16"/>
      <w:lang w:eastAsia="en-US"/>
    </w:rPr>
  </w:style>
  <w:style w:type="paragraph" w:styleId="Title">
    <w:name w:val="Title"/>
    <w:basedOn w:val="HeadingBase"/>
    <w:link w:val="TitleChar"/>
    <w:qFormat/>
    <w:rsid w:val="00F6493F"/>
    <w:pPr>
      <w:spacing w:before="5040"/>
      <w:jc w:val="center"/>
    </w:pPr>
    <w:rPr>
      <w:sz w:val="48"/>
      <w:szCs w:val="72"/>
      <w:lang w:val="en-US"/>
    </w:rPr>
  </w:style>
  <w:style w:type="character" w:customStyle="1" w:styleId="TitleChar">
    <w:name w:val="Title Char"/>
    <w:basedOn w:val="DefaultParagraphFont"/>
    <w:link w:val="Title"/>
    <w:rsid w:val="00F64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93F"/>
    <w:pPr>
      <w:tabs>
        <w:tab w:val="left" w:pos="3600"/>
        <w:tab w:val="left" w:pos="3958"/>
      </w:tabs>
    </w:pPr>
  </w:style>
  <w:style w:type="paragraph" w:styleId="List">
    <w:name w:val="List"/>
    <w:basedOn w:val="BodyText"/>
    <w:next w:val="BodyText"/>
    <w:rsid w:val="00F6493F"/>
    <w:pPr>
      <w:tabs>
        <w:tab w:val="left" w:pos="340"/>
      </w:tabs>
      <w:spacing w:before="60" w:after="60"/>
      <w:ind w:left="340" w:hanging="340"/>
    </w:pPr>
  </w:style>
  <w:style w:type="paragraph" w:styleId="ListBullet">
    <w:name w:val="List Bullet"/>
    <w:basedOn w:val="List"/>
    <w:rsid w:val="00F6493F"/>
    <w:pPr>
      <w:numPr>
        <w:numId w:val="10"/>
      </w:numPr>
      <w:tabs>
        <w:tab w:val="clear" w:pos="340"/>
      </w:tabs>
      <w:spacing w:before="40" w:after="40"/>
    </w:pPr>
  </w:style>
  <w:style w:type="paragraph" w:customStyle="1" w:styleId="Note">
    <w:name w:val="Note"/>
    <w:basedOn w:val="BodyText"/>
    <w:rsid w:val="00F649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493F"/>
    <w:rPr>
      <w:b/>
      <w:spacing w:val="0"/>
    </w:rPr>
  </w:style>
  <w:style w:type="paragraph" w:customStyle="1" w:styleId="SuperTitle">
    <w:name w:val="SuperTitle"/>
    <w:basedOn w:val="Title"/>
    <w:rsid w:val="00F6493F"/>
    <w:pPr>
      <w:framePr w:wrap="auto" w:hAnchor="text" w:y="6049"/>
    </w:pPr>
    <w:rPr>
      <w:color w:val="000000"/>
      <w:sz w:val="40"/>
    </w:rPr>
  </w:style>
  <w:style w:type="paragraph" w:customStyle="1" w:styleId="TOCTitle">
    <w:name w:val="TOCTitle"/>
    <w:basedOn w:val="Heading1"/>
    <w:rsid w:val="00F6493F"/>
    <w:pPr>
      <w:spacing w:after="240"/>
      <w:jc w:val="center"/>
      <w:outlineLvl w:val="9"/>
    </w:pPr>
    <w:rPr>
      <w:caps/>
    </w:rPr>
  </w:style>
  <w:style w:type="paragraph" w:customStyle="1" w:styleId="Version">
    <w:name w:val="Version"/>
    <w:rsid w:val="00F649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493F"/>
    <w:pPr>
      <w:numPr>
        <w:numId w:val="11"/>
      </w:numPr>
      <w:tabs>
        <w:tab w:val="clear" w:pos="680"/>
      </w:tabs>
    </w:pPr>
  </w:style>
  <w:style w:type="paragraph" w:styleId="Index1">
    <w:name w:val="index 1"/>
    <w:basedOn w:val="Normal"/>
    <w:next w:val="Normal"/>
    <w:semiHidden/>
    <w:rsid w:val="00F6493F"/>
    <w:pPr>
      <w:keepNext w:val="0"/>
      <w:tabs>
        <w:tab w:val="right" w:pos="4176"/>
      </w:tabs>
      <w:ind w:left="198" w:hanging="198"/>
    </w:pPr>
    <w:rPr>
      <w:rFonts w:ascii="Garamond" w:hAnsi="Garamond"/>
    </w:rPr>
  </w:style>
  <w:style w:type="paragraph" w:styleId="IndexHeading">
    <w:name w:val="index heading"/>
    <w:basedOn w:val="Normal"/>
    <w:next w:val="Index1"/>
    <w:semiHidden/>
    <w:rsid w:val="00F6493F"/>
    <w:pPr>
      <w:spacing w:before="120" w:after="120"/>
    </w:pPr>
    <w:rPr>
      <w:rFonts w:ascii="Arial" w:hAnsi="Arial"/>
      <w:b/>
      <w:color w:val="918585"/>
      <w:sz w:val="24"/>
    </w:rPr>
  </w:style>
  <w:style w:type="paragraph" w:styleId="Header">
    <w:name w:val="header"/>
    <w:basedOn w:val="Normal"/>
    <w:link w:val="HeaderChar"/>
    <w:rsid w:val="00F64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93F"/>
    <w:rPr>
      <w:rFonts w:ascii="Times New Roman" w:eastAsia="Times New Roman" w:hAnsi="Times New Roman" w:cs="Times New Roman"/>
      <w:sz w:val="16"/>
      <w:szCs w:val="20"/>
      <w:lang w:val="en-GB" w:eastAsia="en-US"/>
    </w:rPr>
  </w:style>
  <w:style w:type="paragraph" w:customStyle="1" w:styleId="Chapter">
    <w:name w:val="Chapter"/>
    <w:basedOn w:val="Normal"/>
    <w:rsid w:val="00F6493F"/>
    <w:pPr>
      <w:spacing w:before="240"/>
    </w:pPr>
    <w:rPr>
      <w:rFonts w:ascii="Times New Roman" w:hAnsi="Times New Roman"/>
      <w:smallCaps/>
      <w:spacing w:val="80"/>
      <w:sz w:val="28"/>
    </w:rPr>
  </w:style>
  <w:style w:type="paragraph" w:customStyle="1" w:styleId="InChapter">
    <w:name w:val="InChapter"/>
    <w:basedOn w:val="Heading3"/>
    <w:rsid w:val="00F6493F"/>
    <w:pPr>
      <w:spacing w:after="240"/>
      <w:outlineLvl w:val="9"/>
    </w:pPr>
    <w:rPr>
      <w:noProof/>
    </w:rPr>
  </w:style>
  <w:style w:type="paragraph" w:styleId="Index2">
    <w:name w:val="index 2"/>
    <w:basedOn w:val="Normal"/>
    <w:next w:val="Normal"/>
    <w:semiHidden/>
    <w:rsid w:val="00F6493F"/>
    <w:pPr>
      <w:tabs>
        <w:tab w:val="right" w:pos="4176"/>
      </w:tabs>
      <w:ind w:left="568" w:hanging="284"/>
    </w:pPr>
    <w:rPr>
      <w:rFonts w:ascii="Garamond" w:hAnsi="Garamond"/>
    </w:rPr>
  </w:style>
  <w:style w:type="paragraph" w:customStyle="1" w:styleId="Byline">
    <w:name w:val="Byline"/>
    <w:rsid w:val="00F64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93F"/>
    <w:pPr>
      <w:tabs>
        <w:tab w:val="clear" w:pos="3600"/>
        <w:tab w:val="clear" w:pos="3958"/>
      </w:tabs>
      <w:jc w:val="right"/>
    </w:pPr>
  </w:style>
  <w:style w:type="paragraph" w:styleId="Caption">
    <w:name w:val="caption"/>
    <w:basedOn w:val="BodyText"/>
    <w:next w:val="Normal"/>
    <w:qFormat/>
    <w:rsid w:val="00F6493F"/>
    <w:pPr>
      <w:framePr w:w="2268" w:hSpace="181" w:vSpace="181" w:wrap="around" w:vAnchor="text" w:hAnchor="page" w:x="1135" w:y="285" w:anchorLock="1"/>
    </w:pPr>
    <w:rPr>
      <w:i/>
    </w:rPr>
  </w:style>
  <w:style w:type="paragraph" w:customStyle="1" w:styleId="MiniTOCTitle">
    <w:name w:val="MiniTOCTitle"/>
    <w:basedOn w:val="Heading4"/>
    <w:rsid w:val="00F6493F"/>
    <w:pPr>
      <w:spacing w:before="240"/>
      <w:outlineLvl w:val="9"/>
    </w:pPr>
    <w:rPr>
      <w:noProof/>
      <w:sz w:val="24"/>
    </w:rPr>
  </w:style>
  <w:style w:type="paragraph" w:customStyle="1" w:styleId="MiniTOCItem">
    <w:name w:val="MiniTOCItem"/>
    <w:basedOn w:val="ListBullet"/>
    <w:rsid w:val="00F6493F"/>
    <w:pPr>
      <w:numPr>
        <w:numId w:val="0"/>
      </w:numPr>
      <w:tabs>
        <w:tab w:val="right" w:leader="dot" w:pos="6521"/>
      </w:tabs>
      <w:spacing w:before="0" w:after="0"/>
    </w:pPr>
  </w:style>
  <w:style w:type="paragraph" w:customStyle="1" w:styleId="TOFTitle">
    <w:name w:val="TOFTitle"/>
    <w:basedOn w:val="TOCTitle"/>
    <w:rsid w:val="00F6493F"/>
  </w:style>
  <w:style w:type="paragraph" w:styleId="TableofFigures">
    <w:name w:val="table of figures"/>
    <w:basedOn w:val="Normal"/>
    <w:next w:val="Normal"/>
    <w:semiHidden/>
    <w:rsid w:val="00F6493F"/>
    <w:pPr>
      <w:tabs>
        <w:tab w:val="right" w:leader="dot" w:pos="9072"/>
      </w:tabs>
      <w:ind w:left="970" w:hanging="403"/>
    </w:pPr>
    <w:rPr>
      <w:rFonts w:ascii="Times New Roman" w:hAnsi="Times New Roman"/>
      <w:b/>
    </w:rPr>
  </w:style>
  <w:style w:type="paragraph" w:styleId="ListNumber">
    <w:name w:val="List Number"/>
    <w:basedOn w:val="List"/>
    <w:rsid w:val="00F6493F"/>
    <w:pPr>
      <w:numPr>
        <w:numId w:val="13"/>
      </w:numPr>
      <w:tabs>
        <w:tab w:val="clear" w:pos="340"/>
      </w:tabs>
    </w:pPr>
  </w:style>
  <w:style w:type="character" w:customStyle="1" w:styleId="WingdingSymbols">
    <w:name w:val="Wingding Symbols"/>
    <w:rsid w:val="00F6493F"/>
    <w:rPr>
      <w:rFonts w:ascii="Wingdings" w:hAnsi="Wingdings"/>
    </w:rPr>
  </w:style>
  <w:style w:type="paragraph" w:customStyle="1" w:styleId="TableHeading">
    <w:name w:val="Table Heading"/>
    <w:basedOn w:val="HeadingBase"/>
    <w:rsid w:val="00F6493F"/>
    <w:pPr>
      <w:keepLines/>
      <w:pBdr>
        <w:bottom w:val="single" w:sz="6" w:space="1" w:color="918585"/>
      </w:pBdr>
      <w:spacing w:before="240"/>
    </w:pPr>
  </w:style>
  <w:style w:type="character" w:customStyle="1" w:styleId="HotSpot">
    <w:name w:val="HotSpot"/>
    <w:rsid w:val="00F6493F"/>
    <w:rPr>
      <w:color w:val="0033CC"/>
      <w:u w:val="none"/>
    </w:rPr>
  </w:style>
  <w:style w:type="paragraph" w:customStyle="1" w:styleId="BodyTextRight">
    <w:name w:val="Body Text Right"/>
    <w:basedOn w:val="BodyText"/>
    <w:rsid w:val="00F6493F"/>
    <w:pPr>
      <w:spacing w:before="0" w:after="0"/>
      <w:jc w:val="right"/>
    </w:pPr>
  </w:style>
  <w:style w:type="paragraph" w:styleId="Index3">
    <w:name w:val="index 3"/>
    <w:basedOn w:val="ListNumber2"/>
    <w:next w:val="Normal"/>
    <w:semiHidden/>
    <w:rsid w:val="00F6493F"/>
    <w:pPr>
      <w:numPr>
        <w:numId w:val="0"/>
      </w:numPr>
      <w:tabs>
        <w:tab w:val="right" w:leader="dot" w:pos="4176"/>
      </w:tabs>
    </w:pPr>
  </w:style>
  <w:style w:type="paragraph" w:styleId="ListNumber2">
    <w:name w:val="List Number 2"/>
    <w:basedOn w:val="List2"/>
    <w:rsid w:val="00F6493F"/>
    <w:pPr>
      <w:numPr>
        <w:numId w:val="8"/>
      </w:numPr>
      <w:tabs>
        <w:tab w:val="clear" w:pos="1060"/>
      </w:tabs>
    </w:pPr>
  </w:style>
  <w:style w:type="paragraph" w:customStyle="1" w:styleId="MarginNote">
    <w:name w:val="Margin Note"/>
    <w:basedOn w:val="BodyText"/>
    <w:rsid w:val="00F64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493F"/>
    <w:rPr>
      <w:sz w:val="32"/>
    </w:rPr>
  </w:style>
  <w:style w:type="paragraph" w:customStyle="1" w:styleId="HeadingProcedure">
    <w:name w:val="Heading Procedure"/>
    <w:basedOn w:val="HeadingBase"/>
    <w:next w:val="Normal"/>
    <w:rsid w:val="00F6493F"/>
    <w:pPr>
      <w:tabs>
        <w:tab w:val="left" w:pos="0"/>
      </w:tabs>
      <w:spacing w:before="120" w:after="60"/>
    </w:pPr>
    <w:rPr>
      <w:i/>
      <w:color w:val="918585"/>
      <w:sz w:val="22"/>
    </w:rPr>
  </w:style>
  <w:style w:type="paragraph" w:customStyle="1" w:styleId="TableBodyText">
    <w:name w:val="Table Body Text"/>
    <w:basedOn w:val="BodyText"/>
    <w:rsid w:val="00F6493F"/>
    <w:pPr>
      <w:spacing w:before="60" w:after="60"/>
    </w:pPr>
  </w:style>
  <w:style w:type="paragraph" w:styleId="ListContinue">
    <w:name w:val="List Continue"/>
    <w:basedOn w:val="List"/>
    <w:rsid w:val="00F6493F"/>
    <w:pPr>
      <w:ind w:firstLine="0"/>
    </w:pPr>
  </w:style>
  <w:style w:type="paragraph" w:customStyle="1" w:styleId="ListNote">
    <w:name w:val="List Note"/>
    <w:basedOn w:val="List"/>
    <w:rsid w:val="00F6493F"/>
    <w:pPr>
      <w:pBdr>
        <w:top w:val="single" w:sz="6" w:space="2" w:color="918585"/>
        <w:bottom w:val="single" w:sz="6" w:space="2" w:color="918585"/>
      </w:pBdr>
      <w:tabs>
        <w:tab w:val="left" w:pos="1021"/>
      </w:tabs>
      <w:ind w:firstLine="0"/>
    </w:pPr>
  </w:style>
  <w:style w:type="paragraph" w:customStyle="1" w:styleId="Warning">
    <w:name w:val="Warning"/>
    <w:basedOn w:val="BodyText"/>
    <w:rsid w:val="00F6493F"/>
    <w:pPr>
      <w:shd w:val="clear" w:color="auto" w:fill="D9D9D9"/>
      <w:tabs>
        <w:tab w:val="left" w:pos="992"/>
      </w:tabs>
      <w:ind w:left="119" w:right="119"/>
    </w:pPr>
    <w:rPr>
      <w:sz w:val="20"/>
    </w:rPr>
  </w:style>
  <w:style w:type="paragraph" w:customStyle="1" w:styleId="MarginIcons">
    <w:name w:val="Margin Icons"/>
    <w:basedOn w:val="BodyText"/>
    <w:rsid w:val="00F64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93F"/>
    <w:rPr>
      <w:rFonts w:ascii="Courier New" w:hAnsi="Courier New"/>
    </w:rPr>
  </w:style>
  <w:style w:type="paragraph" w:customStyle="1" w:styleId="NoteBullet">
    <w:name w:val="Note Bullet"/>
    <w:basedOn w:val="Note"/>
    <w:rsid w:val="00F6493F"/>
    <w:pPr>
      <w:tabs>
        <w:tab w:val="clear" w:pos="680"/>
      </w:tabs>
      <w:spacing w:before="60" w:after="60"/>
    </w:pPr>
  </w:style>
  <w:style w:type="paragraph" w:customStyle="1" w:styleId="SubHeading2">
    <w:name w:val="SubHeading2"/>
    <w:basedOn w:val="HeadingBase"/>
    <w:rsid w:val="00F6493F"/>
    <w:pPr>
      <w:spacing w:before="240" w:after="60"/>
    </w:pPr>
    <w:rPr>
      <w:sz w:val="20"/>
    </w:rPr>
  </w:style>
  <w:style w:type="paragraph" w:customStyle="1" w:styleId="SubHeading1">
    <w:name w:val="SubHeading1"/>
    <w:basedOn w:val="HeadingBase"/>
    <w:rsid w:val="00F6493F"/>
    <w:pPr>
      <w:spacing w:before="240" w:after="60"/>
    </w:pPr>
    <w:rPr>
      <w:color w:val="918585"/>
      <w:sz w:val="22"/>
    </w:rPr>
  </w:style>
  <w:style w:type="paragraph" w:customStyle="1" w:styleId="SideHeading">
    <w:name w:val="Side Heading"/>
    <w:basedOn w:val="HeadingBase"/>
    <w:rsid w:val="00F64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93F"/>
    <w:pPr>
      <w:numPr>
        <w:numId w:val="9"/>
      </w:numPr>
    </w:pPr>
  </w:style>
  <w:style w:type="paragraph" w:styleId="PlainText">
    <w:name w:val="Plain Text"/>
    <w:basedOn w:val="Normal"/>
    <w:link w:val="PlainTextChar"/>
    <w:rsid w:val="00F6493F"/>
    <w:rPr>
      <w:sz w:val="20"/>
    </w:rPr>
  </w:style>
  <w:style w:type="character" w:customStyle="1" w:styleId="PlainTextChar">
    <w:name w:val="Plain Text Char"/>
    <w:basedOn w:val="DefaultParagraphFont"/>
    <w:link w:val="PlainText"/>
    <w:rsid w:val="00F6493F"/>
    <w:rPr>
      <w:rFonts w:ascii="Courier New" w:eastAsia="Times New Roman" w:hAnsi="Courier New" w:cs="Times New Roman"/>
      <w:sz w:val="20"/>
      <w:szCs w:val="20"/>
      <w:lang w:eastAsia="en-US"/>
    </w:rPr>
  </w:style>
  <w:style w:type="character" w:customStyle="1" w:styleId="MenuOption">
    <w:name w:val="Menu Option"/>
    <w:basedOn w:val="DefaultParagraphFont"/>
    <w:rsid w:val="00F6493F"/>
    <w:rPr>
      <w:b/>
      <w:smallCaps/>
    </w:rPr>
  </w:style>
  <w:style w:type="paragraph" w:customStyle="1" w:styleId="TableListNumber">
    <w:name w:val="Table List Number"/>
    <w:basedOn w:val="ListNumber"/>
    <w:rsid w:val="00F6493F"/>
    <w:pPr>
      <w:numPr>
        <w:numId w:val="0"/>
      </w:numPr>
    </w:pPr>
  </w:style>
  <w:style w:type="paragraph" w:styleId="TOC4">
    <w:name w:val="toc 4"/>
    <w:basedOn w:val="TOCBase"/>
    <w:next w:val="Normal"/>
    <w:semiHidden/>
    <w:rsid w:val="00F6493F"/>
    <w:pPr>
      <w:tabs>
        <w:tab w:val="right" w:leader="dot" w:pos="9071"/>
      </w:tabs>
      <w:ind w:left="1701"/>
    </w:pPr>
  </w:style>
  <w:style w:type="paragraph" w:customStyle="1" w:styleId="ListAlpha">
    <w:name w:val="List Alpha"/>
    <w:basedOn w:val="List"/>
    <w:rsid w:val="00F6493F"/>
    <w:pPr>
      <w:numPr>
        <w:numId w:val="7"/>
      </w:numPr>
    </w:pPr>
  </w:style>
  <w:style w:type="paragraph" w:customStyle="1" w:styleId="ListAlpha2">
    <w:name w:val="List Alpha 2"/>
    <w:basedOn w:val="List2"/>
    <w:rsid w:val="00F6493F"/>
    <w:pPr>
      <w:numPr>
        <w:numId w:val="6"/>
      </w:numPr>
    </w:pPr>
  </w:style>
  <w:style w:type="paragraph" w:styleId="List2">
    <w:name w:val="List 2"/>
    <w:basedOn w:val="BodyText"/>
    <w:rsid w:val="00F6493F"/>
    <w:pPr>
      <w:tabs>
        <w:tab w:val="left" w:pos="680"/>
      </w:tabs>
      <w:spacing w:before="60" w:after="60"/>
      <w:ind w:left="680" w:hanging="340"/>
    </w:pPr>
  </w:style>
  <w:style w:type="paragraph" w:styleId="List3">
    <w:name w:val="List 3"/>
    <w:basedOn w:val="BodyText"/>
    <w:rsid w:val="00F6493F"/>
    <w:pPr>
      <w:tabs>
        <w:tab w:val="left" w:pos="1021"/>
      </w:tabs>
      <w:spacing w:before="60" w:after="60"/>
      <w:ind w:left="1020" w:hanging="340"/>
    </w:pPr>
  </w:style>
  <w:style w:type="paragraph" w:styleId="List4">
    <w:name w:val="List 4"/>
    <w:basedOn w:val="BodyText"/>
    <w:rsid w:val="00F6493F"/>
    <w:pPr>
      <w:tabs>
        <w:tab w:val="left" w:pos="1361"/>
      </w:tabs>
      <w:spacing w:before="60" w:after="60"/>
      <w:ind w:left="1361" w:hanging="340"/>
    </w:pPr>
  </w:style>
  <w:style w:type="paragraph" w:styleId="List5">
    <w:name w:val="List 5"/>
    <w:basedOn w:val="BodyText"/>
    <w:rsid w:val="00F6493F"/>
    <w:pPr>
      <w:tabs>
        <w:tab w:val="left" w:pos="1701"/>
      </w:tabs>
      <w:spacing w:before="60" w:after="60"/>
      <w:ind w:left="1701" w:hanging="340"/>
    </w:pPr>
  </w:style>
  <w:style w:type="paragraph" w:styleId="ListBullet3">
    <w:name w:val="List Bullet 3"/>
    <w:basedOn w:val="List3"/>
    <w:rsid w:val="00F6493F"/>
    <w:pPr>
      <w:numPr>
        <w:numId w:val="12"/>
      </w:numPr>
      <w:tabs>
        <w:tab w:val="clear" w:pos="1021"/>
      </w:tabs>
      <w:ind w:left="1037" w:hanging="357"/>
    </w:pPr>
  </w:style>
  <w:style w:type="paragraph" w:styleId="ListBullet4">
    <w:name w:val="List Bullet 4"/>
    <w:basedOn w:val="List4"/>
    <w:rsid w:val="00F6493F"/>
    <w:pPr>
      <w:numPr>
        <w:numId w:val="1"/>
      </w:numPr>
      <w:tabs>
        <w:tab w:val="clear" w:pos="1361"/>
      </w:tabs>
    </w:pPr>
  </w:style>
  <w:style w:type="paragraph" w:styleId="ListBullet5">
    <w:name w:val="List Bullet 5"/>
    <w:basedOn w:val="List5"/>
    <w:rsid w:val="00F6493F"/>
    <w:pPr>
      <w:numPr>
        <w:numId w:val="2"/>
      </w:numPr>
    </w:pPr>
  </w:style>
  <w:style w:type="paragraph" w:styleId="ListContinue2">
    <w:name w:val="List Continue 2"/>
    <w:basedOn w:val="List2"/>
    <w:rsid w:val="00F6493F"/>
    <w:pPr>
      <w:ind w:firstLine="0"/>
    </w:pPr>
  </w:style>
  <w:style w:type="paragraph" w:styleId="ListContinue3">
    <w:name w:val="List Continue 3"/>
    <w:basedOn w:val="List3"/>
    <w:rsid w:val="00F6493F"/>
    <w:pPr>
      <w:ind w:left="1021" w:firstLine="0"/>
    </w:pPr>
  </w:style>
  <w:style w:type="paragraph" w:styleId="ListContinue4">
    <w:name w:val="List Continue 4"/>
    <w:basedOn w:val="List4"/>
    <w:rsid w:val="00F6493F"/>
    <w:pPr>
      <w:ind w:firstLine="0"/>
    </w:pPr>
  </w:style>
  <w:style w:type="paragraph" w:styleId="ListContinue5">
    <w:name w:val="List Continue 5"/>
    <w:basedOn w:val="List5"/>
    <w:rsid w:val="00F6493F"/>
    <w:pPr>
      <w:ind w:firstLine="0"/>
    </w:pPr>
  </w:style>
  <w:style w:type="paragraph" w:styleId="ListNumber3">
    <w:name w:val="List Number 3"/>
    <w:basedOn w:val="List3"/>
    <w:rsid w:val="00F6493F"/>
    <w:pPr>
      <w:numPr>
        <w:numId w:val="3"/>
      </w:numPr>
    </w:pPr>
  </w:style>
  <w:style w:type="paragraph" w:styleId="ListNumber4">
    <w:name w:val="List Number 4"/>
    <w:basedOn w:val="List4"/>
    <w:rsid w:val="00F6493F"/>
    <w:pPr>
      <w:numPr>
        <w:numId w:val="4"/>
      </w:numPr>
    </w:pPr>
  </w:style>
  <w:style w:type="paragraph" w:styleId="ListNumber5">
    <w:name w:val="List Number 5"/>
    <w:basedOn w:val="List5"/>
    <w:rsid w:val="00F6493F"/>
    <w:pPr>
      <w:numPr>
        <w:numId w:val="5"/>
      </w:numPr>
    </w:pPr>
  </w:style>
  <w:style w:type="paragraph" w:styleId="BlockText">
    <w:name w:val="Block Text"/>
    <w:basedOn w:val="Normal"/>
    <w:rsid w:val="00F6493F"/>
    <w:pPr>
      <w:spacing w:after="120"/>
      <w:ind w:left="1440" w:right="1440"/>
    </w:pPr>
  </w:style>
  <w:style w:type="character" w:customStyle="1" w:styleId="Subscript">
    <w:name w:val="Subscript"/>
    <w:basedOn w:val="DefaultParagraphFont"/>
    <w:rsid w:val="00F6493F"/>
    <w:rPr>
      <w:sz w:val="16"/>
      <w:vertAlign w:val="subscript"/>
    </w:rPr>
  </w:style>
  <w:style w:type="character" w:customStyle="1" w:styleId="Superscript">
    <w:name w:val="Superscript"/>
    <w:basedOn w:val="DefaultParagraphFont"/>
    <w:rsid w:val="00F6493F"/>
    <w:rPr>
      <w:sz w:val="16"/>
      <w:vertAlign w:val="superscript"/>
    </w:rPr>
  </w:style>
  <w:style w:type="character" w:customStyle="1" w:styleId="Symbols">
    <w:name w:val="Symbols"/>
    <w:basedOn w:val="DefaultParagraphFont"/>
    <w:rsid w:val="00F6493F"/>
    <w:rPr>
      <w:rFonts w:ascii="Symbol" w:hAnsi="Symbol"/>
    </w:rPr>
  </w:style>
  <w:style w:type="character" w:customStyle="1" w:styleId="MenuOptions">
    <w:name w:val="Menu Options"/>
    <w:basedOn w:val="DefaultParagraphFont"/>
    <w:rsid w:val="00F6493F"/>
    <w:rPr>
      <w:rFonts w:ascii="Arial Narrow" w:hAnsi="Arial Narrow"/>
      <w:smallCaps/>
    </w:rPr>
  </w:style>
  <w:style w:type="character" w:customStyle="1" w:styleId="Buttons">
    <w:name w:val="Buttons"/>
    <w:basedOn w:val="DefaultParagraphFont"/>
    <w:rsid w:val="00F6493F"/>
    <w:rPr>
      <w:b/>
    </w:rPr>
  </w:style>
  <w:style w:type="character" w:customStyle="1" w:styleId="Underlined">
    <w:name w:val="Underlined"/>
    <w:basedOn w:val="DefaultParagraphFont"/>
    <w:rsid w:val="00F6493F"/>
    <w:rPr>
      <w:u w:val="single"/>
    </w:rPr>
  </w:style>
  <w:style w:type="paragraph" w:customStyle="1" w:styleId="TableBodyTextRight">
    <w:name w:val="Table Body Text Right"/>
    <w:basedOn w:val="TableBodyText"/>
    <w:rsid w:val="00F6493F"/>
    <w:pPr>
      <w:widowControl w:val="0"/>
      <w:autoSpaceDE w:val="0"/>
      <w:autoSpaceDN w:val="0"/>
      <w:adjustRightInd w:val="0"/>
      <w:jc w:val="right"/>
    </w:pPr>
    <w:rPr>
      <w:rFonts w:cs="Arial"/>
      <w:szCs w:val="18"/>
    </w:rPr>
  </w:style>
  <w:style w:type="paragraph" w:customStyle="1" w:styleId="CopyrightText">
    <w:name w:val="Copyright Text"/>
    <w:basedOn w:val="BodyText"/>
    <w:rsid w:val="00F6493F"/>
    <w:rPr>
      <w:sz w:val="18"/>
    </w:rPr>
  </w:style>
  <w:style w:type="paragraph" w:customStyle="1" w:styleId="BodySmallRight">
    <w:name w:val="Body Small Right"/>
    <w:basedOn w:val="BodyTextRight"/>
    <w:rsid w:val="00F6493F"/>
    <w:rPr>
      <w:sz w:val="18"/>
      <w:szCs w:val="18"/>
    </w:rPr>
  </w:style>
  <w:style w:type="paragraph" w:customStyle="1" w:styleId="MarginEdition">
    <w:name w:val="Margin Edition"/>
    <w:basedOn w:val="MarginNote"/>
    <w:rsid w:val="00F6493F"/>
    <w:pPr>
      <w:spacing w:before="0" w:after="0"/>
    </w:pPr>
    <w:rPr>
      <w:rFonts w:ascii="Times New Roman" w:hAnsi="Times New Roman"/>
      <w:color w:val="999999"/>
    </w:rPr>
  </w:style>
  <w:style w:type="paragraph" w:customStyle="1" w:styleId="Spacer">
    <w:name w:val="Spacer"/>
    <w:basedOn w:val="Normal"/>
    <w:rsid w:val="00F6493F"/>
    <w:rPr>
      <w:sz w:val="2"/>
      <w:szCs w:val="2"/>
    </w:rPr>
  </w:style>
  <w:style w:type="character" w:customStyle="1" w:styleId="Small">
    <w:name w:val="Small"/>
    <w:basedOn w:val="DefaultParagraphFont"/>
    <w:rsid w:val="00F6493F"/>
    <w:rPr>
      <w:sz w:val="16"/>
    </w:rPr>
  </w:style>
  <w:style w:type="paragraph" w:customStyle="1" w:styleId="WideTable">
    <w:name w:val="Wide Table"/>
    <w:basedOn w:val="Normal"/>
    <w:rsid w:val="00F6493F"/>
    <w:pPr>
      <w:ind w:left="-1418"/>
    </w:pPr>
    <w:rPr>
      <w:sz w:val="2"/>
      <w:szCs w:val="2"/>
    </w:rPr>
  </w:style>
  <w:style w:type="character" w:styleId="PageNumber">
    <w:name w:val="page number"/>
    <w:basedOn w:val="DefaultParagraphFont"/>
    <w:rsid w:val="00F6493F"/>
  </w:style>
  <w:style w:type="paragraph" w:styleId="Quote">
    <w:name w:val="Quote"/>
    <w:basedOn w:val="Heading1"/>
    <w:link w:val="QuoteChar"/>
    <w:qFormat/>
    <w:rsid w:val="00F6493F"/>
    <w:rPr>
      <w:b w:val="0"/>
      <w:sz w:val="72"/>
      <w:szCs w:val="72"/>
      <w:lang w:val="en-NZ"/>
    </w:rPr>
  </w:style>
  <w:style w:type="character" w:customStyle="1" w:styleId="QuoteChar">
    <w:name w:val="Quote Char"/>
    <w:basedOn w:val="DefaultParagraphFont"/>
    <w:link w:val="Quote"/>
    <w:rsid w:val="00F64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93F"/>
    <w:pPr>
      <w:pageBreakBefore/>
    </w:pPr>
  </w:style>
  <w:style w:type="paragraph" w:customStyle="1" w:styleId="Border">
    <w:name w:val="Border"/>
    <w:basedOn w:val="Normal"/>
    <w:qFormat/>
    <w:rsid w:val="00F64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93F"/>
    <w:rPr>
      <w:b/>
      <w:bCs/>
      <w:i/>
      <w:iCs/>
      <w:color w:val="auto"/>
    </w:rPr>
  </w:style>
  <w:style w:type="paragraph" w:styleId="IntenseQuote">
    <w:name w:val="Intense Quote"/>
    <w:basedOn w:val="Normal"/>
    <w:next w:val="Normal"/>
    <w:link w:val="IntenseQuoteChar"/>
    <w:uiPriority w:val="30"/>
    <w:qFormat/>
    <w:rsid w:val="00F64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493F"/>
    <w:rPr>
      <w:smallCaps/>
      <w:color w:val="auto"/>
      <w:u w:val="single"/>
    </w:rPr>
  </w:style>
  <w:style w:type="character" w:styleId="IntenseReference">
    <w:name w:val="Intense Reference"/>
    <w:basedOn w:val="DefaultParagraphFont"/>
    <w:uiPriority w:val="32"/>
    <w:qFormat/>
    <w:rsid w:val="00F6493F"/>
    <w:rPr>
      <w:b/>
      <w:bCs/>
      <w:smallCaps/>
      <w:color w:val="auto"/>
      <w:spacing w:val="5"/>
      <w:u w:val="single"/>
    </w:rPr>
  </w:style>
  <w:style w:type="paragraph" w:customStyle="1" w:styleId="2ColumnHeading">
    <w:name w:val="2Column Heading"/>
    <w:basedOn w:val="BodyText"/>
    <w:qFormat/>
    <w:rsid w:val="00F6493F"/>
    <w:pPr>
      <w:spacing w:after="60"/>
      <w:ind w:left="-2268"/>
    </w:pPr>
    <w:rPr>
      <w:b/>
    </w:rPr>
  </w:style>
  <w:style w:type="paragraph" w:customStyle="1" w:styleId="Heading1TOC">
    <w:name w:val="Heading1 TOC"/>
    <w:basedOn w:val="Normal"/>
    <w:qFormat/>
    <w:rsid w:val="00F6493F"/>
    <w:pPr>
      <w:spacing w:before="240" w:after="120"/>
    </w:pPr>
    <w:rPr>
      <w:rFonts w:ascii="Times New Roman" w:hAnsi="Times New Roman"/>
      <w:b/>
      <w:sz w:val="32"/>
    </w:rPr>
  </w:style>
  <w:style w:type="paragraph" w:customStyle="1" w:styleId="Heading2TOC">
    <w:name w:val="Heading2 TOC"/>
    <w:basedOn w:val="Normal"/>
    <w:qFormat/>
    <w:rsid w:val="00F6493F"/>
    <w:pPr>
      <w:spacing w:before="240" w:after="60"/>
    </w:pPr>
    <w:rPr>
      <w:rFonts w:ascii="Times New Roman" w:hAnsi="Times New Roman"/>
      <w:b/>
      <w:sz w:val="28"/>
    </w:rPr>
  </w:style>
  <w:style w:type="character" w:customStyle="1" w:styleId="Underline">
    <w:name w:val="Underline"/>
    <w:basedOn w:val="DefaultParagraphFont"/>
    <w:qFormat/>
    <w:rsid w:val="00F6493F"/>
    <w:rPr>
      <w:u w:val="single"/>
    </w:rPr>
  </w:style>
  <w:style w:type="character" w:customStyle="1" w:styleId="BoldandItalics">
    <w:name w:val="Bold and Italics"/>
    <w:qFormat/>
    <w:rsid w:val="00F6493F"/>
    <w:rPr>
      <w:b/>
      <w:i/>
      <w:u w:val="none"/>
    </w:rPr>
  </w:style>
  <w:style w:type="paragraph" w:styleId="BalloonText">
    <w:name w:val="Balloon Text"/>
    <w:basedOn w:val="Normal"/>
    <w:link w:val="BalloonTextChar"/>
    <w:rsid w:val="00F6493F"/>
    <w:rPr>
      <w:rFonts w:ascii="Tahoma" w:hAnsi="Tahoma" w:cs="Tahoma"/>
      <w:sz w:val="16"/>
      <w:szCs w:val="16"/>
    </w:rPr>
  </w:style>
  <w:style w:type="character" w:customStyle="1" w:styleId="BalloonTextChar">
    <w:name w:val="Balloon Text Char"/>
    <w:basedOn w:val="DefaultParagraphFont"/>
    <w:link w:val="BalloonText"/>
    <w:rsid w:val="00F64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4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4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493F"/>
    <w:rPr>
      <w:b/>
      <w:color w:val="660033"/>
      <w:spacing w:val="0"/>
    </w:rPr>
  </w:style>
  <w:style w:type="paragraph" w:customStyle="1" w:styleId="Nameditemlist">
    <w:name w:val="Named item list"/>
    <w:basedOn w:val="BodyText"/>
    <w:qFormat/>
    <w:rsid w:val="00F6493F"/>
    <w:pPr>
      <w:tabs>
        <w:tab w:val="left" w:pos="2835"/>
      </w:tabs>
      <w:ind w:left="2835" w:hanging="2835"/>
    </w:pPr>
  </w:style>
  <w:style w:type="paragraph" w:customStyle="1" w:styleId="BodyTextnopadding">
    <w:name w:val="Body Text no padding"/>
    <w:basedOn w:val="BodyText"/>
    <w:qFormat/>
    <w:rsid w:val="00F6493F"/>
    <w:pPr>
      <w:spacing w:before="0" w:after="0"/>
    </w:pPr>
  </w:style>
  <w:style w:type="paragraph" w:customStyle="1" w:styleId="BodyTextBold">
    <w:name w:val="Body Text Bold"/>
    <w:basedOn w:val="BodyText"/>
    <w:qFormat/>
    <w:rsid w:val="00F6493F"/>
    <w:rPr>
      <w:b/>
    </w:rPr>
  </w:style>
  <w:style w:type="character" w:styleId="Hyperlink">
    <w:name w:val="Hyperlink"/>
    <w:basedOn w:val="DefaultParagraphFont"/>
    <w:uiPriority w:val="99"/>
    <w:unhideWhenUsed/>
    <w:rsid w:val="009914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599</Words>
  <Characters>3767</Characters>
  <Application>Microsoft Office Word</Application>
  <DocSecurity>0</DocSecurity>
  <Lines>150</Lines>
  <Paragraphs>76</Paragraphs>
  <ScaleCrop>false</ScaleCrop>
  <Company>Author-it Software Corporation Ltd.</Company>
  <LinksUpToDate>false</LinksUpToDate>
  <CharactersWithSpaces>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CPCCBC4002 Manage work health and safety in the building and construction workplace</dc:title>
  <dc:subject>Approved</dc:subject>
  <dc:creator>BuildSkills Australia</dc:creator>
  <cp:keywords>Release: 3</cp:keywords>
  <dc:description>Review Date: 12 April 2008</dc:description>
  <cp:lastModifiedBy>HSD_TPCMSd.prod</cp:lastModifiedBy>
  <cp:revision>3</cp:revision>
  <dcterms:created xsi:type="dcterms:W3CDTF">2025-02-11T06:39:00Z</dcterms:created>
  <dcterms:modified xsi:type="dcterms:W3CDTF">2025-02-11T06:39:00Z</dcterms:modified>
</cp:coreProperties>
</file>